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97A1C7" w14:textId="2F354989" w:rsidR="00F340C1" w:rsidRDefault="4C996EF5" w:rsidP="771B8A05">
      <w:r>
        <w:rPr>
          <w:noProof/>
        </w:rPr>
        <w:drawing>
          <wp:inline distT="0" distB="0" distL="0" distR="0" wp14:anchorId="45718D16" wp14:editId="09869324">
            <wp:extent cx="6250160" cy="9560484"/>
            <wp:effectExtent l="0" t="0" r="0" b="3175"/>
            <wp:docPr id="55228824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2288244" name="Picture 552288244"/>
                    <pic:cNvPicPr/>
                  </pic:nvPicPr>
                  <pic:blipFill>
                    <a:blip r:embed="rId11">
                      <a:extLst>
                        <a:ext uri="{28A0092B-C50C-407E-A947-70E740481C1C}">
                          <a14:useLocalDpi xmlns:a14="http://schemas.microsoft.com/office/drawing/2010/main"/>
                        </a:ext>
                      </a:extLst>
                    </a:blip>
                    <a:stretch>
                      <a:fillRect/>
                    </a:stretch>
                  </pic:blipFill>
                  <pic:spPr>
                    <a:xfrm>
                      <a:off x="0" y="0"/>
                      <a:ext cx="6261237" cy="9577428"/>
                    </a:xfrm>
                    <a:prstGeom prst="rect">
                      <a:avLst/>
                    </a:prstGeom>
                  </pic:spPr>
                </pic:pic>
              </a:graphicData>
            </a:graphic>
          </wp:inline>
        </w:drawing>
      </w:r>
      <w:bookmarkStart w:id="0" w:name="_Hlk213742791"/>
    </w:p>
    <w:p w14:paraId="20A2F409" w14:textId="03BA6367" w:rsidR="00F340C1" w:rsidRDefault="00F340C1" w:rsidP="5339CF93">
      <w:pPr>
        <w:spacing w:after="0" w:line="252" w:lineRule="auto"/>
        <w:ind w:left="-2"/>
        <w:jc w:val="center"/>
        <w:rPr>
          <w:rFonts w:ascii="Calibri" w:hAnsi="Calibri" w:cs="Calibri"/>
          <w:szCs w:val="24"/>
        </w:rPr>
      </w:pPr>
    </w:p>
    <w:p w14:paraId="4571C6C1" w14:textId="77777777" w:rsidR="00573871" w:rsidRPr="00957E7F" w:rsidRDefault="00573871" w:rsidP="00573871">
      <w:pPr>
        <w:spacing w:after="0" w:line="252" w:lineRule="auto"/>
        <w:ind w:left="-2"/>
        <w:jc w:val="center"/>
        <w:rPr>
          <w:rFonts w:ascii="Calibri" w:hAnsi="Calibri" w:cs="Calibri"/>
        </w:rPr>
      </w:pPr>
      <w:r w:rsidRPr="00957E7F">
        <w:rPr>
          <w:rFonts w:ascii="Calibri" w:hAnsi="Calibri" w:cs="Calibri"/>
        </w:rPr>
        <w:t xml:space="preserve">Lorenzo Silva </w:t>
      </w:r>
      <w:proofErr w:type="gramStart"/>
      <w:r w:rsidRPr="00957E7F">
        <w:rPr>
          <w:rFonts w:ascii="Calibri" w:hAnsi="Calibri" w:cs="Calibri"/>
        </w:rPr>
        <w:t xml:space="preserve">de  </w:t>
      </w:r>
      <w:proofErr w:type="spellStart"/>
      <w:r w:rsidRPr="00957E7F">
        <w:rPr>
          <w:rFonts w:ascii="Calibri" w:hAnsi="Calibri" w:cs="Calibri"/>
        </w:rPr>
        <w:t>Pazolini</w:t>
      </w:r>
      <w:proofErr w:type="spellEnd"/>
      <w:proofErr w:type="gramEnd"/>
    </w:p>
    <w:p w14:paraId="38E2A62B" w14:textId="77777777" w:rsidR="00573871" w:rsidRPr="00FA5B76" w:rsidRDefault="00573871" w:rsidP="00573871">
      <w:pPr>
        <w:spacing w:after="0" w:line="288" w:lineRule="auto"/>
        <w:ind w:left="-2"/>
        <w:jc w:val="center"/>
        <w:rPr>
          <w:rFonts w:ascii="Calibri" w:hAnsi="Calibri" w:cs="Calibri"/>
          <w:b/>
          <w:bCs/>
        </w:rPr>
      </w:pPr>
      <w:r w:rsidRPr="00957E7F">
        <w:rPr>
          <w:rFonts w:ascii="Calibri" w:hAnsi="Calibri" w:cs="Calibri"/>
          <w:b/>
        </w:rPr>
        <w:t>PREFEITO</w:t>
      </w:r>
    </w:p>
    <w:p w14:paraId="6A0D811B" w14:textId="77777777" w:rsidR="00573871" w:rsidRPr="00957E7F" w:rsidRDefault="00573871" w:rsidP="00573871">
      <w:pPr>
        <w:spacing w:after="0" w:line="288" w:lineRule="auto"/>
        <w:ind w:left="-2"/>
        <w:jc w:val="center"/>
        <w:rPr>
          <w:rFonts w:ascii="Calibri" w:hAnsi="Calibri" w:cs="Calibri"/>
          <w:bCs/>
        </w:rPr>
      </w:pPr>
      <w:proofErr w:type="spellStart"/>
      <w:r w:rsidRPr="00957E7F">
        <w:rPr>
          <w:rFonts w:ascii="Calibri" w:hAnsi="Calibri" w:cs="Calibri"/>
        </w:rPr>
        <w:t>Cristhine</w:t>
      </w:r>
      <w:proofErr w:type="spellEnd"/>
      <w:r w:rsidRPr="00957E7F">
        <w:rPr>
          <w:rFonts w:ascii="Calibri" w:hAnsi="Calibri" w:cs="Calibri"/>
        </w:rPr>
        <w:t> </w:t>
      </w:r>
      <w:proofErr w:type="spellStart"/>
      <w:r w:rsidRPr="00957E7F">
        <w:rPr>
          <w:rFonts w:ascii="Calibri" w:hAnsi="Calibri" w:cs="Calibri"/>
        </w:rPr>
        <w:t>Samorini</w:t>
      </w:r>
      <w:proofErr w:type="spellEnd"/>
      <w:r w:rsidRPr="00957E7F">
        <w:rPr>
          <w:rFonts w:ascii="Calibri" w:hAnsi="Calibri" w:cs="Calibri"/>
        </w:rPr>
        <w:t> </w:t>
      </w:r>
    </w:p>
    <w:p w14:paraId="231EDF92" w14:textId="77777777" w:rsidR="00573871" w:rsidRPr="00957E7F" w:rsidRDefault="00573871" w:rsidP="00573871">
      <w:pPr>
        <w:spacing w:after="0" w:line="288" w:lineRule="auto"/>
        <w:ind w:left="-2"/>
        <w:jc w:val="center"/>
        <w:rPr>
          <w:rFonts w:ascii="Calibri" w:hAnsi="Calibri" w:cs="Calibri"/>
          <w:b/>
          <w:bCs/>
        </w:rPr>
      </w:pPr>
      <w:r w:rsidRPr="00957E7F">
        <w:rPr>
          <w:rFonts w:ascii="Calibri" w:hAnsi="Calibri" w:cs="Calibri"/>
          <w:b/>
        </w:rPr>
        <w:t>VICE-PREFEITA</w:t>
      </w:r>
    </w:p>
    <w:p w14:paraId="7273BA0E" w14:textId="5375B0D9" w:rsidR="00573871" w:rsidRPr="00957E7F" w:rsidRDefault="00573871" w:rsidP="00573871">
      <w:pPr>
        <w:spacing w:after="0" w:line="200" w:lineRule="atLeast"/>
        <w:jc w:val="center"/>
        <w:rPr>
          <w:rFonts w:ascii="Calibri" w:hAnsi="Calibri" w:cs="Calibri"/>
        </w:rPr>
      </w:pPr>
      <w:r w:rsidRPr="03EC2825">
        <w:rPr>
          <w:rFonts w:ascii="Calibri" w:hAnsi="Calibri" w:cs="Calibri"/>
        </w:rPr>
        <w:t>Magda Cristina Lamb</w:t>
      </w:r>
      <w:r w:rsidR="6E26173E" w:rsidRPr="03EC2825">
        <w:rPr>
          <w:rFonts w:ascii="Calibri" w:hAnsi="Calibri" w:cs="Calibri"/>
        </w:rPr>
        <w:t>o</w:t>
      </w:r>
      <w:r w:rsidRPr="03EC2825">
        <w:rPr>
          <w:rFonts w:ascii="Calibri" w:hAnsi="Calibri" w:cs="Calibri"/>
        </w:rPr>
        <w:t>rg</w:t>
      </w:r>
      <w:r w:rsidR="0DD55A92" w:rsidRPr="03EC2825">
        <w:rPr>
          <w:rFonts w:ascii="Calibri" w:hAnsi="Calibri" w:cs="Calibri"/>
        </w:rPr>
        <w:t>h</w:t>
      </w:r>
      <w:r w:rsidRPr="03EC2825">
        <w:rPr>
          <w:rFonts w:ascii="Calibri" w:hAnsi="Calibri" w:cs="Calibri"/>
        </w:rPr>
        <w:t>ini</w:t>
      </w:r>
    </w:p>
    <w:p w14:paraId="5CB59901" w14:textId="77777777" w:rsidR="00573871" w:rsidRPr="00957E7F" w:rsidRDefault="00573871" w:rsidP="00573871">
      <w:pPr>
        <w:spacing w:after="0" w:line="288" w:lineRule="auto"/>
        <w:ind w:left="-2"/>
        <w:jc w:val="center"/>
        <w:rPr>
          <w:rFonts w:ascii="Calibri" w:hAnsi="Calibri" w:cs="Calibri"/>
          <w:b/>
          <w:bCs/>
        </w:rPr>
      </w:pPr>
      <w:r w:rsidRPr="00957E7F">
        <w:rPr>
          <w:rFonts w:ascii="Calibri" w:hAnsi="Calibri" w:cs="Calibri"/>
          <w:b/>
        </w:rPr>
        <w:t>SECRETÁRIA MUNICIPAL DE SAÚDE</w:t>
      </w:r>
    </w:p>
    <w:p w14:paraId="3DBBA730" w14:textId="0DD9CAF4" w:rsidR="00573871" w:rsidRPr="00683C21" w:rsidRDefault="00573871" w:rsidP="00057642">
      <w:pPr>
        <w:spacing w:after="0" w:line="288" w:lineRule="auto"/>
        <w:ind w:left="-2"/>
        <w:jc w:val="center"/>
        <w:rPr>
          <w:rFonts w:ascii="Calibri" w:hAnsi="Calibri" w:cs="Calibri"/>
          <w:bCs/>
        </w:rPr>
      </w:pPr>
      <w:r w:rsidRPr="00683C21">
        <w:rPr>
          <w:rFonts w:ascii="Calibri" w:hAnsi="Calibri" w:cs="Calibri"/>
        </w:rPr>
        <w:t>Sonia Maria Beltrame</w:t>
      </w:r>
    </w:p>
    <w:p w14:paraId="63099E86" w14:textId="77777777" w:rsidR="00573871" w:rsidRPr="00957E7F" w:rsidRDefault="00573871" w:rsidP="00573871">
      <w:pPr>
        <w:spacing w:after="0" w:line="288" w:lineRule="auto"/>
        <w:ind w:left="-2"/>
        <w:jc w:val="center"/>
        <w:rPr>
          <w:rFonts w:ascii="Calibri" w:hAnsi="Calibri" w:cs="Calibri"/>
          <w:b/>
          <w:bCs/>
        </w:rPr>
      </w:pPr>
      <w:r w:rsidRPr="00957E7F">
        <w:rPr>
          <w:rFonts w:ascii="Calibri" w:hAnsi="Calibri" w:cs="Calibri"/>
          <w:b/>
        </w:rPr>
        <w:t>SECRETÁRIA EXECUTIVA </w:t>
      </w:r>
    </w:p>
    <w:p w14:paraId="03135C77" w14:textId="77777777" w:rsidR="00573871" w:rsidRPr="00957E7F" w:rsidRDefault="00573871" w:rsidP="00573871">
      <w:pPr>
        <w:spacing w:after="0" w:line="288" w:lineRule="auto"/>
        <w:ind w:left="-2"/>
        <w:jc w:val="center"/>
        <w:rPr>
          <w:rFonts w:ascii="Calibri" w:hAnsi="Calibri" w:cs="Calibri"/>
          <w:bCs/>
        </w:rPr>
      </w:pPr>
      <w:r w:rsidRPr="00957E7F">
        <w:rPr>
          <w:rFonts w:ascii="Calibri" w:hAnsi="Calibri" w:cs="Calibri"/>
        </w:rPr>
        <w:t xml:space="preserve"> Thiago Gaspar Correa </w:t>
      </w:r>
    </w:p>
    <w:p w14:paraId="18CEF648" w14:textId="77777777" w:rsidR="00573871" w:rsidRPr="00957E7F" w:rsidRDefault="00573871" w:rsidP="00573871">
      <w:pPr>
        <w:spacing w:after="0" w:line="288" w:lineRule="auto"/>
        <w:ind w:left="-2"/>
        <w:jc w:val="center"/>
        <w:rPr>
          <w:rFonts w:ascii="Calibri" w:hAnsi="Calibri" w:cs="Calibri"/>
          <w:b/>
          <w:bCs/>
        </w:rPr>
      </w:pPr>
      <w:r w:rsidRPr="00957E7F">
        <w:rPr>
          <w:rFonts w:ascii="Calibri" w:hAnsi="Calibri" w:cs="Calibri"/>
          <w:b/>
        </w:rPr>
        <w:t>SUBSECRETÁRIO DE APOIO ESTRATÉGICO</w:t>
      </w:r>
    </w:p>
    <w:p w14:paraId="56CAF2B6" w14:textId="77777777" w:rsidR="00573871" w:rsidRPr="00957E7F" w:rsidRDefault="00573871" w:rsidP="00573871">
      <w:pPr>
        <w:spacing w:after="0" w:line="200" w:lineRule="atLeast"/>
        <w:jc w:val="center"/>
        <w:rPr>
          <w:rFonts w:ascii="Calibri" w:hAnsi="Calibri" w:cs="Calibri"/>
          <w:bCs/>
        </w:rPr>
      </w:pPr>
      <w:proofErr w:type="spellStart"/>
      <w:r w:rsidRPr="00957E7F">
        <w:rPr>
          <w:rFonts w:ascii="Calibri" w:hAnsi="Calibri" w:cs="Calibri"/>
        </w:rPr>
        <w:t>Patricia</w:t>
      </w:r>
      <w:proofErr w:type="spellEnd"/>
      <w:r w:rsidRPr="00957E7F">
        <w:rPr>
          <w:rFonts w:ascii="Calibri" w:hAnsi="Calibri" w:cs="Calibri"/>
        </w:rPr>
        <w:t> Rocha Vedova </w:t>
      </w:r>
      <w:proofErr w:type="spellStart"/>
      <w:r w:rsidRPr="00957E7F">
        <w:rPr>
          <w:rFonts w:ascii="Calibri" w:hAnsi="Calibri" w:cs="Calibri"/>
        </w:rPr>
        <w:t>Pirola</w:t>
      </w:r>
      <w:proofErr w:type="spellEnd"/>
      <w:r w:rsidRPr="00957E7F">
        <w:rPr>
          <w:rFonts w:ascii="Calibri" w:hAnsi="Calibri" w:cs="Calibri"/>
        </w:rPr>
        <w:t> </w:t>
      </w:r>
    </w:p>
    <w:p w14:paraId="774977B0" w14:textId="14286E32" w:rsidR="00573871" w:rsidRPr="00957E7F" w:rsidRDefault="00573871" w:rsidP="39F99FCC">
      <w:pPr>
        <w:spacing w:after="0" w:line="288" w:lineRule="auto"/>
        <w:ind w:left="-2"/>
        <w:jc w:val="center"/>
        <w:rPr>
          <w:rFonts w:ascii="Calibri" w:hAnsi="Calibri" w:cs="Calibri"/>
          <w:b/>
          <w:bCs/>
        </w:rPr>
      </w:pPr>
      <w:r w:rsidRPr="39F99FCC">
        <w:rPr>
          <w:rFonts w:ascii="Calibri" w:hAnsi="Calibri" w:cs="Calibri"/>
          <w:b/>
          <w:bCs/>
        </w:rPr>
        <w:t>SUBSECRETÁRIA DE ATENÇÃO À SAÚDE</w:t>
      </w:r>
    </w:p>
    <w:p w14:paraId="2CDDE476" w14:textId="0D3AB20E" w:rsidR="7F235098" w:rsidRDefault="7F235098" w:rsidP="39F99FCC">
      <w:pPr>
        <w:spacing w:after="0" w:line="288" w:lineRule="auto"/>
        <w:ind w:left="-2"/>
        <w:jc w:val="center"/>
        <w:rPr>
          <w:rFonts w:ascii="Calibri" w:hAnsi="Calibri" w:cs="Calibri"/>
        </w:rPr>
      </w:pPr>
      <w:proofErr w:type="spellStart"/>
      <w:r w:rsidRPr="39F99FCC">
        <w:rPr>
          <w:rFonts w:ascii="Calibri" w:hAnsi="Calibri" w:cs="Calibri"/>
        </w:rPr>
        <w:t>Gertraude</w:t>
      </w:r>
      <w:proofErr w:type="spellEnd"/>
      <w:r w:rsidRPr="39F99FCC">
        <w:rPr>
          <w:rFonts w:ascii="Calibri" w:hAnsi="Calibri" w:cs="Calibri"/>
        </w:rPr>
        <w:t xml:space="preserve"> </w:t>
      </w:r>
      <w:r w:rsidR="6EFFBC77" w:rsidRPr="39F99FCC">
        <w:rPr>
          <w:rFonts w:ascii="Calibri" w:hAnsi="Calibri" w:cs="Calibri"/>
        </w:rPr>
        <w:t>Regina Koehler</w:t>
      </w:r>
    </w:p>
    <w:p w14:paraId="588190A6" w14:textId="77777777" w:rsidR="00573871" w:rsidRPr="00957E7F" w:rsidRDefault="00573871" w:rsidP="00573871">
      <w:pPr>
        <w:spacing w:after="0" w:line="288" w:lineRule="auto"/>
        <w:ind w:left="-2"/>
        <w:jc w:val="center"/>
        <w:rPr>
          <w:rFonts w:ascii="Calibri" w:hAnsi="Calibri" w:cs="Calibri"/>
          <w:b/>
          <w:bCs/>
        </w:rPr>
      </w:pPr>
      <w:r w:rsidRPr="00957E7F">
        <w:rPr>
          <w:rFonts w:ascii="Calibri" w:hAnsi="Calibri" w:cs="Calibri"/>
          <w:b/>
        </w:rPr>
        <w:t>SECRETÁRIO EXECUTIVO</w:t>
      </w:r>
      <w:r>
        <w:rPr>
          <w:rFonts w:ascii="Calibri" w:hAnsi="Calibri" w:cs="Calibri"/>
          <w:b/>
        </w:rPr>
        <w:t xml:space="preserve"> DO CONSELHO MUNICIPAL DE SAÚDE</w:t>
      </w:r>
    </w:p>
    <w:p w14:paraId="7D9717ED" w14:textId="77777777" w:rsidR="00573871" w:rsidRPr="00957E7F" w:rsidRDefault="00573871" w:rsidP="00573871">
      <w:pPr>
        <w:spacing w:after="0" w:line="288" w:lineRule="auto"/>
        <w:ind w:left="-2"/>
        <w:jc w:val="center"/>
        <w:rPr>
          <w:rFonts w:ascii="Calibri" w:hAnsi="Calibri" w:cs="Calibri"/>
        </w:rPr>
      </w:pPr>
      <w:r w:rsidRPr="00957E7F">
        <w:rPr>
          <w:rFonts w:ascii="Calibri" w:hAnsi="Calibri" w:cs="Calibri"/>
        </w:rPr>
        <w:t xml:space="preserve">Leticia </w:t>
      </w:r>
      <w:proofErr w:type="spellStart"/>
      <w:r w:rsidRPr="00957E7F">
        <w:rPr>
          <w:rFonts w:ascii="Calibri" w:hAnsi="Calibri" w:cs="Calibri"/>
        </w:rPr>
        <w:t>Leles</w:t>
      </w:r>
      <w:proofErr w:type="spellEnd"/>
      <w:r w:rsidRPr="00957E7F">
        <w:rPr>
          <w:rFonts w:ascii="Calibri" w:hAnsi="Calibri" w:cs="Calibri"/>
        </w:rPr>
        <w:t xml:space="preserve"> de Souza</w:t>
      </w:r>
    </w:p>
    <w:p w14:paraId="287DE752" w14:textId="77777777" w:rsidR="00573871" w:rsidRPr="00957E7F" w:rsidRDefault="00573871" w:rsidP="00573871">
      <w:pPr>
        <w:spacing w:after="0" w:line="288" w:lineRule="auto"/>
        <w:ind w:left="-2"/>
        <w:jc w:val="center"/>
        <w:rPr>
          <w:rFonts w:ascii="Calibri" w:hAnsi="Calibri" w:cs="Calibri"/>
          <w:b/>
          <w:bCs/>
        </w:rPr>
      </w:pPr>
      <w:r w:rsidRPr="00957E7F">
        <w:rPr>
          <w:rFonts w:ascii="Calibri" w:hAnsi="Calibri" w:cs="Calibri"/>
          <w:b/>
        </w:rPr>
        <w:t>GERENTE DO FUNDO MUNICIPAL DE SAÚDE</w:t>
      </w:r>
    </w:p>
    <w:p w14:paraId="011FF0F6" w14:textId="77777777" w:rsidR="00573871" w:rsidRPr="00957E7F" w:rsidRDefault="00573871" w:rsidP="00573871">
      <w:pPr>
        <w:spacing w:after="0" w:line="288" w:lineRule="auto"/>
        <w:ind w:left="-2"/>
        <w:jc w:val="center"/>
        <w:rPr>
          <w:rFonts w:ascii="Calibri" w:hAnsi="Calibri" w:cs="Calibri"/>
        </w:rPr>
      </w:pPr>
      <w:r w:rsidRPr="00957E7F">
        <w:rPr>
          <w:rFonts w:ascii="Calibri" w:hAnsi="Calibri" w:cs="Calibri"/>
        </w:rPr>
        <w:t xml:space="preserve">Jaqueline Ribeiro </w:t>
      </w:r>
      <w:proofErr w:type="spellStart"/>
      <w:r w:rsidRPr="00957E7F">
        <w:rPr>
          <w:rFonts w:ascii="Calibri" w:hAnsi="Calibri" w:cs="Calibri"/>
        </w:rPr>
        <w:t>Merizio</w:t>
      </w:r>
      <w:proofErr w:type="spellEnd"/>
    </w:p>
    <w:p w14:paraId="416BBB60" w14:textId="77777777" w:rsidR="00573871" w:rsidRPr="00957E7F" w:rsidRDefault="00573871" w:rsidP="00573871">
      <w:pPr>
        <w:spacing w:after="0" w:line="288" w:lineRule="auto"/>
        <w:ind w:left="-2"/>
        <w:jc w:val="center"/>
        <w:rPr>
          <w:rFonts w:ascii="Calibri" w:hAnsi="Calibri" w:cs="Calibri"/>
          <w:b/>
          <w:bCs/>
        </w:rPr>
      </w:pPr>
      <w:r w:rsidRPr="00957E7F">
        <w:rPr>
          <w:rFonts w:ascii="Calibri" w:hAnsi="Calibri" w:cs="Calibri"/>
          <w:b/>
        </w:rPr>
        <w:t>GERENTE DE AUDITORIA EM SAÚDE</w:t>
      </w:r>
    </w:p>
    <w:p w14:paraId="5D001995" w14:textId="77777777" w:rsidR="00573871" w:rsidRPr="00957E7F" w:rsidRDefault="00573871" w:rsidP="00573871">
      <w:pPr>
        <w:spacing w:after="0" w:line="200" w:lineRule="atLeast"/>
        <w:jc w:val="center"/>
        <w:rPr>
          <w:rFonts w:ascii="Calibri" w:hAnsi="Calibri" w:cs="Calibri"/>
        </w:rPr>
      </w:pPr>
      <w:r w:rsidRPr="00957E7F">
        <w:rPr>
          <w:rFonts w:ascii="Calibri" w:hAnsi="Calibri" w:cs="Calibri"/>
        </w:rPr>
        <w:t>Camila Paula Jorge Lelis</w:t>
      </w:r>
    </w:p>
    <w:p w14:paraId="67E247E9" w14:textId="77777777" w:rsidR="00573871" w:rsidRPr="00957E7F" w:rsidRDefault="00573871" w:rsidP="00573871">
      <w:pPr>
        <w:spacing w:after="0" w:line="288" w:lineRule="auto"/>
        <w:ind w:left="-2"/>
        <w:jc w:val="center"/>
        <w:rPr>
          <w:rFonts w:ascii="Calibri" w:hAnsi="Calibri" w:cs="Calibri"/>
          <w:b/>
          <w:bCs/>
        </w:rPr>
      </w:pPr>
      <w:r w:rsidRPr="00957E7F">
        <w:rPr>
          <w:rFonts w:ascii="Calibri" w:hAnsi="Calibri" w:cs="Calibri"/>
          <w:b/>
        </w:rPr>
        <w:t>GERENTE DE GESTÃO DO TRABALHO E SAÚDE</w:t>
      </w:r>
    </w:p>
    <w:p w14:paraId="6EEDAD3A" w14:textId="77777777" w:rsidR="00573871" w:rsidRPr="00957E7F" w:rsidRDefault="00573871" w:rsidP="00573871">
      <w:pPr>
        <w:spacing w:after="0" w:line="288" w:lineRule="auto"/>
        <w:ind w:left="-2"/>
        <w:jc w:val="center"/>
        <w:rPr>
          <w:rFonts w:ascii="Calibri" w:hAnsi="Calibri" w:cs="Calibri"/>
        </w:rPr>
      </w:pPr>
      <w:proofErr w:type="spellStart"/>
      <w:r w:rsidRPr="00957E7F">
        <w:rPr>
          <w:rFonts w:ascii="Calibri" w:hAnsi="Calibri" w:cs="Calibri"/>
        </w:rPr>
        <w:t>Irecy</w:t>
      </w:r>
      <w:proofErr w:type="spellEnd"/>
      <w:r w:rsidRPr="00957E7F">
        <w:rPr>
          <w:rFonts w:ascii="Calibri" w:hAnsi="Calibri" w:cs="Calibri"/>
        </w:rPr>
        <w:t xml:space="preserve"> da Silva Muniz</w:t>
      </w:r>
    </w:p>
    <w:p w14:paraId="2F1B8661" w14:textId="77777777" w:rsidR="00573871" w:rsidRPr="00957E7F" w:rsidRDefault="00573871" w:rsidP="00573871">
      <w:pPr>
        <w:spacing w:after="0" w:line="288" w:lineRule="auto"/>
        <w:ind w:left="-2"/>
        <w:jc w:val="center"/>
        <w:rPr>
          <w:rFonts w:ascii="Calibri" w:hAnsi="Calibri" w:cs="Calibri"/>
          <w:b/>
          <w:bCs/>
        </w:rPr>
      </w:pPr>
      <w:r w:rsidRPr="00957E7F">
        <w:rPr>
          <w:rFonts w:ascii="Calibri" w:hAnsi="Calibri" w:cs="Calibri"/>
          <w:b/>
        </w:rPr>
        <w:t>GERENTE DE OUVIDORIA</w:t>
      </w:r>
    </w:p>
    <w:p w14:paraId="4DFEF7E7" w14:textId="77777777" w:rsidR="00573871" w:rsidRPr="00957E7F" w:rsidRDefault="00573871" w:rsidP="00573871">
      <w:pPr>
        <w:spacing w:after="0" w:line="288" w:lineRule="auto"/>
        <w:ind w:left="-2"/>
        <w:jc w:val="center"/>
        <w:rPr>
          <w:rFonts w:ascii="Calibri" w:hAnsi="Calibri" w:cs="Calibri"/>
        </w:rPr>
      </w:pPr>
      <w:proofErr w:type="spellStart"/>
      <w:r w:rsidRPr="00957E7F">
        <w:rPr>
          <w:rFonts w:ascii="Calibri" w:hAnsi="Calibri" w:cs="Calibri"/>
        </w:rPr>
        <w:t>Josenan</w:t>
      </w:r>
      <w:proofErr w:type="spellEnd"/>
      <w:r w:rsidRPr="00957E7F">
        <w:rPr>
          <w:rFonts w:ascii="Calibri" w:hAnsi="Calibri" w:cs="Calibri"/>
        </w:rPr>
        <w:t xml:space="preserve"> de Alcântara Almeida Costa</w:t>
      </w:r>
    </w:p>
    <w:p w14:paraId="49792964" w14:textId="77777777" w:rsidR="00573871" w:rsidRPr="00957E7F" w:rsidRDefault="00573871" w:rsidP="00573871">
      <w:pPr>
        <w:spacing w:after="0" w:line="288" w:lineRule="auto"/>
        <w:ind w:left="-2"/>
        <w:jc w:val="center"/>
        <w:rPr>
          <w:rFonts w:ascii="Calibri" w:hAnsi="Calibri" w:cs="Calibri"/>
          <w:b/>
          <w:bCs/>
        </w:rPr>
      </w:pPr>
      <w:r w:rsidRPr="00957E7F">
        <w:rPr>
          <w:rFonts w:ascii="Calibri" w:hAnsi="Calibri" w:cs="Calibri"/>
          <w:b/>
        </w:rPr>
        <w:t>GERENTE DA ESCOLA TÉCNICA E DE FORMAÇÃO PROFISSIONAL EM SAÚDE</w:t>
      </w:r>
    </w:p>
    <w:p w14:paraId="4835BE50" w14:textId="77777777" w:rsidR="00573871" w:rsidRPr="00957E7F" w:rsidRDefault="00573871" w:rsidP="00573871">
      <w:pPr>
        <w:spacing w:after="0" w:line="288" w:lineRule="auto"/>
        <w:ind w:left="-2"/>
        <w:jc w:val="center"/>
        <w:rPr>
          <w:rFonts w:ascii="Calibri" w:hAnsi="Calibri" w:cs="Calibri"/>
        </w:rPr>
      </w:pPr>
      <w:r w:rsidRPr="00957E7F">
        <w:rPr>
          <w:rFonts w:ascii="Calibri" w:hAnsi="Calibri" w:cs="Calibri"/>
        </w:rPr>
        <w:t>Flavio Alves Thomaz</w:t>
      </w:r>
    </w:p>
    <w:p w14:paraId="50D2ECDC" w14:textId="77777777" w:rsidR="00573871" w:rsidRPr="00957E7F" w:rsidRDefault="00573871" w:rsidP="00573871">
      <w:pPr>
        <w:spacing w:after="0" w:line="288" w:lineRule="auto"/>
        <w:ind w:left="-2"/>
        <w:jc w:val="center"/>
        <w:rPr>
          <w:rFonts w:ascii="Calibri" w:hAnsi="Calibri" w:cs="Calibri"/>
          <w:b/>
          <w:bCs/>
        </w:rPr>
      </w:pPr>
      <w:r w:rsidRPr="00957E7F">
        <w:rPr>
          <w:rFonts w:ascii="Calibri" w:hAnsi="Calibri" w:cs="Calibri"/>
          <w:b/>
        </w:rPr>
        <w:t>GERENTE DE ATENÇÃO À SAÚDE</w:t>
      </w:r>
    </w:p>
    <w:p w14:paraId="46D5A00B" w14:textId="77777777" w:rsidR="00573871" w:rsidRPr="00957E7F" w:rsidRDefault="00573871" w:rsidP="00573871">
      <w:pPr>
        <w:spacing w:after="0" w:line="288" w:lineRule="auto"/>
        <w:ind w:left="-2"/>
        <w:jc w:val="center"/>
        <w:rPr>
          <w:rFonts w:ascii="Calibri" w:hAnsi="Calibri" w:cs="Calibri"/>
        </w:rPr>
      </w:pPr>
      <w:r w:rsidRPr="00957E7F">
        <w:rPr>
          <w:rFonts w:ascii="Calibri" w:hAnsi="Calibri" w:cs="Calibri"/>
        </w:rPr>
        <w:t>Geane de Souza Cabral Nascimento</w:t>
      </w:r>
    </w:p>
    <w:p w14:paraId="0C69A3F6" w14:textId="77777777" w:rsidR="00573871" w:rsidRPr="00957E7F" w:rsidRDefault="00573871" w:rsidP="00573871">
      <w:pPr>
        <w:spacing w:after="0" w:line="288" w:lineRule="auto"/>
        <w:ind w:left="-2"/>
        <w:jc w:val="center"/>
        <w:rPr>
          <w:rFonts w:ascii="Calibri" w:hAnsi="Calibri" w:cs="Calibri"/>
          <w:b/>
          <w:bCs/>
        </w:rPr>
      </w:pPr>
      <w:r w:rsidRPr="00957E7F">
        <w:rPr>
          <w:rFonts w:ascii="Calibri" w:hAnsi="Calibri" w:cs="Calibri"/>
          <w:b/>
        </w:rPr>
        <w:t>GERENTE DE VIGILÂNCIA EM SAÚDE</w:t>
      </w:r>
    </w:p>
    <w:p w14:paraId="4BC3BF4D" w14:textId="77777777" w:rsidR="00573871" w:rsidRPr="00957E7F" w:rsidRDefault="00573871" w:rsidP="00573871">
      <w:pPr>
        <w:keepNext/>
        <w:spacing w:after="0" w:line="240" w:lineRule="auto"/>
        <w:jc w:val="center"/>
        <w:rPr>
          <w:rFonts w:ascii="Calibri" w:hAnsi="Calibri" w:cs="Calibri"/>
        </w:rPr>
      </w:pPr>
      <w:r w:rsidRPr="00957E7F">
        <w:rPr>
          <w:rFonts w:ascii="Calibri" w:hAnsi="Calibri" w:cs="Calibri"/>
        </w:rPr>
        <w:t xml:space="preserve">Luciana </w:t>
      </w:r>
      <w:proofErr w:type="spellStart"/>
      <w:r w:rsidRPr="00957E7F">
        <w:rPr>
          <w:rFonts w:ascii="Calibri" w:hAnsi="Calibri" w:cs="Calibri"/>
        </w:rPr>
        <w:t>Paganotte</w:t>
      </w:r>
      <w:proofErr w:type="spellEnd"/>
      <w:r w:rsidRPr="00957E7F">
        <w:rPr>
          <w:rFonts w:ascii="Calibri" w:hAnsi="Calibri" w:cs="Calibri"/>
        </w:rPr>
        <w:t xml:space="preserve"> Meireles</w:t>
      </w:r>
    </w:p>
    <w:p w14:paraId="2F8EC9E3" w14:textId="77777777" w:rsidR="00573871" w:rsidRPr="00957E7F" w:rsidRDefault="00573871" w:rsidP="00573871">
      <w:pPr>
        <w:spacing w:after="0" w:line="240" w:lineRule="auto"/>
        <w:ind w:left="-2"/>
        <w:jc w:val="center"/>
        <w:rPr>
          <w:rFonts w:ascii="Calibri" w:hAnsi="Calibri" w:cs="Calibri"/>
          <w:b/>
          <w:bCs/>
        </w:rPr>
      </w:pPr>
      <w:r w:rsidRPr="00957E7F">
        <w:rPr>
          <w:rFonts w:ascii="Calibri" w:hAnsi="Calibri" w:cs="Calibri"/>
          <w:b/>
        </w:rPr>
        <w:t>GERENTE DE REGULAÇÃO, CONTROLE E AVALIAÇÃO</w:t>
      </w:r>
      <w:r w:rsidRPr="00957E7F">
        <w:rPr>
          <w:rFonts w:ascii="Calibri" w:hAnsi="Calibri" w:cs="Calibri"/>
          <w:noProof/>
        </w:rPr>
        <mc:AlternateContent>
          <mc:Choice Requires="wps">
            <w:drawing>
              <wp:anchor distT="0" distB="0" distL="114300" distR="114300" simplePos="0" relativeHeight="251658243" behindDoc="0" locked="0" layoutInCell="1" allowOverlap="1" wp14:anchorId="268F91DD" wp14:editId="6CDB9F47">
                <wp:simplePos x="0" y="0"/>
                <wp:positionH relativeFrom="column">
                  <wp:posOffset>5450205</wp:posOffset>
                </wp:positionH>
                <wp:positionV relativeFrom="paragraph">
                  <wp:posOffset>-930910</wp:posOffset>
                </wp:positionV>
                <wp:extent cx="309880" cy="280035"/>
                <wp:effectExtent l="0" t="0" r="0" b="5715"/>
                <wp:wrapNone/>
                <wp:docPr id="1645414457" name="Retângulo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9880" cy="280035"/>
                        </a:xfrm>
                        <a:prstGeom prst="rect">
                          <a:avLst/>
                        </a:prstGeom>
                        <a:solidFill>
                          <a:schemeClr val="lt1"/>
                        </a:solidFill>
                        <a:ln>
                          <a:noFill/>
                        </a:ln>
                      </wps:spPr>
                      <wps:txbx>
                        <w:txbxContent>
                          <w:p w14:paraId="627887C5" w14:textId="77777777" w:rsidR="00573871" w:rsidRDefault="00573871" w:rsidP="00573871">
                            <w:pPr>
                              <w:spacing w:after="0" w:line="240" w:lineRule="auto"/>
                              <w:ind w:hanging="2"/>
                              <w:textDirection w:val="btLr"/>
                            </w:pPr>
                          </w:p>
                          <w:p w14:paraId="44FD80FF" w14:textId="77777777" w:rsidR="00573871" w:rsidRDefault="00573871" w:rsidP="00573871">
                            <w:pPr>
                              <w:spacing w:after="0" w:line="288" w:lineRule="auto"/>
                              <w:ind w:hanging="2"/>
                            </w:pPr>
                          </w:p>
                          <w:p w14:paraId="4C4A9280" w14:textId="77777777" w:rsidR="00573871" w:rsidRDefault="00573871" w:rsidP="00573871">
                            <w:pPr>
                              <w:ind w:hanging="2"/>
                            </w:pPr>
                          </w:p>
                        </w:txbxContent>
                      </wps:txbx>
                      <wps:bodyPr spcFirstLastPara="1" wrap="square" lIns="91425" tIns="91425" rIns="91425" bIns="91425" anchor="ctr" anchorCtr="0">
                        <a:noAutofit/>
                      </wps:bodyPr>
                    </wps:wsp>
                  </a:graphicData>
                </a:graphic>
                <wp14:sizeRelH relativeFrom="page">
                  <wp14:pctWidth>0</wp14:pctWidth>
                </wp14:sizeRelH>
                <wp14:sizeRelV relativeFrom="page">
                  <wp14:pctHeight>0</wp14:pctHeight>
                </wp14:sizeRelV>
              </wp:anchor>
            </w:drawing>
          </mc:Choice>
          <mc:Fallback>
            <w:pict>
              <v:rect w14:anchorId="268F91DD" id="Retângulo 17" o:spid="_x0000_s1026" style="position:absolute;left:0;text-align:left;margin-left:429.15pt;margin-top:-73.3pt;width:24.4pt;height:22.0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" fillcolor="white [3201]" stroked="f">
                <v:textbox inset="2.53958mm,2.53958mm,2.53958mm,2.53958mm">
                  <w:txbxContent>
                    <w:p w14:paraId="627887C5" w14:textId="77777777" w:rsidR="00573871" w:rsidRDefault="00573871" w:rsidP="00573871">
                      <w:pPr>
                        <w:spacing w:after="0" w:line="240" w:lineRule="auto"/>
                        <w:ind w:hanging="2"/>
                        <w:textDirection w:val="btLr"/>
                      </w:pPr>
                    </w:p>
                    <w:p w14:paraId="44FD80FF" w14:textId="77777777" w:rsidR="00573871" w:rsidRDefault="00573871" w:rsidP="00573871">
                      <w:pPr>
                        <w:spacing w:after="0" w:line="288" w:lineRule="auto"/>
                        <w:ind w:hanging="2"/>
                      </w:pPr>
                    </w:p>
                    <w:p w14:paraId="4C4A9280" w14:textId="77777777" w:rsidR="00573871" w:rsidRDefault="00573871" w:rsidP="00573871">
                      <w:pPr>
                        <w:ind w:hanging="2"/>
                      </w:pPr>
                    </w:p>
                  </w:txbxContent>
                </v:textbox>
              </v:rect>
            </w:pict>
          </mc:Fallback>
        </mc:AlternateContent>
      </w:r>
    </w:p>
    <w:p w14:paraId="13E3C5EF" w14:textId="77777777" w:rsidR="00573871" w:rsidRPr="00957E7F" w:rsidRDefault="00573871" w:rsidP="00573871">
      <w:pPr>
        <w:spacing w:after="0" w:line="288" w:lineRule="auto"/>
        <w:ind w:left="-2"/>
        <w:jc w:val="center"/>
        <w:rPr>
          <w:rFonts w:ascii="Calibri" w:hAnsi="Calibri" w:cs="Calibri"/>
        </w:rPr>
      </w:pPr>
      <w:r w:rsidRPr="00957E7F">
        <w:rPr>
          <w:rFonts w:ascii="Calibri" w:hAnsi="Calibri" w:cs="Calibri"/>
        </w:rPr>
        <w:t xml:space="preserve">Sheila Teixeira </w:t>
      </w:r>
      <w:proofErr w:type="spellStart"/>
      <w:r w:rsidRPr="00957E7F">
        <w:rPr>
          <w:rFonts w:ascii="Calibri" w:hAnsi="Calibri" w:cs="Calibri"/>
        </w:rPr>
        <w:t>Zambom</w:t>
      </w:r>
      <w:proofErr w:type="spellEnd"/>
    </w:p>
    <w:p w14:paraId="242D2BB5" w14:textId="77777777" w:rsidR="00573871" w:rsidRPr="00957E7F" w:rsidRDefault="00573871" w:rsidP="00573871">
      <w:pPr>
        <w:spacing w:after="0" w:line="288" w:lineRule="auto"/>
        <w:ind w:left="-2"/>
        <w:jc w:val="center"/>
        <w:rPr>
          <w:rFonts w:ascii="Calibri" w:hAnsi="Calibri" w:cs="Calibri"/>
          <w:b/>
          <w:bCs/>
        </w:rPr>
      </w:pPr>
      <w:r w:rsidRPr="00957E7F">
        <w:rPr>
          <w:rFonts w:ascii="Calibri" w:hAnsi="Calibri" w:cs="Calibri"/>
          <w:b/>
        </w:rPr>
        <w:t>GERENTE DE ASSISTÊNCIA FARMACÊUTICA</w:t>
      </w:r>
      <w:bookmarkStart w:id="1" w:name="_Hlk100759705"/>
      <w:bookmarkEnd w:id="1"/>
    </w:p>
    <w:p w14:paraId="73F275F9" w14:textId="77777777" w:rsidR="00573871" w:rsidRPr="00957E7F" w:rsidRDefault="00573871" w:rsidP="00573871">
      <w:pPr>
        <w:spacing w:after="0" w:line="252" w:lineRule="auto"/>
        <w:jc w:val="center"/>
        <w:rPr>
          <w:rFonts w:ascii="Calibri" w:hAnsi="Calibri" w:cs="Calibri"/>
        </w:rPr>
      </w:pPr>
      <w:r w:rsidRPr="00957E7F">
        <w:rPr>
          <w:rFonts w:ascii="Calibri" w:hAnsi="Calibri" w:cs="Calibri"/>
        </w:rPr>
        <w:t>Daiane Alves de Oliveira Koehler</w:t>
      </w:r>
    </w:p>
    <w:p w14:paraId="37A4CCA4" w14:textId="77777777" w:rsidR="00573871" w:rsidRPr="00957E7F" w:rsidRDefault="00573871" w:rsidP="00573871">
      <w:pPr>
        <w:spacing w:after="0" w:line="288" w:lineRule="auto"/>
        <w:ind w:left="-2"/>
        <w:jc w:val="center"/>
        <w:rPr>
          <w:rFonts w:ascii="Calibri" w:hAnsi="Calibri" w:cs="Calibri"/>
          <w:b/>
          <w:bCs/>
        </w:rPr>
      </w:pPr>
      <w:r w:rsidRPr="00957E7F">
        <w:rPr>
          <w:rFonts w:ascii="Calibri" w:hAnsi="Calibri" w:cs="Calibri"/>
          <w:b/>
        </w:rPr>
        <w:t>GERENTE DE INSUMOS DE SAÚDE</w:t>
      </w:r>
    </w:p>
    <w:p w14:paraId="484B7ABB" w14:textId="77777777" w:rsidR="00573871" w:rsidRPr="00957E7F" w:rsidRDefault="00573871" w:rsidP="00573871">
      <w:pPr>
        <w:spacing w:after="0" w:line="288" w:lineRule="auto"/>
        <w:ind w:left="-2"/>
        <w:jc w:val="center"/>
        <w:rPr>
          <w:rFonts w:ascii="Calibri" w:hAnsi="Calibri" w:cs="Calibri"/>
        </w:rPr>
      </w:pPr>
      <w:r w:rsidRPr="00957E7F">
        <w:rPr>
          <w:rFonts w:ascii="Calibri" w:hAnsi="Calibri" w:cs="Calibri"/>
        </w:rPr>
        <w:t xml:space="preserve">Rafael Dutra </w:t>
      </w:r>
      <w:proofErr w:type="spellStart"/>
      <w:r w:rsidRPr="00957E7F">
        <w:rPr>
          <w:rFonts w:ascii="Calibri" w:hAnsi="Calibri" w:cs="Calibri"/>
        </w:rPr>
        <w:t>Pansini</w:t>
      </w:r>
      <w:proofErr w:type="spellEnd"/>
    </w:p>
    <w:p w14:paraId="12B038E5" w14:textId="77777777" w:rsidR="00573871" w:rsidRDefault="00573871" w:rsidP="00573871">
      <w:pPr>
        <w:spacing w:after="0" w:line="288" w:lineRule="auto"/>
        <w:ind w:left="-2"/>
        <w:jc w:val="center"/>
        <w:rPr>
          <w:rFonts w:ascii="Calibri" w:hAnsi="Calibri" w:cs="Calibri"/>
          <w:b/>
          <w:bCs/>
        </w:rPr>
      </w:pPr>
      <w:r w:rsidRPr="00957E7F">
        <w:rPr>
          <w:rFonts w:ascii="Calibri" w:hAnsi="Calibri" w:cs="Calibri"/>
          <w:b/>
        </w:rPr>
        <w:t>GERENTE DE LOGÍSTICA</w:t>
      </w:r>
    </w:p>
    <w:p w14:paraId="0D835E52" w14:textId="77777777" w:rsidR="00573871" w:rsidRPr="00FA5B76" w:rsidRDefault="00573871" w:rsidP="00573871">
      <w:pPr>
        <w:spacing w:after="0" w:line="288" w:lineRule="auto"/>
        <w:ind w:left="-2"/>
        <w:jc w:val="center"/>
        <w:rPr>
          <w:rFonts w:ascii="Calibri" w:hAnsi="Calibri" w:cs="Calibri"/>
        </w:rPr>
      </w:pPr>
      <w:r w:rsidRPr="00FA5B76">
        <w:rPr>
          <w:rFonts w:ascii="Calibri" w:hAnsi="Calibri" w:cs="Calibri"/>
        </w:rPr>
        <w:t>Tayanne Campanha Barcelos</w:t>
      </w:r>
    </w:p>
    <w:p w14:paraId="03C61AF4" w14:textId="77777777" w:rsidR="00573871" w:rsidRPr="00957E7F" w:rsidRDefault="00573871" w:rsidP="00573871">
      <w:pPr>
        <w:spacing w:after="0" w:line="288" w:lineRule="auto"/>
        <w:ind w:left="-2"/>
        <w:jc w:val="center"/>
        <w:rPr>
          <w:rFonts w:ascii="Calibri" w:hAnsi="Calibri" w:cs="Calibri"/>
          <w:b/>
          <w:bCs/>
        </w:rPr>
      </w:pPr>
      <w:r w:rsidRPr="00957E7F">
        <w:rPr>
          <w:rFonts w:ascii="Calibri" w:hAnsi="Calibri" w:cs="Calibri"/>
          <w:b/>
        </w:rPr>
        <w:t>GERENTE DE SERVIÇOS DE APOIO À ATENÇÃO</w:t>
      </w:r>
    </w:p>
    <w:p w14:paraId="6204A7BA" w14:textId="77777777" w:rsidR="00573871" w:rsidRPr="00957E7F" w:rsidRDefault="00573871" w:rsidP="00573871">
      <w:pPr>
        <w:spacing w:after="0" w:line="200" w:lineRule="atLeast"/>
        <w:jc w:val="center"/>
        <w:rPr>
          <w:rFonts w:ascii="Calibri" w:hAnsi="Calibri" w:cs="Calibri"/>
        </w:rPr>
      </w:pPr>
    </w:p>
    <w:p w14:paraId="67A38766" w14:textId="77777777" w:rsidR="00573871" w:rsidRPr="00957E7F" w:rsidRDefault="00573871" w:rsidP="00573871">
      <w:pPr>
        <w:spacing w:after="0" w:line="200" w:lineRule="atLeast"/>
        <w:jc w:val="center"/>
        <w:rPr>
          <w:rFonts w:ascii="Calibri" w:hAnsi="Calibri" w:cs="Calibri"/>
        </w:rPr>
      </w:pPr>
    </w:p>
    <w:p w14:paraId="078E456D" w14:textId="77777777" w:rsidR="00573871" w:rsidRDefault="00573871" w:rsidP="00573871">
      <w:pPr>
        <w:spacing w:after="0" w:line="288" w:lineRule="auto"/>
        <w:ind w:left="-2"/>
        <w:jc w:val="center"/>
        <w:rPr>
          <w:rFonts w:ascii="Calibri" w:hAnsi="Calibri" w:cs="Calibri"/>
          <w:b/>
          <w:bCs/>
        </w:rPr>
      </w:pPr>
    </w:p>
    <w:p w14:paraId="780A1340" w14:textId="77777777" w:rsidR="00573871" w:rsidRPr="00957E7F" w:rsidRDefault="00573871" w:rsidP="00573871">
      <w:pPr>
        <w:spacing w:after="0" w:line="288" w:lineRule="auto"/>
        <w:ind w:left="-2"/>
        <w:jc w:val="center"/>
        <w:rPr>
          <w:rFonts w:ascii="Calibri" w:hAnsi="Calibri" w:cs="Calibri"/>
          <w:b/>
          <w:bCs/>
        </w:rPr>
      </w:pPr>
      <w:r w:rsidRPr="00957E7F">
        <w:rPr>
          <w:rFonts w:ascii="Calibri" w:hAnsi="Calibri" w:cs="Calibri"/>
          <w:b/>
        </w:rPr>
        <w:t>GRUPO DE TRABALHO</w:t>
      </w:r>
    </w:p>
    <w:p w14:paraId="35918858" w14:textId="77777777" w:rsidR="00573871" w:rsidRPr="00957E7F" w:rsidRDefault="00573871" w:rsidP="00573871">
      <w:pPr>
        <w:spacing w:after="0" w:line="288" w:lineRule="auto"/>
        <w:ind w:left="-2"/>
        <w:jc w:val="center"/>
        <w:rPr>
          <w:rFonts w:ascii="Calibri" w:hAnsi="Calibri" w:cs="Calibri"/>
          <w:b/>
          <w:bCs/>
        </w:rPr>
      </w:pPr>
      <w:r w:rsidRPr="00957E7F">
        <w:rPr>
          <w:rFonts w:ascii="Calibri" w:hAnsi="Calibri" w:cs="Calibri"/>
          <w:b/>
        </w:rPr>
        <w:t xml:space="preserve">Técnicos da SEMUS </w:t>
      </w:r>
    </w:p>
    <w:p w14:paraId="2B2868D1" w14:textId="77777777" w:rsidR="00573871" w:rsidRPr="001E6B96" w:rsidRDefault="00573871" w:rsidP="00573871">
      <w:pPr>
        <w:spacing w:after="0" w:line="288" w:lineRule="auto"/>
        <w:ind w:left="-2"/>
        <w:jc w:val="center"/>
        <w:rPr>
          <w:rFonts w:ascii="Calibri" w:hAnsi="Calibri" w:cs="Calibri"/>
        </w:rPr>
      </w:pPr>
      <w:r w:rsidRPr="001E6B96">
        <w:rPr>
          <w:rFonts w:ascii="Calibri" w:hAnsi="Calibri" w:cs="Calibri"/>
        </w:rPr>
        <w:t>Camila Paula Jorge Lelis</w:t>
      </w:r>
    </w:p>
    <w:p w14:paraId="4849F364" w14:textId="77777777" w:rsidR="00573871" w:rsidRPr="001E6B96" w:rsidRDefault="00573871" w:rsidP="00573871">
      <w:pPr>
        <w:spacing w:after="0" w:line="288" w:lineRule="auto"/>
        <w:ind w:left="-2"/>
        <w:jc w:val="center"/>
        <w:rPr>
          <w:rFonts w:ascii="Calibri" w:hAnsi="Calibri" w:cs="Calibri"/>
        </w:rPr>
      </w:pPr>
      <w:r w:rsidRPr="001E6B96">
        <w:rPr>
          <w:rFonts w:ascii="Calibri" w:hAnsi="Calibri" w:cs="Calibri"/>
        </w:rPr>
        <w:t xml:space="preserve">Denise Mara Ramaldes Pedrosa </w:t>
      </w:r>
    </w:p>
    <w:p w14:paraId="580B1885" w14:textId="77777777" w:rsidR="00573871" w:rsidRPr="001E6B96" w:rsidRDefault="00573871" w:rsidP="00573871">
      <w:pPr>
        <w:spacing w:after="0" w:line="288" w:lineRule="auto"/>
        <w:ind w:left="-2"/>
        <w:jc w:val="center"/>
        <w:rPr>
          <w:rFonts w:ascii="Calibri" w:hAnsi="Calibri" w:cs="Calibri"/>
        </w:rPr>
      </w:pPr>
      <w:r w:rsidRPr="001E6B96">
        <w:rPr>
          <w:rFonts w:ascii="Calibri" w:hAnsi="Calibri" w:cs="Calibri"/>
        </w:rPr>
        <w:t xml:space="preserve">Egídio </w:t>
      </w:r>
      <w:proofErr w:type="spellStart"/>
      <w:r w:rsidRPr="001E6B96">
        <w:rPr>
          <w:rFonts w:ascii="Calibri" w:hAnsi="Calibri" w:cs="Calibri"/>
        </w:rPr>
        <w:t>Davilla</w:t>
      </w:r>
      <w:proofErr w:type="spellEnd"/>
      <w:r w:rsidRPr="001E6B96">
        <w:rPr>
          <w:rFonts w:ascii="Calibri" w:hAnsi="Calibri" w:cs="Calibri"/>
        </w:rPr>
        <w:t xml:space="preserve"> Junior</w:t>
      </w:r>
    </w:p>
    <w:p w14:paraId="3CB89450" w14:textId="7A7FD465" w:rsidR="00573871" w:rsidRPr="001E6B96" w:rsidRDefault="00573871" w:rsidP="00573871">
      <w:pPr>
        <w:spacing w:after="0" w:line="288" w:lineRule="auto"/>
        <w:ind w:left="-2"/>
        <w:jc w:val="center"/>
        <w:rPr>
          <w:rFonts w:ascii="Calibri" w:hAnsi="Calibri" w:cs="Calibri"/>
        </w:rPr>
      </w:pPr>
      <w:r w:rsidRPr="51D5D016">
        <w:rPr>
          <w:rFonts w:ascii="Calibri" w:hAnsi="Calibri" w:cs="Calibri"/>
        </w:rPr>
        <w:t>F</w:t>
      </w:r>
      <w:r w:rsidR="10EA9330" w:rsidRPr="51D5D016">
        <w:rPr>
          <w:rFonts w:ascii="Calibri" w:hAnsi="Calibri" w:cs="Calibri"/>
        </w:rPr>
        <w:t>a</w:t>
      </w:r>
      <w:r w:rsidRPr="51D5D016">
        <w:rPr>
          <w:rFonts w:ascii="Calibri" w:hAnsi="Calibri" w:cs="Calibri"/>
        </w:rPr>
        <w:t xml:space="preserve">tima Maria Silva </w:t>
      </w:r>
    </w:p>
    <w:p w14:paraId="101E8D6B" w14:textId="77777777" w:rsidR="00573871" w:rsidRPr="001E6B96" w:rsidRDefault="00573871" w:rsidP="00573871">
      <w:pPr>
        <w:spacing w:after="0" w:line="288" w:lineRule="auto"/>
        <w:ind w:left="-2"/>
        <w:jc w:val="center"/>
        <w:rPr>
          <w:rFonts w:ascii="Calibri" w:hAnsi="Calibri" w:cs="Calibri"/>
        </w:rPr>
      </w:pPr>
      <w:r w:rsidRPr="001E6B96">
        <w:rPr>
          <w:rFonts w:ascii="Calibri" w:hAnsi="Calibri" w:cs="Calibri"/>
        </w:rPr>
        <w:t xml:space="preserve">Jaqueline Ribeiro </w:t>
      </w:r>
      <w:proofErr w:type="spellStart"/>
      <w:r w:rsidRPr="001E6B96">
        <w:rPr>
          <w:rFonts w:ascii="Calibri" w:hAnsi="Calibri" w:cs="Calibri"/>
        </w:rPr>
        <w:t>Merizio</w:t>
      </w:r>
      <w:proofErr w:type="spellEnd"/>
    </w:p>
    <w:p w14:paraId="7F23F8DD" w14:textId="77777777" w:rsidR="00573871" w:rsidRPr="001E6B96" w:rsidRDefault="00573871" w:rsidP="00573871">
      <w:pPr>
        <w:spacing w:after="0" w:line="288" w:lineRule="auto"/>
        <w:ind w:left="-2"/>
        <w:jc w:val="center"/>
        <w:rPr>
          <w:rFonts w:ascii="Calibri" w:hAnsi="Calibri" w:cs="Calibri"/>
        </w:rPr>
      </w:pPr>
      <w:r w:rsidRPr="001E6B96">
        <w:rPr>
          <w:rFonts w:ascii="Calibri" w:hAnsi="Calibri" w:cs="Calibri"/>
        </w:rPr>
        <w:t>Leonardo Araújo Vieira</w:t>
      </w:r>
    </w:p>
    <w:p w14:paraId="220F42ED" w14:textId="77777777" w:rsidR="00573871" w:rsidRPr="001E6B96" w:rsidRDefault="00573871" w:rsidP="00573871">
      <w:pPr>
        <w:spacing w:after="0" w:line="288" w:lineRule="auto"/>
        <w:ind w:left="-2"/>
        <w:jc w:val="center"/>
        <w:rPr>
          <w:rFonts w:ascii="Calibri" w:hAnsi="Calibri" w:cs="Calibri"/>
        </w:rPr>
      </w:pPr>
      <w:r w:rsidRPr="001E6B96">
        <w:rPr>
          <w:rFonts w:ascii="Calibri" w:hAnsi="Calibri" w:cs="Calibri"/>
        </w:rPr>
        <w:t xml:space="preserve">Sônia Maria Beltrame </w:t>
      </w:r>
    </w:p>
    <w:p w14:paraId="3E8755B0" w14:textId="77777777" w:rsidR="00573871" w:rsidRPr="00957E7F" w:rsidRDefault="00573871" w:rsidP="00573871">
      <w:pPr>
        <w:spacing w:after="0" w:line="288" w:lineRule="auto"/>
        <w:ind w:left="-2"/>
        <w:jc w:val="center"/>
        <w:rPr>
          <w:rFonts w:ascii="Calibri" w:hAnsi="Calibri" w:cs="Calibri"/>
        </w:rPr>
      </w:pPr>
      <w:r w:rsidRPr="001E6B96">
        <w:rPr>
          <w:rFonts w:ascii="Calibri" w:hAnsi="Calibri" w:cs="Calibri"/>
        </w:rPr>
        <w:t>Thais Zanelato Martins</w:t>
      </w:r>
    </w:p>
    <w:p w14:paraId="68EF27BD" w14:textId="77777777" w:rsidR="00573871" w:rsidRPr="00957E7F" w:rsidRDefault="00573871" w:rsidP="00573871">
      <w:pPr>
        <w:spacing w:after="0" w:line="288" w:lineRule="auto"/>
        <w:ind w:left="-2"/>
        <w:jc w:val="center"/>
        <w:rPr>
          <w:rFonts w:ascii="Calibri" w:hAnsi="Calibri" w:cs="Calibri"/>
        </w:rPr>
      </w:pPr>
    </w:p>
    <w:p w14:paraId="39D45F98" w14:textId="77777777" w:rsidR="00573871" w:rsidRPr="00957E7F" w:rsidRDefault="00573871" w:rsidP="00573871">
      <w:pPr>
        <w:spacing w:after="0" w:line="288" w:lineRule="auto"/>
        <w:ind w:left="-2"/>
        <w:jc w:val="center"/>
        <w:rPr>
          <w:rFonts w:ascii="Calibri" w:hAnsi="Calibri" w:cs="Calibri"/>
          <w:b/>
          <w:bCs/>
        </w:rPr>
      </w:pPr>
      <w:r w:rsidRPr="00957E7F">
        <w:rPr>
          <w:rFonts w:ascii="Calibri" w:hAnsi="Calibri" w:cs="Calibri"/>
          <w:b/>
        </w:rPr>
        <w:t>Conselheiros Municipais</w:t>
      </w:r>
    </w:p>
    <w:p w14:paraId="23640D35" w14:textId="77777777" w:rsidR="00573871" w:rsidRDefault="00573871" w:rsidP="00573871">
      <w:pPr>
        <w:spacing w:after="0" w:line="288" w:lineRule="auto"/>
        <w:ind w:left="-2"/>
        <w:jc w:val="center"/>
        <w:rPr>
          <w:rFonts w:ascii="Calibri" w:hAnsi="Calibri" w:cs="Calibri"/>
        </w:rPr>
      </w:pPr>
      <w:r w:rsidRPr="00957E7F">
        <w:rPr>
          <w:rFonts w:ascii="Calibri" w:hAnsi="Calibri" w:cs="Calibri"/>
        </w:rPr>
        <w:t xml:space="preserve">Janaina </w:t>
      </w:r>
      <w:proofErr w:type="spellStart"/>
      <w:r w:rsidRPr="00957E7F">
        <w:rPr>
          <w:rFonts w:ascii="Calibri" w:hAnsi="Calibri" w:cs="Calibri"/>
        </w:rPr>
        <w:t>Lube</w:t>
      </w:r>
      <w:proofErr w:type="spellEnd"/>
      <w:r w:rsidRPr="00957E7F">
        <w:rPr>
          <w:rFonts w:ascii="Calibri" w:hAnsi="Calibri" w:cs="Calibri"/>
        </w:rPr>
        <w:t xml:space="preserve"> Pestana </w:t>
      </w:r>
      <w:proofErr w:type="spellStart"/>
      <w:r w:rsidRPr="00957E7F">
        <w:rPr>
          <w:rFonts w:ascii="Calibri" w:hAnsi="Calibri" w:cs="Calibri"/>
        </w:rPr>
        <w:t>Fiorot</w:t>
      </w:r>
      <w:proofErr w:type="spellEnd"/>
    </w:p>
    <w:p w14:paraId="505B6C91" w14:textId="77777777" w:rsidR="00573871" w:rsidRPr="000C0143" w:rsidRDefault="00573871" w:rsidP="00573871">
      <w:pPr>
        <w:spacing w:after="0" w:line="240" w:lineRule="auto"/>
        <w:jc w:val="center"/>
        <w:rPr>
          <w:rFonts w:ascii="Calibri" w:eastAsia="Times New Roman" w:hAnsi="Calibri" w:cs="Calibri"/>
          <w:bCs/>
          <w:color w:val="000000"/>
        </w:rPr>
      </w:pPr>
      <w:r w:rsidRPr="000C0143">
        <w:rPr>
          <w:rFonts w:ascii="Calibri" w:eastAsia="Times New Roman" w:hAnsi="Calibri" w:cs="Calibri"/>
          <w:color w:val="000000"/>
        </w:rPr>
        <w:t xml:space="preserve">Herivelto de Oliveira </w:t>
      </w:r>
    </w:p>
    <w:p w14:paraId="5E60C6FF" w14:textId="77777777" w:rsidR="00573871" w:rsidRPr="001E6B96" w:rsidRDefault="00573871" w:rsidP="00573871">
      <w:pPr>
        <w:spacing w:after="0" w:line="288" w:lineRule="auto"/>
        <w:ind w:left="-2"/>
        <w:jc w:val="center"/>
        <w:rPr>
          <w:rFonts w:ascii="Calibri" w:hAnsi="Calibri" w:cs="Calibri"/>
        </w:rPr>
      </w:pPr>
    </w:p>
    <w:p w14:paraId="5B573066" w14:textId="2F803A1D" w:rsidR="00573871" w:rsidRPr="00BD24F7" w:rsidRDefault="00573871" w:rsidP="00383E83">
      <w:pPr>
        <w:spacing w:after="0" w:line="288" w:lineRule="auto"/>
        <w:jc w:val="center"/>
        <w:rPr>
          <w:rFonts w:ascii="Calibri" w:hAnsi="Calibri" w:cs="Calibri"/>
          <w:szCs w:val="24"/>
        </w:rPr>
      </w:pPr>
      <w:r>
        <w:rPr>
          <w:noProof/>
        </w:rPr>
        <mc:AlternateContent>
          <mc:Choice Requires="wps">
            <w:drawing>
              <wp:anchor distT="0" distB="0" distL="114300" distR="114300" simplePos="0" relativeHeight="251658245" behindDoc="0" locked="0" layoutInCell="1" allowOverlap="1" wp14:anchorId="407A5862" wp14:editId="309D8F87">
                <wp:simplePos x="0" y="0"/>
                <wp:positionH relativeFrom="column">
                  <wp:posOffset>5549900</wp:posOffset>
                </wp:positionH>
                <wp:positionV relativeFrom="paragraph">
                  <wp:posOffset>-922020</wp:posOffset>
                </wp:positionV>
                <wp:extent cx="314325" cy="262890"/>
                <wp:effectExtent l="0" t="0" r="9525" b="3810"/>
                <wp:wrapNone/>
                <wp:docPr id="2138524539" name="Caixa de Texto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14325" cy="262890"/>
                        </a:xfrm>
                        <a:prstGeom prst="rect">
                          <a:avLst/>
                        </a:prstGeom>
                        <a:solidFill>
                          <a:schemeClr val="lt1"/>
                        </a:solidFill>
                        <a:ln w="6350">
                          <a:noFill/>
                        </a:ln>
                      </wps:spPr>
                      <wps:txbx>
                        <w:txbxContent>
                          <w:p w14:paraId="63E30680" w14:textId="77777777" w:rsidR="00573871" w:rsidRDefault="00573871" w:rsidP="0057387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07A5862" id="_x0000_t202" coordsize="21600,21600" o:spt="202" path="m,l,21600r21600,l21600,xe">
                <v:stroke joinstyle="miter"/>
                <v:path gradientshapeok="t" o:connecttype="rect"/>
              </v:shapetype>
              <v:shape id="Caixa de Texto 11" o:spid="_x0000_s1027" type="#_x0000_t202" style="position:absolute;left:0;text-align:left;margin-left:437pt;margin-top:-72.6pt;width:24.75pt;height:20.7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" fillcolor="white [3201]" stroked="f" strokeweight=".5pt">
                <v:textbox>
                  <w:txbxContent>
                    <w:p w14:paraId="63E30680" w14:textId="77777777" w:rsidR="00573871" w:rsidRDefault="00573871" w:rsidP="00573871"/>
                  </w:txbxContent>
                </v:textbox>
              </v:shape>
            </w:pict>
          </mc:Fallback>
        </mc:AlternateContent>
      </w:r>
    </w:p>
    <w:p w14:paraId="3AE8A46D" w14:textId="77777777" w:rsidR="00573871" w:rsidRPr="00BD24F7" w:rsidRDefault="00573871" w:rsidP="00573871">
      <w:pPr>
        <w:keepNext/>
        <w:spacing w:after="0" w:line="288" w:lineRule="auto"/>
        <w:jc w:val="center"/>
        <w:rPr>
          <w:rFonts w:ascii="Calibri" w:hAnsi="Calibri" w:cs="Calibri"/>
          <w:b/>
          <w:szCs w:val="24"/>
        </w:rPr>
      </w:pPr>
      <w:r w:rsidRPr="00BD24F7">
        <w:rPr>
          <w:rFonts w:ascii="Calibri" w:hAnsi="Calibri" w:cs="Calibri"/>
          <w:noProof/>
        </w:rPr>
        <mc:AlternateContent>
          <mc:Choice Requires="wps">
            <w:drawing>
              <wp:anchor distT="0" distB="0" distL="114300" distR="114300" simplePos="0" relativeHeight="251658242" behindDoc="0" locked="0" layoutInCell="1" allowOverlap="1" wp14:anchorId="27980569" wp14:editId="0E145F0B">
                <wp:simplePos x="0" y="0"/>
                <wp:positionH relativeFrom="column">
                  <wp:posOffset>4631690</wp:posOffset>
                </wp:positionH>
                <wp:positionV relativeFrom="paragraph">
                  <wp:posOffset>-1961515</wp:posOffset>
                </wp:positionV>
                <wp:extent cx="309880" cy="280035"/>
                <wp:effectExtent l="0" t="0" r="0" b="5715"/>
                <wp:wrapNone/>
                <wp:docPr id="1819637311" name="Retâ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9880" cy="280035"/>
                        </a:xfrm>
                        <a:prstGeom prst="rect">
                          <a:avLst/>
                        </a:prstGeom>
                        <a:solidFill>
                          <a:schemeClr val="lt1"/>
                        </a:solidFill>
                        <a:ln>
                          <a:noFill/>
                        </a:ln>
                      </wps:spPr>
                      <wps:txbx>
                        <w:txbxContent>
                          <w:p w14:paraId="177D39B7" w14:textId="77777777" w:rsidR="00573871" w:rsidRDefault="00573871" w:rsidP="00573871">
                            <w:pPr>
                              <w:spacing w:after="0" w:line="240" w:lineRule="auto"/>
                              <w:ind w:hanging="2"/>
                              <w:textDirection w:val="btLr"/>
                            </w:pPr>
                          </w:p>
                          <w:p w14:paraId="3A1BD375" w14:textId="77777777" w:rsidR="00573871" w:rsidRDefault="00573871" w:rsidP="00573871">
                            <w:pPr>
                              <w:spacing w:after="0" w:line="288" w:lineRule="auto"/>
                              <w:ind w:hanging="2"/>
                            </w:pPr>
                          </w:p>
                          <w:p w14:paraId="588C0F43" w14:textId="77777777" w:rsidR="00573871" w:rsidRDefault="00573871" w:rsidP="00573871">
                            <w:pPr>
                              <w:ind w:hanging="2"/>
                            </w:pPr>
                          </w:p>
                        </w:txbxContent>
                      </wps:txbx>
                      <wps:bodyPr spcFirstLastPara="1" wrap="square" lIns="91425" tIns="91425" rIns="91425" bIns="91425" anchor="ctr" anchorCtr="0">
                        <a:noAutofit/>
                      </wps:bodyPr>
                    </wps:wsp>
                  </a:graphicData>
                </a:graphic>
                <wp14:sizeRelH relativeFrom="page">
                  <wp14:pctWidth>0</wp14:pctWidth>
                </wp14:sizeRelH>
                <wp14:sizeRelV relativeFrom="page">
                  <wp14:pctHeight>0</wp14:pctHeight>
                </wp14:sizeRelV>
              </wp:anchor>
            </w:drawing>
          </mc:Choice>
          <mc:Fallback>
            <w:pict>
              <v:rect w14:anchorId="27980569" id="Retângulo 9" o:spid="_x0000_s1028" style="position:absolute;left:0;text-align:left;margin-left:364.7pt;margin-top:-154.45pt;width:24.4pt;height:22.0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" fillcolor="white [3201]" stroked="f">
                <v:textbox inset="2.53958mm,2.53958mm,2.53958mm,2.53958mm">
                  <w:txbxContent>
                    <w:p w14:paraId="177D39B7" w14:textId="77777777" w:rsidR="00573871" w:rsidRDefault="00573871" w:rsidP="00573871">
                      <w:pPr>
                        <w:spacing w:after="0" w:line="240" w:lineRule="auto"/>
                        <w:ind w:hanging="2"/>
                        <w:textDirection w:val="btLr"/>
                      </w:pPr>
                    </w:p>
                    <w:p w14:paraId="3A1BD375" w14:textId="77777777" w:rsidR="00573871" w:rsidRDefault="00573871" w:rsidP="00573871">
                      <w:pPr>
                        <w:spacing w:after="0" w:line="288" w:lineRule="auto"/>
                        <w:ind w:hanging="2"/>
                      </w:pPr>
                    </w:p>
                    <w:p w14:paraId="588C0F43" w14:textId="77777777" w:rsidR="00573871" w:rsidRDefault="00573871" w:rsidP="00573871">
                      <w:pPr>
                        <w:ind w:hanging="2"/>
                      </w:pPr>
                    </w:p>
                  </w:txbxContent>
                </v:textbox>
              </v:rect>
            </w:pict>
          </mc:Fallback>
        </mc:AlternateContent>
      </w:r>
      <w:hyperlink r:id="rId12">
        <w:r w:rsidRPr="00BD24F7">
          <w:rPr>
            <w:rStyle w:val="Hyperlink"/>
            <w:rFonts w:ascii="Calibri" w:hAnsi="Calibri" w:cs="Calibri"/>
            <w:bCs/>
            <w:color w:val="auto"/>
          </w:rPr>
          <w:t>CONSELHO MUNICIPAL DE SAÚDE DE VITÓRIA - CMSV</w:t>
        </w:r>
      </w:hyperlink>
    </w:p>
    <w:p w14:paraId="09F8CE9B" w14:textId="77777777" w:rsidR="00573871" w:rsidRPr="00BD24F7" w:rsidRDefault="00573871" w:rsidP="00573871">
      <w:pPr>
        <w:spacing w:after="0" w:line="288" w:lineRule="auto"/>
        <w:ind w:left="-2"/>
        <w:jc w:val="center"/>
        <w:rPr>
          <w:rFonts w:ascii="Calibri" w:hAnsi="Calibri" w:cs="Calibri"/>
        </w:rPr>
      </w:pPr>
      <w:r w:rsidRPr="00BD24F7">
        <w:rPr>
          <w:rFonts w:ascii="Calibri" w:hAnsi="Calibri" w:cs="Calibri"/>
        </w:rPr>
        <w:t>Criado por meio da Lei Municipal n.º 3.712, de 17 de janeiro de 1991, sendo reestruturado pela Lei Municipal n.º 6.606, de 05 de junho de 2006, e respectivas alterações (Leis Municipais nº 7.867/2009 e nº 7.991/2010).</w:t>
      </w:r>
    </w:p>
    <w:p w14:paraId="3612D8EA" w14:textId="77777777" w:rsidR="00383E83" w:rsidRDefault="00383E83" w:rsidP="00573871">
      <w:pPr>
        <w:spacing w:before="240" w:after="0" w:line="288" w:lineRule="auto"/>
        <w:jc w:val="center"/>
        <w:rPr>
          <w:rFonts w:ascii="Calibri" w:hAnsi="Calibri" w:cs="Calibri"/>
          <w:b/>
        </w:rPr>
      </w:pPr>
    </w:p>
    <w:p w14:paraId="291ABE17" w14:textId="77777777" w:rsidR="00573871" w:rsidRDefault="00573871" w:rsidP="00573871">
      <w:pPr>
        <w:spacing w:before="240" w:after="0" w:line="288" w:lineRule="auto"/>
        <w:jc w:val="center"/>
        <w:rPr>
          <w:rFonts w:ascii="Calibri" w:hAnsi="Calibri" w:cs="Calibri"/>
          <w:b/>
        </w:rPr>
      </w:pPr>
      <w:r w:rsidRPr="00BD24F7">
        <w:rPr>
          <w:rFonts w:ascii="Calibri" w:hAnsi="Calibri" w:cs="Calibri"/>
          <w:b/>
        </w:rPr>
        <w:t>Composição Biênio 2024/2026</w:t>
      </w:r>
    </w:p>
    <w:p w14:paraId="4CF158FF" w14:textId="77777777" w:rsidR="00383E83" w:rsidRDefault="00383E83" w:rsidP="00573871">
      <w:pPr>
        <w:spacing w:after="0" w:line="240" w:lineRule="auto"/>
        <w:jc w:val="center"/>
        <w:rPr>
          <w:rFonts w:ascii="Calibri" w:eastAsia="Times New Roman" w:hAnsi="Calibri" w:cs="Calibri"/>
          <w:color w:val="000000"/>
        </w:rPr>
      </w:pPr>
    </w:p>
    <w:p w14:paraId="01FB5186" w14:textId="77777777" w:rsidR="00573871" w:rsidRPr="00BD24F7" w:rsidRDefault="00573871" w:rsidP="00573871">
      <w:pPr>
        <w:spacing w:after="0" w:line="240" w:lineRule="auto"/>
        <w:jc w:val="center"/>
        <w:rPr>
          <w:rFonts w:ascii="Calibri" w:eastAsia="Times New Roman" w:hAnsi="Calibri" w:cs="Calibri"/>
          <w:bCs/>
          <w:color w:val="000000"/>
        </w:rPr>
      </w:pPr>
      <w:r w:rsidRPr="000C0143">
        <w:rPr>
          <w:rFonts w:ascii="Calibri" w:eastAsia="Times New Roman" w:hAnsi="Calibri" w:cs="Calibri"/>
          <w:color w:val="000000"/>
        </w:rPr>
        <w:t xml:space="preserve">Alexandro Martins Costa </w:t>
      </w:r>
    </w:p>
    <w:p w14:paraId="21733B01" w14:textId="77777777" w:rsidR="00573871" w:rsidRPr="00BD24F7" w:rsidRDefault="00573871" w:rsidP="00573871">
      <w:pPr>
        <w:spacing w:after="0" w:line="252" w:lineRule="auto"/>
        <w:jc w:val="center"/>
        <w:rPr>
          <w:rFonts w:ascii="Calibri" w:hAnsi="Calibri" w:cs="Calibri"/>
          <w:b/>
          <w:bCs/>
        </w:rPr>
      </w:pPr>
      <w:r w:rsidRPr="00BD24F7">
        <w:rPr>
          <w:rFonts w:ascii="Calibri" w:hAnsi="Calibri" w:cs="Calibri"/>
          <w:b/>
        </w:rPr>
        <w:t>Presidente do Conselho Municipal de Saúde</w:t>
      </w:r>
    </w:p>
    <w:p w14:paraId="5CAB471E" w14:textId="77777777" w:rsidR="00573871" w:rsidRPr="00BD24F7" w:rsidRDefault="00573871" w:rsidP="00573871">
      <w:pPr>
        <w:spacing w:after="0" w:line="252" w:lineRule="auto"/>
        <w:jc w:val="center"/>
        <w:rPr>
          <w:rFonts w:ascii="Calibri" w:hAnsi="Calibri" w:cs="Calibri"/>
        </w:rPr>
      </w:pPr>
      <w:r w:rsidRPr="00BD24F7">
        <w:rPr>
          <w:rFonts w:ascii="Calibri" w:hAnsi="Calibri" w:cs="Calibri"/>
        </w:rPr>
        <w:t>José Eduardo Gava</w:t>
      </w:r>
    </w:p>
    <w:p w14:paraId="31D42BC2" w14:textId="77777777" w:rsidR="00573871" w:rsidRDefault="00573871" w:rsidP="00573871">
      <w:pPr>
        <w:spacing w:after="0" w:line="288" w:lineRule="auto"/>
        <w:ind w:left="-2"/>
        <w:jc w:val="center"/>
        <w:rPr>
          <w:rFonts w:ascii="Calibri" w:hAnsi="Calibri" w:cs="Calibri"/>
          <w:b/>
        </w:rPr>
      </w:pPr>
      <w:r w:rsidRPr="00BD24F7">
        <w:rPr>
          <w:rFonts w:ascii="Calibri" w:hAnsi="Calibri" w:cs="Calibri"/>
          <w:b/>
        </w:rPr>
        <w:t>Secretário Executiva do Conselho Municipal de Saúde</w:t>
      </w:r>
    </w:p>
    <w:p w14:paraId="47B15B38" w14:textId="77777777" w:rsidR="00573871" w:rsidRDefault="00573871" w:rsidP="00573871">
      <w:pPr>
        <w:spacing w:after="0" w:line="288" w:lineRule="auto"/>
        <w:ind w:left="-2"/>
        <w:jc w:val="center"/>
        <w:rPr>
          <w:rFonts w:ascii="Calibri" w:hAnsi="Calibri" w:cs="Calibri"/>
        </w:rPr>
      </w:pPr>
      <w:proofErr w:type="spellStart"/>
      <w:r w:rsidRPr="00BD24F7">
        <w:rPr>
          <w:rFonts w:ascii="Calibri" w:hAnsi="Calibri" w:cs="Calibri"/>
        </w:rPr>
        <w:t>Gertraude</w:t>
      </w:r>
      <w:proofErr w:type="spellEnd"/>
      <w:r w:rsidRPr="00BD24F7">
        <w:rPr>
          <w:rFonts w:ascii="Calibri" w:hAnsi="Calibri" w:cs="Calibri"/>
        </w:rPr>
        <w:t xml:space="preserve"> Regina Koehler</w:t>
      </w:r>
    </w:p>
    <w:p w14:paraId="339F6D7F" w14:textId="77777777" w:rsidR="00573871" w:rsidRPr="00BD24F7" w:rsidRDefault="00573871" w:rsidP="00573871">
      <w:pPr>
        <w:spacing w:after="0" w:line="288" w:lineRule="auto"/>
        <w:ind w:left="-2"/>
        <w:jc w:val="center"/>
        <w:rPr>
          <w:rFonts w:ascii="Calibri" w:hAnsi="Calibri" w:cs="Calibri"/>
          <w:b/>
          <w:bCs/>
        </w:rPr>
      </w:pPr>
      <w:r w:rsidRPr="00BD24F7">
        <w:rPr>
          <w:rFonts w:ascii="Calibri" w:hAnsi="Calibri" w:cs="Calibri"/>
          <w:b/>
        </w:rPr>
        <w:t>Assessoria Técnica</w:t>
      </w:r>
    </w:p>
    <w:p w14:paraId="3CEA1BFD" w14:textId="77777777" w:rsidR="00573871" w:rsidRDefault="00573871" w:rsidP="00573871">
      <w:pPr>
        <w:spacing w:after="0" w:line="288" w:lineRule="auto"/>
        <w:ind w:left="-2"/>
        <w:jc w:val="center"/>
        <w:rPr>
          <w:rFonts w:ascii="Calibri" w:hAnsi="Calibri" w:cs="Calibri"/>
          <w:b/>
          <w:bCs/>
        </w:rPr>
      </w:pPr>
    </w:p>
    <w:p w14:paraId="7C408B7A" w14:textId="77777777" w:rsidR="00573871" w:rsidRPr="00BD24F7" w:rsidRDefault="00573871" w:rsidP="00573871">
      <w:pPr>
        <w:spacing w:after="0" w:line="288" w:lineRule="auto"/>
        <w:ind w:left="-2"/>
        <w:jc w:val="center"/>
        <w:rPr>
          <w:rFonts w:ascii="Calibri" w:hAnsi="Calibri" w:cs="Calibri"/>
          <w:b/>
          <w:bCs/>
        </w:rPr>
      </w:pPr>
      <w:r w:rsidRPr="00BD24F7">
        <w:rPr>
          <w:rFonts w:ascii="Calibri" w:hAnsi="Calibri" w:cs="Calibri"/>
          <w:b/>
        </w:rPr>
        <w:t>Representantes do Poder Público Municipal</w:t>
      </w:r>
    </w:p>
    <w:p w14:paraId="5333CDF7" w14:textId="77777777" w:rsidR="00573871" w:rsidRPr="00BD24F7" w:rsidRDefault="00573871" w:rsidP="00573871">
      <w:pPr>
        <w:spacing w:before="120" w:after="0" w:line="288" w:lineRule="auto"/>
        <w:jc w:val="center"/>
        <w:rPr>
          <w:rFonts w:ascii="Calibri" w:hAnsi="Calibri" w:cs="Calibri"/>
          <w:i/>
          <w:iCs/>
        </w:rPr>
      </w:pPr>
      <w:r w:rsidRPr="00BD24F7">
        <w:rPr>
          <w:rFonts w:ascii="Calibri" w:hAnsi="Calibri" w:cs="Calibri"/>
          <w:i/>
          <w:iCs/>
        </w:rPr>
        <w:t>Secretaria Municipal de Saúde</w:t>
      </w:r>
    </w:p>
    <w:p w14:paraId="0571664F" w14:textId="77777777" w:rsidR="00573871" w:rsidRPr="00BD24F7" w:rsidRDefault="00573871" w:rsidP="00573871">
      <w:pPr>
        <w:spacing w:after="0" w:line="240" w:lineRule="auto"/>
        <w:jc w:val="center"/>
        <w:rPr>
          <w:rFonts w:ascii="Calibri" w:eastAsia="Times New Roman" w:hAnsi="Calibri" w:cs="Calibri"/>
          <w:bCs/>
          <w:color w:val="000000"/>
        </w:rPr>
      </w:pPr>
      <w:r w:rsidRPr="00BD24F7">
        <w:rPr>
          <w:rFonts w:ascii="Calibri" w:hAnsi="Calibri" w:cs="Calibri"/>
          <w:b/>
        </w:rPr>
        <w:t>Titular</w:t>
      </w:r>
      <w:r w:rsidRPr="00BD24F7">
        <w:rPr>
          <w:rFonts w:ascii="Calibri" w:hAnsi="Calibri" w:cs="Calibri"/>
        </w:rPr>
        <w:t xml:space="preserve">: </w:t>
      </w:r>
      <w:r w:rsidRPr="00BD24F7">
        <w:rPr>
          <w:rFonts w:ascii="Calibri" w:eastAsia="Times New Roman" w:hAnsi="Calibri" w:cs="Calibri"/>
          <w:color w:val="000000"/>
        </w:rPr>
        <w:t>Magda Cristina Lamborghini</w:t>
      </w:r>
    </w:p>
    <w:p w14:paraId="6A6E958D" w14:textId="77777777" w:rsidR="00573871" w:rsidRPr="00BD24F7" w:rsidRDefault="00573871" w:rsidP="00573871">
      <w:pPr>
        <w:spacing w:after="0" w:line="240" w:lineRule="auto"/>
        <w:jc w:val="center"/>
        <w:rPr>
          <w:rFonts w:ascii="Calibri" w:eastAsia="Times New Roman" w:hAnsi="Calibri" w:cs="Calibri"/>
          <w:bCs/>
          <w:color w:val="000000"/>
        </w:rPr>
      </w:pPr>
      <w:r w:rsidRPr="00BD24F7">
        <w:rPr>
          <w:rFonts w:ascii="Calibri" w:hAnsi="Calibri" w:cs="Calibri"/>
          <w:b/>
        </w:rPr>
        <w:t>Suplente:</w:t>
      </w:r>
      <w:r w:rsidRPr="00BD24F7">
        <w:rPr>
          <w:rFonts w:ascii="Calibri" w:hAnsi="Calibri" w:cs="Calibri"/>
        </w:rPr>
        <w:t xml:space="preserve"> </w:t>
      </w:r>
      <w:r w:rsidRPr="00BD24F7">
        <w:rPr>
          <w:rFonts w:ascii="Calibri" w:eastAsia="Times New Roman" w:hAnsi="Calibri" w:cs="Calibri"/>
          <w:color w:val="000000"/>
        </w:rPr>
        <w:t>Thiago Gaspar Correa</w:t>
      </w:r>
    </w:p>
    <w:p w14:paraId="2F6C2C8C" w14:textId="77777777" w:rsidR="00573871" w:rsidRPr="00BD24F7" w:rsidRDefault="00573871" w:rsidP="00573871">
      <w:pPr>
        <w:spacing w:after="0" w:line="240" w:lineRule="auto"/>
        <w:jc w:val="center"/>
        <w:rPr>
          <w:rFonts w:ascii="Calibri" w:eastAsia="Times New Roman" w:hAnsi="Calibri" w:cs="Calibri"/>
          <w:bCs/>
          <w:color w:val="000000"/>
        </w:rPr>
      </w:pPr>
      <w:r w:rsidRPr="00BD24F7">
        <w:rPr>
          <w:rFonts w:ascii="Calibri" w:hAnsi="Calibri" w:cs="Calibri"/>
          <w:b/>
        </w:rPr>
        <w:t>Titular</w:t>
      </w:r>
      <w:r w:rsidRPr="00BD24F7">
        <w:rPr>
          <w:rFonts w:ascii="Calibri" w:hAnsi="Calibri" w:cs="Calibri"/>
        </w:rPr>
        <w:t xml:space="preserve">: </w:t>
      </w:r>
      <w:r w:rsidRPr="00BD24F7">
        <w:rPr>
          <w:rFonts w:ascii="Calibri" w:eastAsia="Times New Roman" w:hAnsi="Calibri" w:cs="Calibri"/>
          <w:color w:val="000000"/>
        </w:rPr>
        <w:t>Sheila Teixeira Zambon</w:t>
      </w:r>
    </w:p>
    <w:p w14:paraId="63F5C708" w14:textId="5B528E26" w:rsidR="00573871" w:rsidRPr="00BD24F7" w:rsidRDefault="00573871" w:rsidP="63C52517">
      <w:pPr>
        <w:spacing w:after="0" w:line="240" w:lineRule="auto"/>
        <w:jc w:val="center"/>
        <w:rPr>
          <w:rFonts w:ascii="Calibri" w:eastAsia="Times New Roman" w:hAnsi="Calibri" w:cs="Calibri"/>
          <w:color w:val="000000"/>
        </w:rPr>
      </w:pPr>
      <w:r w:rsidRPr="63C52517">
        <w:rPr>
          <w:rFonts w:ascii="Calibri" w:hAnsi="Calibri" w:cs="Calibri"/>
          <w:b/>
          <w:bCs/>
        </w:rPr>
        <w:t>Suplente:</w:t>
      </w:r>
      <w:r w:rsidRPr="63C52517">
        <w:rPr>
          <w:rFonts w:ascii="Calibri" w:hAnsi="Calibri" w:cs="Calibri"/>
        </w:rPr>
        <w:t xml:space="preserve"> </w:t>
      </w:r>
      <w:r w:rsidRPr="63C52517">
        <w:rPr>
          <w:rFonts w:ascii="Calibri" w:eastAsia="Times New Roman" w:hAnsi="Calibri" w:cs="Calibri"/>
          <w:color w:val="000000" w:themeColor="text1"/>
        </w:rPr>
        <w:t>S</w:t>
      </w:r>
      <w:r w:rsidR="7E2E1390" w:rsidRPr="63C52517">
        <w:rPr>
          <w:rFonts w:ascii="Calibri" w:eastAsia="Times New Roman" w:hAnsi="Calibri" w:cs="Calibri"/>
          <w:color w:val="000000" w:themeColor="text1"/>
        </w:rPr>
        <w:t>o</w:t>
      </w:r>
      <w:r w:rsidRPr="63C52517">
        <w:rPr>
          <w:rFonts w:ascii="Calibri" w:eastAsia="Times New Roman" w:hAnsi="Calibri" w:cs="Calibri"/>
          <w:color w:val="000000" w:themeColor="text1"/>
        </w:rPr>
        <w:t>nia Maria Beltrame</w:t>
      </w:r>
    </w:p>
    <w:p w14:paraId="66E16561" w14:textId="77777777" w:rsidR="00573871" w:rsidRPr="00BD24F7" w:rsidRDefault="00573871" w:rsidP="00573871">
      <w:pPr>
        <w:spacing w:after="0" w:line="288" w:lineRule="auto"/>
        <w:ind w:left="-2"/>
        <w:jc w:val="center"/>
        <w:rPr>
          <w:rFonts w:ascii="Calibri" w:hAnsi="Calibri" w:cs="Calibri"/>
        </w:rPr>
      </w:pPr>
    </w:p>
    <w:p w14:paraId="207B4B1F" w14:textId="77777777" w:rsidR="00B37E81" w:rsidRDefault="00B37E81">
      <w:pPr>
        <w:rPr>
          <w:rFonts w:ascii="Calibri" w:hAnsi="Calibri" w:cs="Calibri"/>
          <w:b/>
        </w:rPr>
      </w:pPr>
      <w:r>
        <w:rPr>
          <w:rFonts w:ascii="Calibri" w:hAnsi="Calibri" w:cs="Calibri"/>
          <w:b/>
        </w:rPr>
        <w:br w:type="page"/>
      </w:r>
    </w:p>
    <w:p w14:paraId="6FFB3485" w14:textId="77777777" w:rsidR="00573871" w:rsidRPr="00BD24F7" w:rsidRDefault="00573871" w:rsidP="00573871">
      <w:pPr>
        <w:spacing w:before="240" w:after="0" w:line="288" w:lineRule="auto"/>
        <w:jc w:val="center"/>
        <w:rPr>
          <w:rFonts w:ascii="Calibri" w:hAnsi="Calibri" w:cs="Calibri"/>
          <w:b/>
          <w:bCs/>
        </w:rPr>
      </w:pPr>
      <w:r w:rsidRPr="00BD24F7">
        <w:rPr>
          <w:rFonts w:ascii="Calibri" w:hAnsi="Calibri" w:cs="Calibri"/>
          <w:b/>
        </w:rPr>
        <w:lastRenderedPageBreak/>
        <w:t>Representantes dos Prestadores de Serviços de Saúde</w:t>
      </w:r>
    </w:p>
    <w:p w14:paraId="131ABCF1" w14:textId="77777777" w:rsidR="00573871" w:rsidRPr="00BD24F7" w:rsidRDefault="00573871" w:rsidP="00573871">
      <w:pPr>
        <w:spacing w:before="120" w:after="0" w:line="288" w:lineRule="auto"/>
        <w:jc w:val="center"/>
        <w:rPr>
          <w:rFonts w:ascii="Calibri" w:hAnsi="Calibri" w:cs="Calibri"/>
          <w:i/>
          <w:iCs/>
        </w:rPr>
      </w:pPr>
      <w:r w:rsidRPr="00BD24F7">
        <w:rPr>
          <w:rFonts w:ascii="Calibri" w:hAnsi="Calibri" w:cs="Calibri"/>
          <w:i/>
          <w:iCs/>
        </w:rPr>
        <w:t>Associação de Pais e Amigos dos Excepcionais de Vitória – APAE</w:t>
      </w:r>
    </w:p>
    <w:p w14:paraId="03CF2F50" w14:textId="77777777" w:rsidR="00573871" w:rsidRPr="00BD24F7" w:rsidRDefault="00573871" w:rsidP="00573871">
      <w:pPr>
        <w:spacing w:after="0" w:line="288" w:lineRule="auto"/>
        <w:ind w:left="-2"/>
        <w:jc w:val="center"/>
        <w:rPr>
          <w:rFonts w:ascii="Calibri" w:hAnsi="Calibri" w:cs="Calibri"/>
        </w:rPr>
      </w:pPr>
      <w:r w:rsidRPr="00BD24F7">
        <w:rPr>
          <w:rFonts w:ascii="Calibri" w:hAnsi="Calibri" w:cs="Calibri"/>
          <w:b/>
        </w:rPr>
        <w:t>Titular</w:t>
      </w:r>
      <w:r w:rsidRPr="00BD24F7">
        <w:rPr>
          <w:rFonts w:ascii="Calibri" w:hAnsi="Calibri" w:cs="Calibri"/>
        </w:rPr>
        <w:t xml:space="preserve">: </w:t>
      </w:r>
      <w:proofErr w:type="spellStart"/>
      <w:r w:rsidRPr="00BD24F7">
        <w:rPr>
          <w:rFonts w:ascii="Calibri" w:hAnsi="Calibri" w:cs="Calibri"/>
        </w:rPr>
        <w:t>Raiany</w:t>
      </w:r>
      <w:proofErr w:type="spellEnd"/>
      <w:r w:rsidRPr="00BD24F7">
        <w:rPr>
          <w:rFonts w:ascii="Calibri" w:hAnsi="Calibri" w:cs="Calibri"/>
        </w:rPr>
        <w:t xml:space="preserve"> de Oliveira </w:t>
      </w:r>
      <w:proofErr w:type="spellStart"/>
      <w:r w:rsidRPr="00BD24F7">
        <w:rPr>
          <w:rFonts w:ascii="Calibri" w:hAnsi="Calibri" w:cs="Calibri"/>
        </w:rPr>
        <w:t>Gedgeski</w:t>
      </w:r>
      <w:proofErr w:type="spellEnd"/>
      <w:r w:rsidRPr="00BD24F7">
        <w:rPr>
          <w:rFonts w:ascii="Calibri" w:hAnsi="Calibri" w:cs="Calibri"/>
        </w:rPr>
        <w:t xml:space="preserve"> da Costa</w:t>
      </w:r>
    </w:p>
    <w:p w14:paraId="3E56C7A9" w14:textId="77777777" w:rsidR="00573871" w:rsidRPr="00BD24F7" w:rsidRDefault="00573871" w:rsidP="00573871">
      <w:pPr>
        <w:spacing w:after="0" w:line="288" w:lineRule="auto"/>
        <w:ind w:left="-2"/>
        <w:jc w:val="center"/>
        <w:rPr>
          <w:rFonts w:ascii="Calibri" w:hAnsi="Calibri" w:cs="Calibri"/>
        </w:rPr>
      </w:pPr>
      <w:r w:rsidRPr="00BD24F7">
        <w:rPr>
          <w:rFonts w:ascii="Calibri" w:hAnsi="Calibri" w:cs="Calibri"/>
          <w:b/>
        </w:rPr>
        <w:t>Suplente:</w:t>
      </w:r>
      <w:r w:rsidRPr="00BD24F7">
        <w:rPr>
          <w:rFonts w:ascii="Calibri" w:hAnsi="Calibri" w:cs="Calibri"/>
        </w:rPr>
        <w:t xml:space="preserve"> Elaine Cristina Oliveira de Souza</w:t>
      </w:r>
    </w:p>
    <w:p w14:paraId="22366FB2" w14:textId="77777777" w:rsidR="00573871" w:rsidRPr="00BD24F7" w:rsidRDefault="00573871" w:rsidP="00573871">
      <w:pPr>
        <w:spacing w:before="120" w:after="0" w:line="288" w:lineRule="auto"/>
        <w:jc w:val="center"/>
        <w:rPr>
          <w:rFonts w:ascii="Calibri" w:hAnsi="Calibri" w:cs="Calibri"/>
          <w:i/>
          <w:iCs/>
        </w:rPr>
      </w:pPr>
      <w:r w:rsidRPr="00BD24F7">
        <w:rPr>
          <w:rFonts w:ascii="Calibri" w:hAnsi="Calibri" w:cs="Calibri"/>
          <w:i/>
          <w:iCs/>
        </w:rPr>
        <w:t>Associação Feminina de Educação e Combate ao Câncer – AFECC</w:t>
      </w:r>
    </w:p>
    <w:p w14:paraId="1D67B637" w14:textId="77777777" w:rsidR="00573871" w:rsidRPr="00BD24F7" w:rsidRDefault="00573871" w:rsidP="00573871">
      <w:pPr>
        <w:spacing w:after="0" w:line="288" w:lineRule="auto"/>
        <w:ind w:left="-2"/>
        <w:jc w:val="center"/>
        <w:rPr>
          <w:rFonts w:ascii="Calibri" w:hAnsi="Calibri" w:cs="Calibri"/>
        </w:rPr>
      </w:pPr>
      <w:r w:rsidRPr="00BD24F7">
        <w:rPr>
          <w:rFonts w:ascii="Calibri" w:hAnsi="Calibri" w:cs="Calibri"/>
          <w:b/>
        </w:rPr>
        <w:t>Titular</w:t>
      </w:r>
      <w:r w:rsidRPr="00BD24F7">
        <w:rPr>
          <w:rFonts w:ascii="Calibri" w:hAnsi="Calibri" w:cs="Calibri"/>
        </w:rPr>
        <w:t>: Bianca Beraldi Xavier</w:t>
      </w:r>
    </w:p>
    <w:p w14:paraId="2EC61873" w14:textId="77777777" w:rsidR="00573871" w:rsidRPr="00BD24F7" w:rsidRDefault="00573871" w:rsidP="00573871">
      <w:pPr>
        <w:spacing w:after="0" w:line="288" w:lineRule="auto"/>
        <w:ind w:left="-2"/>
        <w:jc w:val="center"/>
        <w:rPr>
          <w:rFonts w:ascii="Calibri" w:hAnsi="Calibri" w:cs="Calibri"/>
        </w:rPr>
      </w:pPr>
      <w:r w:rsidRPr="00BD24F7">
        <w:rPr>
          <w:rFonts w:ascii="Calibri" w:hAnsi="Calibri" w:cs="Calibri"/>
          <w:b/>
        </w:rPr>
        <w:t>Suplente:</w:t>
      </w:r>
      <w:r w:rsidRPr="00BD24F7">
        <w:rPr>
          <w:rFonts w:ascii="Calibri" w:hAnsi="Calibri" w:cs="Calibri"/>
        </w:rPr>
        <w:t xml:space="preserve"> Katia </w:t>
      </w:r>
      <w:proofErr w:type="spellStart"/>
      <w:r w:rsidRPr="00BD24F7">
        <w:rPr>
          <w:rFonts w:ascii="Calibri" w:hAnsi="Calibri" w:cs="Calibri"/>
        </w:rPr>
        <w:t>Cirlene</w:t>
      </w:r>
      <w:proofErr w:type="spellEnd"/>
      <w:r w:rsidRPr="00BD24F7">
        <w:rPr>
          <w:rFonts w:ascii="Calibri" w:hAnsi="Calibri" w:cs="Calibri"/>
        </w:rPr>
        <w:t xml:space="preserve"> Gomes Viana</w:t>
      </w:r>
    </w:p>
    <w:p w14:paraId="00A4BDA9" w14:textId="77777777" w:rsidR="00573871" w:rsidRPr="00BD24F7" w:rsidRDefault="00573871" w:rsidP="00573871">
      <w:pPr>
        <w:spacing w:before="240" w:after="0" w:line="288" w:lineRule="auto"/>
        <w:jc w:val="center"/>
        <w:rPr>
          <w:rFonts w:ascii="Calibri" w:hAnsi="Calibri" w:cs="Calibri"/>
          <w:b/>
          <w:bCs/>
        </w:rPr>
      </w:pPr>
      <w:r w:rsidRPr="00BD24F7">
        <w:rPr>
          <w:rFonts w:ascii="Calibri" w:hAnsi="Calibri" w:cs="Calibri"/>
          <w:b/>
        </w:rPr>
        <w:t>Representantes das entidades representativas dos Trabalhadores da Saúde</w:t>
      </w:r>
    </w:p>
    <w:p w14:paraId="4B0CB39E" w14:textId="77777777" w:rsidR="00573871" w:rsidRPr="00BD24F7" w:rsidRDefault="00573871" w:rsidP="00573871">
      <w:pPr>
        <w:spacing w:before="120" w:after="0" w:line="288" w:lineRule="auto"/>
        <w:jc w:val="center"/>
        <w:rPr>
          <w:rFonts w:ascii="Calibri" w:hAnsi="Calibri" w:cs="Calibri"/>
          <w:i/>
          <w:iCs/>
        </w:rPr>
      </w:pPr>
      <w:r w:rsidRPr="00BD24F7">
        <w:rPr>
          <w:rFonts w:ascii="Calibri" w:hAnsi="Calibri" w:cs="Calibri"/>
          <w:i/>
          <w:iCs/>
        </w:rPr>
        <w:t>Conselho Regional de Farmácia do Espírito Santo – CRF/ES</w:t>
      </w:r>
    </w:p>
    <w:p w14:paraId="41538938" w14:textId="77777777" w:rsidR="00573871" w:rsidRPr="00BD24F7" w:rsidRDefault="00573871" w:rsidP="00573871">
      <w:pPr>
        <w:spacing w:after="0" w:line="288" w:lineRule="auto"/>
        <w:ind w:left="-2"/>
        <w:jc w:val="center"/>
        <w:rPr>
          <w:rFonts w:ascii="Calibri" w:hAnsi="Calibri" w:cs="Calibri"/>
        </w:rPr>
      </w:pPr>
      <w:r w:rsidRPr="00BD24F7">
        <w:rPr>
          <w:rFonts w:ascii="Calibri" w:hAnsi="Calibri" w:cs="Calibri"/>
          <w:b/>
        </w:rPr>
        <w:t>Titular</w:t>
      </w:r>
      <w:r w:rsidRPr="00BD24F7">
        <w:rPr>
          <w:rFonts w:ascii="Calibri" w:hAnsi="Calibri" w:cs="Calibri"/>
        </w:rPr>
        <w:t xml:space="preserve">: Janaina </w:t>
      </w:r>
      <w:proofErr w:type="spellStart"/>
      <w:r w:rsidRPr="00BD24F7">
        <w:rPr>
          <w:rFonts w:ascii="Calibri" w:hAnsi="Calibri" w:cs="Calibri"/>
        </w:rPr>
        <w:t>Lube</w:t>
      </w:r>
      <w:proofErr w:type="spellEnd"/>
      <w:r w:rsidRPr="00BD24F7">
        <w:rPr>
          <w:rFonts w:ascii="Calibri" w:hAnsi="Calibri" w:cs="Calibri"/>
        </w:rPr>
        <w:t xml:space="preserve"> Pestana </w:t>
      </w:r>
      <w:proofErr w:type="spellStart"/>
      <w:r w:rsidRPr="00BD24F7">
        <w:rPr>
          <w:rFonts w:ascii="Calibri" w:hAnsi="Calibri" w:cs="Calibri"/>
        </w:rPr>
        <w:t>Fiorot</w:t>
      </w:r>
      <w:proofErr w:type="spellEnd"/>
      <w:r w:rsidRPr="00BD24F7">
        <w:rPr>
          <w:rFonts w:ascii="Calibri" w:hAnsi="Calibri" w:cs="Calibri"/>
        </w:rPr>
        <w:t xml:space="preserve"> </w:t>
      </w:r>
    </w:p>
    <w:p w14:paraId="3CC3FFF6" w14:textId="77777777" w:rsidR="00573871" w:rsidRPr="00BD24F7" w:rsidRDefault="00573871" w:rsidP="00573871">
      <w:pPr>
        <w:spacing w:after="0" w:line="288" w:lineRule="auto"/>
        <w:ind w:left="-2"/>
        <w:jc w:val="center"/>
        <w:rPr>
          <w:rFonts w:ascii="Calibri" w:hAnsi="Calibri" w:cs="Calibri"/>
        </w:rPr>
      </w:pPr>
      <w:r w:rsidRPr="00BD24F7">
        <w:rPr>
          <w:rFonts w:ascii="Calibri" w:hAnsi="Calibri" w:cs="Calibri"/>
          <w:b/>
        </w:rPr>
        <w:t>Suplente:</w:t>
      </w:r>
      <w:r w:rsidRPr="00BD24F7">
        <w:rPr>
          <w:rFonts w:ascii="Calibri" w:hAnsi="Calibri" w:cs="Calibri"/>
        </w:rPr>
        <w:t xml:space="preserve"> Janaina da Conceição Magalhães de Abreu</w:t>
      </w:r>
    </w:p>
    <w:p w14:paraId="463F594F" w14:textId="77777777" w:rsidR="00573871" w:rsidRPr="00BD24F7" w:rsidRDefault="00573871" w:rsidP="00573871">
      <w:pPr>
        <w:spacing w:before="120" w:after="0" w:line="288" w:lineRule="auto"/>
        <w:jc w:val="center"/>
        <w:rPr>
          <w:rFonts w:ascii="Calibri" w:hAnsi="Calibri" w:cs="Calibri"/>
          <w:i/>
          <w:iCs/>
        </w:rPr>
      </w:pPr>
      <w:r w:rsidRPr="00BD24F7">
        <w:rPr>
          <w:rFonts w:ascii="Calibri" w:hAnsi="Calibri" w:cs="Calibri"/>
          <w:i/>
          <w:iCs/>
        </w:rPr>
        <w:t>Conselho Regional de Enfermagem do Espírito Santo – COREN-ES</w:t>
      </w:r>
    </w:p>
    <w:p w14:paraId="0751F67B" w14:textId="77777777" w:rsidR="00573871" w:rsidRPr="00BD24F7" w:rsidRDefault="00573871" w:rsidP="00573871">
      <w:pPr>
        <w:spacing w:after="0" w:line="288" w:lineRule="auto"/>
        <w:ind w:left="-2"/>
        <w:jc w:val="center"/>
        <w:rPr>
          <w:rFonts w:ascii="Calibri" w:hAnsi="Calibri" w:cs="Calibri"/>
        </w:rPr>
      </w:pPr>
      <w:r w:rsidRPr="00BD24F7">
        <w:rPr>
          <w:rFonts w:ascii="Calibri" w:hAnsi="Calibri" w:cs="Calibri"/>
          <w:b/>
        </w:rPr>
        <w:t>Titular</w:t>
      </w:r>
      <w:r w:rsidRPr="00BD24F7">
        <w:rPr>
          <w:rFonts w:ascii="Calibri" w:hAnsi="Calibri" w:cs="Calibri"/>
        </w:rPr>
        <w:t>: Marta Priscila Dantas Macedo</w:t>
      </w:r>
    </w:p>
    <w:p w14:paraId="6E698ACC" w14:textId="77777777" w:rsidR="00573871" w:rsidRPr="00BD24F7" w:rsidRDefault="00573871" w:rsidP="00573871">
      <w:pPr>
        <w:spacing w:after="0" w:line="288" w:lineRule="auto"/>
        <w:ind w:left="-2"/>
        <w:jc w:val="center"/>
        <w:rPr>
          <w:rFonts w:ascii="Calibri" w:hAnsi="Calibri" w:cs="Calibri"/>
        </w:rPr>
      </w:pPr>
      <w:r w:rsidRPr="00BD24F7">
        <w:rPr>
          <w:rFonts w:ascii="Calibri" w:hAnsi="Calibri" w:cs="Calibri"/>
          <w:b/>
        </w:rPr>
        <w:t>Suplente:</w:t>
      </w:r>
      <w:r w:rsidRPr="00BD24F7">
        <w:rPr>
          <w:rFonts w:ascii="Calibri" w:hAnsi="Calibri" w:cs="Calibri"/>
        </w:rPr>
        <w:t xml:space="preserve"> Marco Aurélio </w:t>
      </w:r>
      <w:proofErr w:type="spellStart"/>
      <w:r w:rsidRPr="00BD24F7">
        <w:rPr>
          <w:rFonts w:ascii="Calibri" w:hAnsi="Calibri" w:cs="Calibri"/>
        </w:rPr>
        <w:t>Scárdua</w:t>
      </w:r>
      <w:proofErr w:type="spellEnd"/>
    </w:p>
    <w:p w14:paraId="61FEA433" w14:textId="77777777" w:rsidR="00573871" w:rsidRPr="00BD24F7" w:rsidRDefault="00573871" w:rsidP="00573871">
      <w:pPr>
        <w:spacing w:before="120" w:after="0" w:line="288" w:lineRule="auto"/>
        <w:jc w:val="center"/>
        <w:rPr>
          <w:rFonts w:ascii="Calibri" w:hAnsi="Calibri" w:cs="Calibri"/>
          <w:i/>
          <w:iCs/>
        </w:rPr>
      </w:pPr>
      <w:r w:rsidRPr="00BD24F7">
        <w:rPr>
          <w:rFonts w:ascii="Calibri" w:hAnsi="Calibri" w:cs="Calibri"/>
          <w:i/>
          <w:iCs/>
        </w:rPr>
        <w:t>Sindicato de Técnicos e Auxiliares de Enfermagem do Estado do Espírito Santo -SITAEN</w:t>
      </w:r>
    </w:p>
    <w:p w14:paraId="00EE2E8B" w14:textId="77777777" w:rsidR="00573871" w:rsidRPr="00BD24F7" w:rsidRDefault="00573871" w:rsidP="00573871">
      <w:pPr>
        <w:spacing w:after="0" w:line="288" w:lineRule="auto"/>
        <w:ind w:left="-2"/>
        <w:jc w:val="center"/>
        <w:rPr>
          <w:rFonts w:ascii="Calibri" w:hAnsi="Calibri" w:cs="Calibri"/>
        </w:rPr>
      </w:pPr>
      <w:r w:rsidRPr="00BD24F7">
        <w:rPr>
          <w:rFonts w:ascii="Calibri" w:hAnsi="Calibri" w:cs="Calibri"/>
          <w:b/>
        </w:rPr>
        <w:t>Titular</w:t>
      </w:r>
      <w:r w:rsidRPr="00BD24F7">
        <w:rPr>
          <w:rFonts w:ascii="Calibri" w:hAnsi="Calibri" w:cs="Calibri"/>
        </w:rPr>
        <w:t xml:space="preserve">: Sonia Maria da Silva Fernandes </w:t>
      </w:r>
    </w:p>
    <w:p w14:paraId="4C7C4131" w14:textId="77777777" w:rsidR="00573871" w:rsidRPr="00BD24F7" w:rsidRDefault="00573871" w:rsidP="00573871">
      <w:pPr>
        <w:spacing w:after="0" w:line="288" w:lineRule="auto"/>
        <w:ind w:left="-2"/>
        <w:jc w:val="center"/>
        <w:rPr>
          <w:rFonts w:ascii="Calibri" w:hAnsi="Calibri" w:cs="Calibri"/>
        </w:rPr>
      </w:pPr>
      <w:r w:rsidRPr="00BD24F7">
        <w:rPr>
          <w:rFonts w:ascii="Calibri" w:hAnsi="Calibri" w:cs="Calibri"/>
          <w:i/>
          <w:iCs/>
          <w:noProof/>
        </w:rPr>
        <mc:AlternateContent>
          <mc:Choice Requires="wps">
            <w:drawing>
              <wp:anchor distT="0" distB="0" distL="114300" distR="114300" simplePos="0" relativeHeight="251658244" behindDoc="0" locked="0" layoutInCell="1" allowOverlap="1" wp14:anchorId="3E8EF0ED" wp14:editId="0CBD9C54">
                <wp:simplePos x="0" y="0"/>
                <wp:positionH relativeFrom="column">
                  <wp:posOffset>5674995</wp:posOffset>
                </wp:positionH>
                <wp:positionV relativeFrom="paragraph">
                  <wp:posOffset>21960205</wp:posOffset>
                </wp:positionV>
                <wp:extent cx="309245" cy="280670"/>
                <wp:effectExtent l="0" t="0" r="0" b="5080"/>
                <wp:wrapNone/>
                <wp:docPr id="113398994" name="Retâ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9245" cy="280670"/>
                        </a:xfrm>
                        <a:prstGeom prst="rect">
                          <a:avLst/>
                        </a:prstGeom>
                        <a:solidFill>
                          <a:schemeClr val="lt1"/>
                        </a:solidFill>
                        <a:ln>
                          <a:noFill/>
                        </a:ln>
                      </wps:spPr>
                      <wps:txbx>
                        <w:txbxContent>
                          <w:p w14:paraId="10325C6D" w14:textId="77777777" w:rsidR="00573871" w:rsidRDefault="00573871" w:rsidP="00573871">
                            <w:pPr>
                              <w:spacing w:after="0" w:line="240" w:lineRule="auto"/>
                              <w:ind w:hanging="2"/>
                              <w:textDirection w:val="btLr"/>
                            </w:pPr>
                          </w:p>
                          <w:p w14:paraId="77108854" w14:textId="77777777" w:rsidR="00573871" w:rsidRDefault="00573871" w:rsidP="00573871">
                            <w:pPr>
                              <w:spacing w:after="0" w:line="288" w:lineRule="auto"/>
                              <w:ind w:hanging="2"/>
                            </w:pPr>
                          </w:p>
                          <w:p w14:paraId="504AEA56" w14:textId="77777777" w:rsidR="00573871" w:rsidRDefault="00573871" w:rsidP="00573871">
                            <w:pPr>
                              <w:spacing w:after="0" w:line="288" w:lineRule="auto"/>
                              <w:ind w:hanging="2"/>
                            </w:pPr>
                          </w:p>
                          <w:p w14:paraId="650CCDC4" w14:textId="77777777" w:rsidR="00573871" w:rsidRDefault="00573871" w:rsidP="00573871">
                            <w:pPr>
                              <w:spacing w:after="0" w:line="288" w:lineRule="auto"/>
                              <w:ind w:hanging="2"/>
                            </w:pPr>
                          </w:p>
                          <w:p w14:paraId="373EC0F4" w14:textId="77777777" w:rsidR="00573871" w:rsidRDefault="00573871" w:rsidP="00573871">
                            <w:pPr>
                              <w:ind w:hanging="2"/>
                            </w:pPr>
                          </w:p>
                        </w:txbxContent>
                      </wps:txbx>
                      <wps:bodyPr spcFirstLastPara="1" wrap="square" lIns="91425" tIns="91425" rIns="91425" bIns="91425" anchor="ctr" anchorCtr="0">
                        <a:noAutofit/>
                      </wps:bodyPr>
                    </wps:wsp>
                  </a:graphicData>
                </a:graphic>
                <wp14:sizeRelH relativeFrom="page">
                  <wp14:pctWidth>0</wp14:pctWidth>
                </wp14:sizeRelH>
                <wp14:sizeRelV relativeFrom="page">
                  <wp14:pctHeight>0</wp14:pctHeight>
                </wp14:sizeRelV>
              </wp:anchor>
            </w:drawing>
          </mc:Choice>
          <mc:Fallback>
            <w:pict>
              <v:rect w14:anchorId="3E8EF0ED" id="Retângulo 7" o:spid="_x0000_s1029" style="position:absolute;left:0;text-align:left;margin-left:446.85pt;margin-top:1729.15pt;width:24.35pt;height:22.1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" fillcolor="white [3201]" stroked="f">
                <v:textbox inset="2.53958mm,2.53958mm,2.53958mm,2.53958mm">
                  <w:txbxContent>
                    <w:p w14:paraId="10325C6D" w14:textId="77777777" w:rsidR="00573871" w:rsidRDefault="00573871" w:rsidP="00573871">
                      <w:pPr>
                        <w:spacing w:after="0" w:line="240" w:lineRule="auto"/>
                        <w:ind w:hanging="2"/>
                        <w:textDirection w:val="btLr"/>
                      </w:pPr>
                    </w:p>
                    <w:p w14:paraId="77108854" w14:textId="77777777" w:rsidR="00573871" w:rsidRDefault="00573871" w:rsidP="00573871">
                      <w:pPr>
                        <w:spacing w:after="0" w:line="288" w:lineRule="auto"/>
                        <w:ind w:hanging="2"/>
                      </w:pPr>
                    </w:p>
                    <w:p w14:paraId="504AEA56" w14:textId="77777777" w:rsidR="00573871" w:rsidRDefault="00573871" w:rsidP="00573871">
                      <w:pPr>
                        <w:spacing w:after="0" w:line="288" w:lineRule="auto"/>
                        <w:ind w:hanging="2"/>
                      </w:pPr>
                    </w:p>
                    <w:p w14:paraId="650CCDC4" w14:textId="77777777" w:rsidR="00573871" w:rsidRDefault="00573871" w:rsidP="00573871">
                      <w:pPr>
                        <w:spacing w:after="0" w:line="288" w:lineRule="auto"/>
                        <w:ind w:hanging="2"/>
                      </w:pPr>
                    </w:p>
                    <w:p w14:paraId="373EC0F4" w14:textId="77777777" w:rsidR="00573871" w:rsidRDefault="00573871" w:rsidP="00573871">
                      <w:pPr>
                        <w:ind w:hanging="2"/>
                      </w:pPr>
                    </w:p>
                  </w:txbxContent>
                </v:textbox>
              </v:rect>
            </w:pict>
          </mc:Fallback>
        </mc:AlternateContent>
      </w:r>
      <w:r w:rsidRPr="00BD24F7">
        <w:rPr>
          <w:rFonts w:ascii="Calibri" w:hAnsi="Calibri" w:cs="Calibri"/>
          <w:b/>
        </w:rPr>
        <w:t>Suplente:</w:t>
      </w:r>
      <w:r w:rsidRPr="00BD24F7">
        <w:rPr>
          <w:rFonts w:ascii="Calibri" w:hAnsi="Calibri" w:cs="Calibri"/>
        </w:rPr>
        <w:t xml:space="preserve"> </w:t>
      </w:r>
      <w:proofErr w:type="spellStart"/>
      <w:r w:rsidRPr="00BD24F7">
        <w:rPr>
          <w:rFonts w:ascii="Calibri" w:hAnsi="Calibri" w:cs="Calibri"/>
        </w:rPr>
        <w:t>Osmano</w:t>
      </w:r>
      <w:proofErr w:type="spellEnd"/>
      <w:r w:rsidRPr="00BD24F7">
        <w:rPr>
          <w:rFonts w:ascii="Calibri" w:hAnsi="Calibri" w:cs="Calibri"/>
        </w:rPr>
        <w:t xml:space="preserve"> Amaral Candido</w:t>
      </w:r>
    </w:p>
    <w:p w14:paraId="55DDE591" w14:textId="77777777" w:rsidR="00573871" w:rsidRPr="00BD24F7" w:rsidRDefault="00573871" w:rsidP="00573871">
      <w:pPr>
        <w:keepNext/>
        <w:spacing w:before="120" w:after="0" w:line="288" w:lineRule="auto"/>
        <w:jc w:val="center"/>
        <w:rPr>
          <w:rFonts w:ascii="Calibri" w:hAnsi="Calibri" w:cs="Calibri"/>
          <w:i/>
          <w:iCs/>
        </w:rPr>
      </w:pPr>
      <w:r w:rsidRPr="00BD24F7">
        <w:rPr>
          <w:rFonts w:ascii="Calibri" w:hAnsi="Calibri" w:cs="Calibri"/>
          <w:noProof/>
        </w:rPr>
        <mc:AlternateContent>
          <mc:Choice Requires="wps">
            <w:drawing>
              <wp:anchor distT="0" distB="0" distL="114300" distR="114300" simplePos="0" relativeHeight="251658246" behindDoc="0" locked="0" layoutInCell="1" allowOverlap="1" wp14:anchorId="6122E907" wp14:editId="13529952">
                <wp:simplePos x="0" y="0"/>
                <wp:positionH relativeFrom="column">
                  <wp:posOffset>5574030</wp:posOffset>
                </wp:positionH>
                <wp:positionV relativeFrom="paragraph">
                  <wp:posOffset>-911860</wp:posOffset>
                </wp:positionV>
                <wp:extent cx="314325" cy="262890"/>
                <wp:effectExtent l="0" t="0" r="9525" b="3810"/>
                <wp:wrapNone/>
                <wp:docPr id="2134812676" name="Caixa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14325" cy="262890"/>
                        </a:xfrm>
                        <a:prstGeom prst="rect">
                          <a:avLst/>
                        </a:prstGeom>
                        <a:solidFill>
                          <a:schemeClr val="lt1"/>
                        </a:solidFill>
                        <a:ln w="6350">
                          <a:noFill/>
                        </a:ln>
                      </wps:spPr>
                      <wps:txbx>
                        <w:txbxContent>
                          <w:p w14:paraId="7D7D27EE" w14:textId="77777777" w:rsidR="00573871" w:rsidRDefault="00573871" w:rsidP="0057387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22E907" id="Caixa de Texto 5" o:spid="_x0000_s1030" type="#_x0000_t202" style="position:absolute;left:0;text-align:left;margin-left:438.9pt;margin-top:-71.8pt;width:24.75pt;height:20.7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" fillcolor="white [3201]" stroked="f" strokeweight=".5pt">
                <v:textbox>
                  <w:txbxContent>
                    <w:p w14:paraId="7D7D27EE" w14:textId="77777777" w:rsidR="00573871" w:rsidRDefault="00573871" w:rsidP="00573871"/>
                  </w:txbxContent>
                </v:textbox>
              </v:shape>
            </w:pict>
          </mc:Fallback>
        </mc:AlternateContent>
      </w:r>
      <w:r w:rsidRPr="00BD24F7">
        <w:rPr>
          <w:rFonts w:ascii="Calibri" w:hAnsi="Calibri" w:cs="Calibri"/>
          <w:i/>
          <w:iCs/>
        </w:rPr>
        <w:t>Sindicato dos Servidores Municipais Único da Saúde de Vitória (SISMUSV)</w:t>
      </w:r>
    </w:p>
    <w:p w14:paraId="3CBCDF24" w14:textId="77777777" w:rsidR="00573871" w:rsidRPr="00BD24F7" w:rsidRDefault="00573871" w:rsidP="00573871">
      <w:pPr>
        <w:spacing w:after="0" w:line="288" w:lineRule="auto"/>
        <w:ind w:left="-2"/>
        <w:jc w:val="center"/>
        <w:rPr>
          <w:rFonts w:ascii="Calibri" w:hAnsi="Calibri" w:cs="Calibri"/>
        </w:rPr>
      </w:pPr>
      <w:r w:rsidRPr="00BD24F7">
        <w:rPr>
          <w:rFonts w:ascii="Calibri" w:hAnsi="Calibri" w:cs="Calibri"/>
          <w:b/>
        </w:rPr>
        <w:t>Titular</w:t>
      </w:r>
      <w:r w:rsidRPr="00BD24F7">
        <w:rPr>
          <w:rFonts w:ascii="Calibri" w:hAnsi="Calibri" w:cs="Calibri"/>
        </w:rPr>
        <w:t xml:space="preserve">: Fernanda da Silva Braga </w:t>
      </w:r>
      <w:proofErr w:type="spellStart"/>
      <w:r w:rsidRPr="00BD24F7">
        <w:rPr>
          <w:rFonts w:ascii="Calibri" w:hAnsi="Calibri" w:cs="Calibri"/>
        </w:rPr>
        <w:t>Cervi</w:t>
      </w:r>
      <w:proofErr w:type="spellEnd"/>
      <w:r w:rsidRPr="00BD24F7">
        <w:rPr>
          <w:rFonts w:ascii="Calibri" w:hAnsi="Calibri" w:cs="Calibri"/>
        </w:rPr>
        <w:t xml:space="preserve"> </w:t>
      </w:r>
    </w:p>
    <w:p w14:paraId="34C93E66" w14:textId="77777777" w:rsidR="00573871" w:rsidRPr="00BD24F7" w:rsidRDefault="00573871" w:rsidP="00573871">
      <w:pPr>
        <w:spacing w:after="0" w:line="288" w:lineRule="auto"/>
        <w:ind w:left="-2"/>
        <w:jc w:val="center"/>
        <w:rPr>
          <w:rFonts w:ascii="Calibri" w:hAnsi="Calibri" w:cs="Calibri"/>
        </w:rPr>
      </w:pPr>
      <w:r w:rsidRPr="00BD24F7">
        <w:rPr>
          <w:rFonts w:ascii="Calibri" w:hAnsi="Calibri" w:cs="Calibri"/>
          <w:b/>
        </w:rPr>
        <w:t>Suplente:</w:t>
      </w:r>
      <w:r w:rsidRPr="00BD24F7">
        <w:rPr>
          <w:rFonts w:ascii="Calibri" w:hAnsi="Calibri" w:cs="Calibri"/>
        </w:rPr>
        <w:t xml:space="preserve"> Cristiana Aparecida Nascimento Gomes</w:t>
      </w:r>
    </w:p>
    <w:p w14:paraId="276B8C20" w14:textId="77777777" w:rsidR="00573871" w:rsidRPr="00BD24F7" w:rsidRDefault="00573871" w:rsidP="00573871">
      <w:pPr>
        <w:spacing w:after="0" w:line="288" w:lineRule="auto"/>
        <w:ind w:left="-2"/>
        <w:jc w:val="center"/>
        <w:rPr>
          <w:rFonts w:ascii="Calibri" w:hAnsi="Calibri" w:cs="Calibri"/>
          <w:b/>
          <w:bCs/>
        </w:rPr>
      </w:pPr>
      <w:r w:rsidRPr="00BD24F7">
        <w:rPr>
          <w:rFonts w:ascii="Calibri" w:hAnsi="Calibri" w:cs="Calibri"/>
          <w:b/>
        </w:rPr>
        <w:t>Representantes dos Usuários do SUS</w:t>
      </w:r>
    </w:p>
    <w:p w14:paraId="63EB5C86" w14:textId="77777777" w:rsidR="00573871" w:rsidRPr="00BD24F7" w:rsidRDefault="00573871" w:rsidP="00573871">
      <w:pPr>
        <w:spacing w:after="0" w:line="288" w:lineRule="auto"/>
        <w:ind w:left="-2"/>
        <w:jc w:val="center"/>
        <w:rPr>
          <w:rFonts w:ascii="Calibri" w:hAnsi="Calibri" w:cs="Calibri"/>
        </w:rPr>
      </w:pPr>
      <w:r w:rsidRPr="00BD24F7">
        <w:rPr>
          <w:rFonts w:ascii="Calibri" w:hAnsi="Calibri" w:cs="Calibri"/>
        </w:rPr>
        <w:t>Instituto Educacional Força Social (IEFES)</w:t>
      </w:r>
    </w:p>
    <w:p w14:paraId="574963A9" w14:textId="77777777" w:rsidR="00573871" w:rsidRPr="00BD24F7" w:rsidRDefault="00573871" w:rsidP="00573871">
      <w:pPr>
        <w:spacing w:after="0" w:line="288" w:lineRule="auto"/>
        <w:ind w:left="-2"/>
        <w:jc w:val="center"/>
        <w:rPr>
          <w:rFonts w:ascii="Calibri" w:hAnsi="Calibri" w:cs="Calibri"/>
        </w:rPr>
      </w:pPr>
      <w:r w:rsidRPr="00BD24F7">
        <w:rPr>
          <w:rFonts w:ascii="Calibri" w:hAnsi="Calibri" w:cs="Calibri"/>
          <w:b/>
        </w:rPr>
        <w:t>Titular</w:t>
      </w:r>
      <w:r w:rsidRPr="00BD24F7">
        <w:rPr>
          <w:rFonts w:ascii="Calibri" w:hAnsi="Calibri" w:cs="Calibri"/>
        </w:rPr>
        <w:t>: Alexandro Martins Costa</w:t>
      </w:r>
    </w:p>
    <w:p w14:paraId="35812236" w14:textId="77777777" w:rsidR="00573871" w:rsidRPr="00BD24F7" w:rsidRDefault="00573871" w:rsidP="00573871">
      <w:pPr>
        <w:spacing w:after="0" w:line="288" w:lineRule="auto"/>
        <w:ind w:left="-2"/>
        <w:jc w:val="center"/>
        <w:rPr>
          <w:rFonts w:ascii="Calibri" w:hAnsi="Calibri" w:cs="Calibri"/>
        </w:rPr>
      </w:pPr>
      <w:r w:rsidRPr="00BD24F7">
        <w:rPr>
          <w:rFonts w:ascii="Calibri" w:hAnsi="Calibri" w:cs="Calibri"/>
          <w:b/>
        </w:rPr>
        <w:t>Suplente:</w:t>
      </w:r>
      <w:r w:rsidRPr="00BD24F7">
        <w:rPr>
          <w:rFonts w:ascii="Calibri" w:hAnsi="Calibri" w:cs="Calibri"/>
        </w:rPr>
        <w:t xml:space="preserve"> João Carlos dos Santos</w:t>
      </w:r>
    </w:p>
    <w:p w14:paraId="360A46F6" w14:textId="77777777" w:rsidR="00573871" w:rsidRPr="00BD24F7" w:rsidRDefault="00573871" w:rsidP="67F27C84">
      <w:pPr>
        <w:spacing w:before="120" w:after="0" w:line="288" w:lineRule="auto"/>
        <w:jc w:val="center"/>
        <w:rPr>
          <w:rFonts w:ascii="Calibri" w:hAnsi="Calibri" w:cs="Calibri"/>
          <w:i/>
          <w:szCs w:val="24"/>
        </w:rPr>
      </w:pPr>
      <w:r w:rsidRPr="67F27C84">
        <w:rPr>
          <w:rFonts w:ascii="Calibri" w:hAnsi="Calibri" w:cs="Calibri"/>
          <w:i/>
          <w:szCs w:val="24"/>
        </w:rPr>
        <w:t xml:space="preserve">Instituto de Desenvolvimento Social </w:t>
      </w:r>
      <w:proofErr w:type="spellStart"/>
      <w:r w:rsidRPr="67F27C84">
        <w:rPr>
          <w:rFonts w:ascii="Calibri" w:hAnsi="Calibri" w:cs="Calibri"/>
          <w:i/>
          <w:szCs w:val="24"/>
        </w:rPr>
        <w:t>Mallagutti</w:t>
      </w:r>
      <w:proofErr w:type="spellEnd"/>
      <w:r w:rsidRPr="67F27C84">
        <w:rPr>
          <w:rFonts w:ascii="Calibri" w:hAnsi="Calibri" w:cs="Calibri"/>
          <w:i/>
          <w:szCs w:val="24"/>
        </w:rPr>
        <w:t xml:space="preserve"> Monteiro - IDSMM</w:t>
      </w:r>
    </w:p>
    <w:p w14:paraId="435120EF" w14:textId="77777777" w:rsidR="00573871" w:rsidRPr="00BD24F7" w:rsidRDefault="00573871" w:rsidP="00573871">
      <w:pPr>
        <w:spacing w:after="0" w:line="288" w:lineRule="auto"/>
        <w:ind w:left="-2"/>
        <w:jc w:val="center"/>
        <w:rPr>
          <w:rFonts w:ascii="Calibri" w:hAnsi="Calibri" w:cs="Calibri"/>
        </w:rPr>
      </w:pPr>
      <w:r w:rsidRPr="00BD24F7">
        <w:rPr>
          <w:rFonts w:ascii="Calibri" w:hAnsi="Calibri" w:cs="Calibri"/>
          <w:b/>
        </w:rPr>
        <w:t>Titular</w:t>
      </w:r>
      <w:r w:rsidRPr="00BD24F7">
        <w:rPr>
          <w:rFonts w:ascii="Calibri" w:hAnsi="Calibri" w:cs="Calibri"/>
        </w:rPr>
        <w:t>: Larissa Queiroz Barbosa</w:t>
      </w:r>
    </w:p>
    <w:p w14:paraId="1A695B4D" w14:textId="77777777" w:rsidR="00573871" w:rsidRPr="00BD24F7" w:rsidRDefault="00573871" w:rsidP="00573871">
      <w:pPr>
        <w:spacing w:after="0" w:line="288" w:lineRule="auto"/>
        <w:ind w:left="-2"/>
        <w:jc w:val="center"/>
        <w:rPr>
          <w:rFonts w:ascii="Calibri" w:hAnsi="Calibri" w:cs="Calibri"/>
        </w:rPr>
      </w:pPr>
      <w:r w:rsidRPr="00BD24F7">
        <w:rPr>
          <w:rFonts w:ascii="Calibri" w:hAnsi="Calibri" w:cs="Calibri"/>
          <w:b/>
        </w:rPr>
        <w:t>Suplente:</w:t>
      </w:r>
      <w:r w:rsidRPr="00BD24F7">
        <w:rPr>
          <w:rFonts w:ascii="Calibri" w:hAnsi="Calibri" w:cs="Calibri"/>
        </w:rPr>
        <w:t xml:space="preserve"> Regina Michiko </w:t>
      </w:r>
      <w:proofErr w:type="spellStart"/>
      <w:r w:rsidRPr="00BD24F7">
        <w:rPr>
          <w:rFonts w:ascii="Calibri" w:hAnsi="Calibri" w:cs="Calibri"/>
        </w:rPr>
        <w:t>Tooki</w:t>
      </w:r>
      <w:proofErr w:type="spellEnd"/>
      <w:r w:rsidRPr="00BD24F7">
        <w:rPr>
          <w:rFonts w:ascii="Calibri" w:hAnsi="Calibri" w:cs="Calibri"/>
        </w:rPr>
        <w:t xml:space="preserve"> Ramos </w:t>
      </w:r>
      <w:proofErr w:type="spellStart"/>
      <w:r w:rsidRPr="00BD24F7">
        <w:rPr>
          <w:rFonts w:ascii="Calibri" w:hAnsi="Calibri" w:cs="Calibri"/>
        </w:rPr>
        <w:t>Azolin</w:t>
      </w:r>
      <w:proofErr w:type="spellEnd"/>
    </w:p>
    <w:p w14:paraId="56E050B8" w14:textId="77777777" w:rsidR="00573871" w:rsidRPr="00BD24F7" w:rsidRDefault="00573871" w:rsidP="00573871">
      <w:pPr>
        <w:spacing w:before="120" w:after="0" w:line="288" w:lineRule="auto"/>
        <w:jc w:val="center"/>
        <w:rPr>
          <w:rFonts w:ascii="Calibri" w:hAnsi="Calibri" w:cs="Calibri"/>
          <w:i/>
          <w:iCs/>
        </w:rPr>
      </w:pPr>
      <w:r w:rsidRPr="00BD24F7">
        <w:rPr>
          <w:rFonts w:ascii="Calibri" w:hAnsi="Calibri" w:cs="Calibri"/>
          <w:i/>
          <w:iCs/>
        </w:rPr>
        <w:t>Instituto de Apoio a Vida - IBVA</w:t>
      </w:r>
    </w:p>
    <w:p w14:paraId="76858213" w14:textId="77777777" w:rsidR="00573871" w:rsidRPr="00BD24F7" w:rsidRDefault="00573871" w:rsidP="00573871">
      <w:pPr>
        <w:spacing w:after="0" w:line="288" w:lineRule="auto"/>
        <w:ind w:left="-2"/>
        <w:jc w:val="center"/>
        <w:rPr>
          <w:rFonts w:ascii="Calibri" w:hAnsi="Calibri" w:cs="Calibri"/>
        </w:rPr>
      </w:pPr>
      <w:r w:rsidRPr="00BD24F7">
        <w:rPr>
          <w:rFonts w:ascii="Calibri" w:hAnsi="Calibri" w:cs="Calibri"/>
          <w:b/>
        </w:rPr>
        <w:t>Titular</w:t>
      </w:r>
      <w:r w:rsidRPr="00BD24F7">
        <w:rPr>
          <w:rFonts w:ascii="Calibri" w:hAnsi="Calibri" w:cs="Calibri"/>
        </w:rPr>
        <w:t>: Mônica Nunes Barbosa dos Santos</w:t>
      </w:r>
    </w:p>
    <w:p w14:paraId="7ADC0DEE" w14:textId="77777777" w:rsidR="00573871" w:rsidRPr="00BD24F7" w:rsidRDefault="00573871" w:rsidP="00573871">
      <w:pPr>
        <w:spacing w:after="0" w:line="288" w:lineRule="auto"/>
        <w:ind w:left="-2"/>
        <w:jc w:val="center"/>
        <w:rPr>
          <w:rFonts w:ascii="Calibri" w:hAnsi="Calibri" w:cs="Calibri"/>
        </w:rPr>
      </w:pPr>
      <w:r w:rsidRPr="00BD24F7">
        <w:rPr>
          <w:rFonts w:ascii="Calibri" w:hAnsi="Calibri" w:cs="Calibri"/>
          <w:b/>
        </w:rPr>
        <w:t>Suplente:</w:t>
      </w:r>
      <w:r w:rsidRPr="00BD24F7">
        <w:rPr>
          <w:rFonts w:ascii="Calibri" w:hAnsi="Calibri" w:cs="Calibri"/>
        </w:rPr>
        <w:t xml:space="preserve"> Júlia Nunes dos Santos</w:t>
      </w:r>
    </w:p>
    <w:p w14:paraId="670F6D8D" w14:textId="09781838" w:rsidR="00573871" w:rsidRPr="00BD24F7" w:rsidRDefault="00573871" w:rsidP="00573871">
      <w:pPr>
        <w:spacing w:before="120" w:after="0" w:line="288" w:lineRule="auto"/>
        <w:jc w:val="center"/>
        <w:rPr>
          <w:rFonts w:ascii="Calibri" w:hAnsi="Calibri" w:cs="Calibri"/>
          <w:i/>
          <w:szCs w:val="24"/>
        </w:rPr>
      </w:pPr>
      <w:r w:rsidRPr="67F27C84">
        <w:rPr>
          <w:rFonts w:ascii="Calibri" w:hAnsi="Calibri" w:cs="Calibri"/>
          <w:i/>
          <w:szCs w:val="24"/>
        </w:rPr>
        <w:t xml:space="preserve">Sindicato dos Mototaxistas do Estado do </w:t>
      </w:r>
      <w:r w:rsidR="035057CF" w:rsidRPr="67F27C84">
        <w:rPr>
          <w:rFonts w:ascii="Calibri" w:hAnsi="Calibri" w:cs="Calibri"/>
          <w:i/>
          <w:iCs/>
          <w:szCs w:val="24"/>
        </w:rPr>
        <w:t>Espírito</w:t>
      </w:r>
      <w:r w:rsidRPr="67F27C84">
        <w:rPr>
          <w:rFonts w:ascii="Calibri" w:hAnsi="Calibri" w:cs="Calibri"/>
          <w:i/>
          <w:szCs w:val="24"/>
        </w:rPr>
        <w:t xml:space="preserve"> Santo -SINDIMOTOTAXISTAS</w:t>
      </w:r>
    </w:p>
    <w:p w14:paraId="55EAB16F" w14:textId="77777777" w:rsidR="00573871" w:rsidRPr="00BD24F7" w:rsidRDefault="00573871" w:rsidP="00573871">
      <w:pPr>
        <w:spacing w:after="0" w:line="288" w:lineRule="auto"/>
        <w:ind w:left="-2"/>
        <w:jc w:val="center"/>
        <w:rPr>
          <w:rFonts w:ascii="Calibri" w:hAnsi="Calibri" w:cs="Calibri"/>
        </w:rPr>
      </w:pPr>
      <w:r w:rsidRPr="00BD24F7">
        <w:rPr>
          <w:rFonts w:ascii="Calibri" w:hAnsi="Calibri" w:cs="Calibri"/>
          <w:b/>
        </w:rPr>
        <w:t>Titular</w:t>
      </w:r>
      <w:r w:rsidRPr="00BD24F7">
        <w:rPr>
          <w:rFonts w:ascii="Calibri" w:hAnsi="Calibri" w:cs="Calibri"/>
        </w:rPr>
        <w:t xml:space="preserve">: Wanda Jorge  </w:t>
      </w:r>
    </w:p>
    <w:p w14:paraId="27A5C8CA" w14:textId="77777777" w:rsidR="00573871" w:rsidRPr="00BD24F7" w:rsidRDefault="00573871" w:rsidP="00573871">
      <w:pPr>
        <w:spacing w:after="0" w:line="288" w:lineRule="auto"/>
        <w:ind w:left="-2"/>
        <w:jc w:val="center"/>
        <w:rPr>
          <w:rFonts w:ascii="Calibri" w:hAnsi="Calibri" w:cs="Calibri"/>
        </w:rPr>
      </w:pPr>
      <w:r w:rsidRPr="00BD24F7">
        <w:rPr>
          <w:rFonts w:ascii="Calibri" w:hAnsi="Calibri" w:cs="Calibri"/>
          <w:b/>
        </w:rPr>
        <w:t>Suplente:</w:t>
      </w:r>
      <w:r w:rsidRPr="00BD24F7">
        <w:rPr>
          <w:rFonts w:ascii="Calibri" w:hAnsi="Calibri" w:cs="Calibri"/>
        </w:rPr>
        <w:t xml:space="preserve"> João Arthur Motta Pereira  </w:t>
      </w:r>
    </w:p>
    <w:p w14:paraId="1E14C294" w14:textId="77777777" w:rsidR="00573871" w:rsidRPr="00BD24F7" w:rsidRDefault="00573871" w:rsidP="00573871">
      <w:pPr>
        <w:spacing w:before="120" w:after="0" w:line="288" w:lineRule="auto"/>
        <w:jc w:val="center"/>
        <w:rPr>
          <w:rFonts w:ascii="Calibri" w:hAnsi="Calibri" w:cs="Calibri"/>
          <w:i/>
          <w:iCs/>
        </w:rPr>
      </w:pPr>
      <w:r w:rsidRPr="00BD24F7">
        <w:rPr>
          <w:rFonts w:ascii="Calibri" w:hAnsi="Calibri" w:cs="Calibri"/>
          <w:i/>
          <w:iCs/>
        </w:rPr>
        <w:t xml:space="preserve">Sindicato dos Auxiliares de </w:t>
      </w:r>
      <w:proofErr w:type="spellStart"/>
      <w:r w:rsidRPr="00BD24F7">
        <w:rPr>
          <w:rFonts w:ascii="Calibri" w:hAnsi="Calibri" w:cs="Calibri"/>
          <w:i/>
          <w:iCs/>
        </w:rPr>
        <w:t>Adm</w:t>
      </w:r>
      <w:proofErr w:type="spellEnd"/>
      <w:r w:rsidRPr="00BD24F7">
        <w:rPr>
          <w:rFonts w:ascii="Calibri" w:hAnsi="Calibri" w:cs="Calibri"/>
          <w:i/>
          <w:iCs/>
        </w:rPr>
        <w:t xml:space="preserve"> Escolar do Estado do ES - SINDEDUCAÇÃO</w:t>
      </w:r>
    </w:p>
    <w:p w14:paraId="1D796F66" w14:textId="77777777" w:rsidR="00573871" w:rsidRPr="00BD24F7" w:rsidRDefault="00573871" w:rsidP="00573871">
      <w:pPr>
        <w:spacing w:after="0" w:line="288" w:lineRule="auto"/>
        <w:ind w:left="-2"/>
        <w:jc w:val="center"/>
        <w:rPr>
          <w:rFonts w:ascii="Calibri" w:hAnsi="Calibri" w:cs="Calibri"/>
        </w:rPr>
      </w:pPr>
      <w:r w:rsidRPr="00BD24F7">
        <w:rPr>
          <w:rFonts w:ascii="Calibri" w:hAnsi="Calibri" w:cs="Calibri"/>
          <w:b/>
        </w:rPr>
        <w:t>Titular</w:t>
      </w:r>
      <w:r w:rsidRPr="00BD24F7">
        <w:rPr>
          <w:rFonts w:ascii="Calibri" w:hAnsi="Calibri" w:cs="Calibri"/>
        </w:rPr>
        <w:t>: Wanderson Nascimento Castelo</w:t>
      </w:r>
    </w:p>
    <w:p w14:paraId="56B36868" w14:textId="77777777" w:rsidR="00573871" w:rsidRPr="00BD24F7" w:rsidRDefault="00573871" w:rsidP="00573871">
      <w:pPr>
        <w:spacing w:after="0" w:line="288" w:lineRule="auto"/>
        <w:ind w:left="-2"/>
        <w:jc w:val="center"/>
        <w:rPr>
          <w:rFonts w:ascii="Calibri" w:hAnsi="Calibri" w:cs="Calibri"/>
        </w:rPr>
      </w:pPr>
      <w:r w:rsidRPr="00BD24F7">
        <w:rPr>
          <w:rFonts w:ascii="Calibri" w:hAnsi="Calibri" w:cs="Calibri"/>
          <w:b/>
        </w:rPr>
        <w:t>Suplente:</w:t>
      </w:r>
      <w:r w:rsidRPr="00BD24F7">
        <w:rPr>
          <w:rFonts w:ascii="Calibri" w:hAnsi="Calibri" w:cs="Calibri"/>
        </w:rPr>
        <w:t xml:space="preserve"> Jocimar Samuel da Costa Vila Real</w:t>
      </w:r>
    </w:p>
    <w:p w14:paraId="3BB93B24" w14:textId="77777777" w:rsidR="00573871" w:rsidRPr="00BD24F7" w:rsidRDefault="00573871" w:rsidP="00573871">
      <w:pPr>
        <w:spacing w:before="120" w:after="0" w:line="288" w:lineRule="auto"/>
        <w:jc w:val="center"/>
        <w:rPr>
          <w:rFonts w:ascii="Calibri" w:hAnsi="Calibri" w:cs="Calibri"/>
          <w:i/>
          <w:iCs/>
        </w:rPr>
      </w:pPr>
      <w:r w:rsidRPr="00BD24F7">
        <w:rPr>
          <w:rFonts w:ascii="Calibri" w:hAnsi="Calibri" w:cs="Calibri"/>
          <w:i/>
          <w:iCs/>
        </w:rPr>
        <w:lastRenderedPageBreak/>
        <w:t xml:space="preserve">Central </w:t>
      </w:r>
      <w:proofErr w:type="spellStart"/>
      <w:r w:rsidRPr="00BD24F7">
        <w:rPr>
          <w:rFonts w:ascii="Calibri" w:hAnsi="Calibri" w:cs="Calibri"/>
          <w:i/>
          <w:iCs/>
        </w:rPr>
        <w:t>Ùnica</w:t>
      </w:r>
      <w:proofErr w:type="spellEnd"/>
      <w:r w:rsidRPr="00BD24F7">
        <w:rPr>
          <w:rFonts w:ascii="Calibri" w:hAnsi="Calibri" w:cs="Calibri"/>
          <w:i/>
          <w:iCs/>
        </w:rPr>
        <w:t xml:space="preserve"> dos Trabalhadores - CUT</w:t>
      </w:r>
    </w:p>
    <w:p w14:paraId="4C1EBA5B" w14:textId="77777777" w:rsidR="00573871" w:rsidRPr="00BD24F7" w:rsidRDefault="00573871" w:rsidP="00573871">
      <w:pPr>
        <w:spacing w:after="0" w:line="288" w:lineRule="auto"/>
        <w:ind w:left="-2"/>
        <w:jc w:val="center"/>
        <w:rPr>
          <w:rFonts w:ascii="Calibri" w:hAnsi="Calibri" w:cs="Calibri"/>
        </w:rPr>
      </w:pPr>
      <w:r w:rsidRPr="00BD24F7">
        <w:rPr>
          <w:rFonts w:ascii="Calibri" w:hAnsi="Calibri" w:cs="Calibri"/>
          <w:b/>
        </w:rPr>
        <w:t>Titular</w:t>
      </w:r>
      <w:r w:rsidRPr="00BD24F7">
        <w:rPr>
          <w:rFonts w:ascii="Calibri" w:hAnsi="Calibri" w:cs="Calibri"/>
        </w:rPr>
        <w:t>: Silvio Nascimento Ferreira</w:t>
      </w:r>
    </w:p>
    <w:p w14:paraId="51E00C93" w14:textId="77777777" w:rsidR="00573871" w:rsidRPr="00BD24F7" w:rsidRDefault="00573871" w:rsidP="00573871">
      <w:pPr>
        <w:spacing w:after="0" w:line="288" w:lineRule="auto"/>
        <w:ind w:left="-2"/>
        <w:jc w:val="center"/>
        <w:rPr>
          <w:rFonts w:ascii="Calibri" w:hAnsi="Calibri" w:cs="Calibri"/>
        </w:rPr>
      </w:pPr>
      <w:r w:rsidRPr="00BD24F7">
        <w:rPr>
          <w:rFonts w:ascii="Calibri" w:hAnsi="Calibri" w:cs="Calibri"/>
          <w:b/>
        </w:rPr>
        <w:t>Suplente:</w:t>
      </w:r>
      <w:r w:rsidRPr="00BD24F7">
        <w:rPr>
          <w:rFonts w:ascii="Calibri" w:hAnsi="Calibri" w:cs="Calibri"/>
        </w:rPr>
        <w:t xml:space="preserve"> Claudia Mara Duarte dos Santos</w:t>
      </w:r>
    </w:p>
    <w:p w14:paraId="1B4F433D" w14:textId="77777777" w:rsidR="00573871" w:rsidRPr="00BD24F7" w:rsidRDefault="00573871" w:rsidP="00573871">
      <w:pPr>
        <w:spacing w:before="120" w:after="0" w:line="288" w:lineRule="auto"/>
        <w:jc w:val="center"/>
        <w:rPr>
          <w:rFonts w:ascii="Calibri" w:hAnsi="Calibri" w:cs="Calibri"/>
          <w:i/>
          <w:iCs/>
        </w:rPr>
      </w:pPr>
      <w:r w:rsidRPr="00BD24F7">
        <w:rPr>
          <w:rFonts w:ascii="Calibri" w:hAnsi="Calibri" w:cs="Calibri"/>
          <w:i/>
          <w:iCs/>
        </w:rPr>
        <w:t>Sociedade de Assistência a Pessoas Desamparadas (Albergue Ana Paula)</w:t>
      </w:r>
    </w:p>
    <w:p w14:paraId="4AD33AD9" w14:textId="77777777" w:rsidR="00573871" w:rsidRPr="00BD24F7" w:rsidRDefault="00573871" w:rsidP="00573871">
      <w:pPr>
        <w:spacing w:after="0" w:line="288" w:lineRule="auto"/>
        <w:ind w:left="-2"/>
        <w:jc w:val="center"/>
        <w:rPr>
          <w:rFonts w:ascii="Calibri" w:hAnsi="Calibri" w:cs="Calibri"/>
        </w:rPr>
      </w:pPr>
      <w:r w:rsidRPr="00BD24F7">
        <w:rPr>
          <w:rFonts w:ascii="Calibri" w:hAnsi="Calibri" w:cs="Calibri"/>
          <w:b/>
        </w:rPr>
        <w:t>Titular</w:t>
      </w:r>
      <w:r w:rsidRPr="00BD24F7">
        <w:rPr>
          <w:rFonts w:ascii="Calibri" w:hAnsi="Calibri" w:cs="Calibri"/>
        </w:rPr>
        <w:t>: Rosangela Santos Sodré</w:t>
      </w:r>
    </w:p>
    <w:p w14:paraId="24857FCF" w14:textId="77777777" w:rsidR="00573871" w:rsidRPr="00BD24F7" w:rsidRDefault="00573871" w:rsidP="00573871">
      <w:pPr>
        <w:spacing w:after="0" w:line="288" w:lineRule="auto"/>
        <w:ind w:left="-2"/>
        <w:jc w:val="center"/>
        <w:rPr>
          <w:rFonts w:ascii="Calibri" w:hAnsi="Calibri" w:cs="Calibri"/>
        </w:rPr>
      </w:pPr>
      <w:r w:rsidRPr="00BD24F7">
        <w:rPr>
          <w:rFonts w:ascii="Calibri" w:hAnsi="Calibri" w:cs="Calibri"/>
          <w:b/>
        </w:rPr>
        <w:t>Suplente:</w:t>
      </w:r>
      <w:r w:rsidRPr="00BD24F7">
        <w:rPr>
          <w:rFonts w:ascii="Calibri" w:hAnsi="Calibri" w:cs="Calibri"/>
        </w:rPr>
        <w:t xml:space="preserve"> Ivany Gomes Martins</w:t>
      </w:r>
    </w:p>
    <w:p w14:paraId="3084EE09" w14:textId="77777777" w:rsidR="00573871" w:rsidRPr="00BD24F7" w:rsidRDefault="00573871" w:rsidP="00573871">
      <w:pPr>
        <w:spacing w:before="120" w:after="0" w:line="288" w:lineRule="auto"/>
        <w:jc w:val="center"/>
        <w:rPr>
          <w:rFonts w:ascii="Calibri" w:hAnsi="Calibri" w:cs="Calibri"/>
          <w:i/>
          <w:iCs/>
        </w:rPr>
      </w:pPr>
      <w:r w:rsidRPr="00BD24F7">
        <w:rPr>
          <w:rFonts w:ascii="Calibri" w:hAnsi="Calibri" w:cs="Calibri"/>
          <w:i/>
          <w:iCs/>
        </w:rPr>
        <w:t>Sociedade de Assistência a Pessoas Desamparadas para Tratamento Médico – Albergue Ana Paula</w:t>
      </w:r>
    </w:p>
    <w:p w14:paraId="76AC8DD5" w14:textId="77777777" w:rsidR="00573871" w:rsidRPr="00BD24F7" w:rsidRDefault="00573871" w:rsidP="00573871">
      <w:pPr>
        <w:spacing w:after="0" w:line="288" w:lineRule="auto"/>
        <w:ind w:left="-2"/>
        <w:jc w:val="center"/>
        <w:rPr>
          <w:rFonts w:ascii="Calibri" w:hAnsi="Calibri" w:cs="Calibri"/>
        </w:rPr>
      </w:pPr>
      <w:r w:rsidRPr="00BD24F7">
        <w:rPr>
          <w:rFonts w:ascii="Calibri" w:hAnsi="Calibri" w:cs="Calibri"/>
          <w:b/>
        </w:rPr>
        <w:t>Titular</w:t>
      </w:r>
      <w:r w:rsidRPr="00BD24F7">
        <w:rPr>
          <w:rFonts w:ascii="Calibri" w:hAnsi="Calibri" w:cs="Calibri"/>
        </w:rPr>
        <w:t>: Rosangela Santos Sodré</w:t>
      </w:r>
    </w:p>
    <w:p w14:paraId="54CA17EB" w14:textId="77777777" w:rsidR="00573871" w:rsidRPr="00BD24F7" w:rsidRDefault="00573871" w:rsidP="00573871">
      <w:pPr>
        <w:spacing w:after="0" w:line="288" w:lineRule="auto"/>
        <w:ind w:left="-2"/>
        <w:jc w:val="center"/>
        <w:rPr>
          <w:rFonts w:ascii="Calibri" w:hAnsi="Calibri" w:cs="Calibri"/>
        </w:rPr>
      </w:pPr>
      <w:r w:rsidRPr="00BD24F7">
        <w:rPr>
          <w:rFonts w:ascii="Calibri" w:hAnsi="Calibri" w:cs="Calibri"/>
          <w:b/>
        </w:rPr>
        <w:t>Suplente:</w:t>
      </w:r>
      <w:r w:rsidRPr="00BD24F7">
        <w:rPr>
          <w:rFonts w:ascii="Calibri" w:hAnsi="Calibri" w:cs="Calibri"/>
        </w:rPr>
        <w:t xml:space="preserve"> Herivelto de Oliveira</w:t>
      </w:r>
    </w:p>
    <w:p w14:paraId="68046FCE" w14:textId="77777777" w:rsidR="00573871" w:rsidRPr="00BD24F7" w:rsidRDefault="00573871" w:rsidP="00573871">
      <w:pPr>
        <w:spacing w:after="0" w:line="288" w:lineRule="auto"/>
        <w:ind w:left="-2"/>
        <w:jc w:val="center"/>
        <w:rPr>
          <w:rFonts w:ascii="Calibri" w:hAnsi="Calibri" w:cs="Calibri"/>
        </w:rPr>
      </w:pPr>
    </w:p>
    <w:p w14:paraId="0D421F16" w14:textId="77777777" w:rsidR="00573871" w:rsidRPr="00BD24F7" w:rsidRDefault="00573871" w:rsidP="00573871">
      <w:pPr>
        <w:keepNext/>
        <w:spacing w:after="0" w:line="288" w:lineRule="auto"/>
        <w:jc w:val="center"/>
        <w:rPr>
          <w:rFonts w:ascii="Calibri" w:hAnsi="Calibri" w:cs="Calibri"/>
        </w:rPr>
      </w:pPr>
      <w:r w:rsidRPr="00BD24F7">
        <w:rPr>
          <w:rFonts w:ascii="Calibri" w:hAnsi="Calibri" w:cs="Calibri"/>
        </w:rPr>
        <w:t>Associação da Melhor Idade – AMI</w:t>
      </w:r>
    </w:p>
    <w:p w14:paraId="3CAF3C06" w14:textId="296C790C" w:rsidR="00573871" w:rsidRPr="00BD24F7" w:rsidRDefault="00573871" w:rsidP="00573871">
      <w:pPr>
        <w:keepNext/>
        <w:spacing w:after="0" w:line="288" w:lineRule="auto"/>
        <w:jc w:val="center"/>
        <w:rPr>
          <w:rFonts w:ascii="Calibri" w:hAnsi="Calibri" w:cs="Calibri"/>
        </w:rPr>
      </w:pPr>
      <w:r w:rsidRPr="51D5D016">
        <w:rPr>
          <w:rFonts w:ascii="Calibri" w:hAnsi="Calibri" w:cs="Calibri"/>
          <w:b/>
          <w:bCs/>
        </w:rPr>
        <w:t>Titular</w:t>
      </w:r>
      <w:r w:rsidRPr="51D5D016">
        <w:rPr>
          <w:rFonts w:ascii="Calibri" w:hAnsi="Calibri" w:cs="Calibri"/>
        </w:rPr>
        <w:t xml:space="preserve">: Neide Dias da </w:t>
      </w:r>
    </w:p>
    <w:p w14:paraId="299E9264" w14:textId="4C193FF7" w:rsidR="00573871" w:rsidRPr="00BD24F7" w:rsidRDefault="604BF5AC" w:rsidP="51D5D016">
      <w:pPr>
        <w:keepNext/>
        <w:spacing w:after="0" w:line="288" w:lineRule="auto"/>
        <w:jc w:val="center"/>
        <w:rPr>
          <w:rFonts w:ascii="Calibri" w:hAnsi="Calibri" w:cs="Calibri"/>
        </w:rPr>
      </w:pPr>
      <w:r w:rsidRPr="51D5D016">
        <w:rPr>
          <w:rFonts w:ascii="Calibri" w:hAnsi="Calibri" w:cs="Calibri"/>
        </w:rPr>
        <w:t>Motta</w:t>
      </w:r>
      <w:r w:rsidRPr="51D5D016">
        <w:rPr>
          <w:rFonts w:ascii="Calibri" w:hAnsi="Calibri" w:cs="Calibri"/>
          <w:b/>
          <w:bCs/>
        </w:rPr>
        <w:t xml:space="preserve"> </w:t>
      </w:r>
      <w:r w:rsidR="00573871" w:rsidRPr="51D5D016">
        <w:rPr>
          <w:rFonts w:ascii="Calibri" w:hAnsi="Calibri" w:cs="Calibri"/>
          <w:b/>
          <w:bCs/>
        </w:rPr>
        <w:t>Suplente:</w:t>
      </w:r>
      <w:r w:rsidR="00573871" w:rsidRPr="51D5D016">
        <w:rPr>
          <w:rFonts w:ascii="Calibri" w:hAnsi="Calibri" w:cs="Calibri"/>
        </w:rPr>
        <w:t xml:space="preserve"> Paulo Victor da Motta Pereira</w:t>
      </w:r>
    </w:p>
    <w:p w14:paraId="4362C27F" w14:textId="77777777" w:rsidR="00573871" w:rsidRPr="00BD24F7" w:rsidRDefault="00573871" w:rsidP="00573871">
      <w:pPr>
        <w:keepNext/>
        <w:spacing w:after="0" w:line="288" w:lineRule="auto"/>
        <w:jc w:val="center"/>
        <w:rPr>
          <w:rFonts w:ascii="Calibri" w:hAnsi="Calibri" w:cs="Calibri"/>
        </w:rPr>
      </w:pPr>
    </w:p>
    <w:p w14:paraId="3ECC5682" w14:textId="77777777" w:rsidR="00573871" w:rsidRPr="00BD24F7" w:rsidRDefault="00573871" w:rsidP="00573871">
      <w:pPr>
        <w:keepNext/>
        <w:spacing w:after="0" w:line="288" w:lineRule="auto"/>
        <w:jc w:val="center"/>
        <w:rPr>
          <w:rFonts w:ascii="Calibri" w:hAnsi="Calibri" w:cs="Calibri"/>
        </w:rPr>
      </w:pPr>
    </w:p>
    <w:p w14:paraId="1BCFDC74" w14:textId="77777777" w:rsidR="00573871" w:rsidRDefault="00573871" w:rsidP="00F340C1">
      <w:pPr>
        <w:keepNext/>
        <w:spacing w:after="0" w:line="288" w:lineRule="auto"/>
        <w:jc w:val="center"/>
      </w:pPr>
    </w:p>
    <w:p w14:paraId="5B06849E" w14:textId="77777777" w:rsidR="00592E2D" w:rsidRDefault="00592E2D">
      <w:pPr>
        <w:rPr>
          <w:b/>
          <w:szCs w:val="24"/>
        </w:rPr>
      </w:pPr>
      <w:r>
        <w:rPr>
          <w:b/>
          <w:szCs w:val="24"/>
        </w:rPr>
        <w:br w:type="page"/>
      </w:r>
    </w:p>
    <w:p w14:paraId="394BD1AE" w14:textId="4FEF545B" w:rsidR="00F340C1" w:rsidRPr="00A07C53" w:rsidRDefault="00F340C1" w:rsidP="00F340C1">
      <w:pPr>
        <w:spacing w:after="0" w:line="288" w:lineRule="auto"/>
        <w:ind w:left="-2"/>
        <w:jc w:val="center"/>
        <w:rPr>
          <w:rFonts w:cs="Arial"/>
          <w:b/>
          <w:sz w:val="28"/>
          <w:szCs w:val="28"/>
        </w:rPr>
      </w:pPr>
      <w:r w:rsidRPr="00A07C53">
        <w:rPr>
          <w:rFonts w:cs="Arial"/>
          <w:b/>
          <w:sz w:val="28"/>
          <w:szCs w:val="28"/>
        </w:rPr>
        <w:lastRenderedPageBreak/>
        <w:t xml:space="preserve">APRESENTAÇÃO </w:t>
      </w:r>
    </w:p>
    <w:p w14:paraId="2CB7C78B" w14:textId="77777777" w:rsidR="00F340C1" w:rsidRPr="00305C81" w:rsidRDefault="00F340C1" w:rsidP="00F340C1">
      <w:pPr>
        <w:spacing w:after="0" w:line="288" w:lineRule="auto"/>
        <w:ind w:left="-2"/>
        <w:jc w:val="center"/>
      </w:pPr>
    </w:p>
    <w:p w14:paraId="2D3FD588" w14:textId="77777777" w:rsidR="00774640" w:rsidRPr="0027570B" w:rsidRDefault="00774640" w:rsidP="00A07C53">
      <w:pPr>
        <w:spacing w:after="120"/>
        <w:ind w:left="-2"/>
        <w:rPr>
          <w:rFonts w:eastAsia="Arial" w:cs="Arial"/>
          <w:szCs w:val="24"/>
        </w:rPr>
      </w:pPr>
      <w:r w:rsidRPr="429E2E96">
        <w:rPr>
          <w:rFonts w:eastAsia="Arial" w:cs="Arial"/>
          <w:szCs w:val="24"/>
        </w:rPr>
        <w:t>O Plano Municipal de Saúde 2026-2029 é o principal instrumento de planejamento da gestão do Sistema Único de Saúde (SUS) no âmbito municipal. Ele orienta as ações e serviços de saúde que serão desenvolvidos nos próximos quatro anos, garantindo que as políticas públicas estejam alinhadas às necessidades da população e aos princípios da universalidade, integralidade e equidade.</w:t>
      </w:r>
    </w:p>
    <w:p w14:paraId="04EF9BE0" w14:textId="120868AE" w:rsidR="00774640" w:rsidRPr="0027570B" w:rsidRDefault="00774640" w:rsidP="00A07C53">
      <w:pPr>
        <w:spacing w:after="120"/>
        <w:ind w:hanging="2"/>
        <w:rPr>
          <w:rFonts w:eastAsia="Arial" w:cs="Arial"/>
          <w:szCs w:val="24"/>
        </w:rPr>
      </w:pPr>
      <w:r w:rsidRPr="429E2E96">
        <w:rPr>
          <w:rFonts w:eastAsia="Arial" w:cs="Arial"/>
          <w:szCs w:val="24"/>
        </w:rPr>
        <w:t xml:space="preserve">Este documento foi elaborado de forma participativa, coordenado pela Secretaria Executiva, em conjunto com Grupo de Trabalho para a elaboração do Plano (Portaria </w:t>
      </w:r>
      <w:r w:rsidRPr="429E2E96">
        <w:rPr>
          <w:rFonts w:eastAsia="Arial" w:cs="Arial"/>
          <w:caps/>
          <w:szCs w:val="24"/>
        </w:rPr>
        <w:t>Semus</w:t>
      </w:r>
      <w:r w:rsidRPr="429E2E96">
        <w:rPr>
          <w:rFonts w:eastAsia="Arial" w:cs="Arial"/>
          <w:szCs w:val="24"/>
        </w:rPr>
        <w:t xml:space="preserve"> </w:t>
      </w:r>
      <w:r w:rsidR="57E39175" w:rsidRPr="429E2E96">
        <w:rPr>
          <w:rFonts w:eastAsia="Arial" w:cs="Arial"/>
          <w:szCs w:val="24"/>
        </w:rPr>
        <w:t>nº</w:t>
      </w:r>
      <w:r w:rsidR="791E0FAA" w:rsidRPr="429E2E96">
        <w:rPr>
          <w:rFonts w:eastAsia="Arial" w:cs="Arial"/>
          <w:szCs w:val="24"/>
        </w:rPr>
        <w:t xml:space="preserve"> 075/2025</w:t>
      </w:r>
      <w:r w:rsidRPr="429E2E96">
        <w:rPr>
          <w:rFonts w:eastAsia="Arial" w:cs="Arial"/>
          <w:szCs w:val="24"/>
        </w:rPr>
        <w:t xml:space="preserve">), envolvendo gestores, profissionais de saúde e representantes do Conselho Municipal de Saúde, conforme preconiza a legislação vigente (Lei Orgânica da Saúde nº 8.080/1990 e Lei Complementar nº 141/2012). </w:t>
      </w:r>
      <w:r w:rsidR="21ECA9F7" w:rsidRPr="429E2E96">
        <w:rPr>
          <w:rFonts w:eastAsia="Arial" w:cs="Arial"/>
          <w:szCs w:val="24"/>
        </w:rPr>
        <w:t xml:space="preserve">O Plano também incorpora contribuições do Planejamento Estratégico da Prefeitura de Vitória, reforçando a integração das políticas municipais. </w:t>
      </w:r>
      <w:r w:rsidRPr="429E2E96">
        <w:rPr>
          <w:rFonts w:eastAsia="Arial" w:cs="Arial"/>
          <w:szCs w:val="24"/>
        </w:rPr>
        <w:t>A construção coletiva assegura transparência e legitimidade às decisões que impactarão a saúde da comunidade.</w:t>
      </w:r>
    </w:p>
    <w:p w14:paraId="773B8F34" w14:textId="77777777" w:rsidR="00774640" w:rsidRPr="0027570B" w:rsidRDefault="00774640" w:rsidP="00A07C53">
      <w:pPr>
        <w:spacing w:after="120"/>
        <w:ind w:left="-2"/>
        <w:rPr>
          <w:rFonts w:eastAsia="Arial" w:cs="Arial"/>
          <w:szCs w:val="24"/>
        </w:rPr>
      </w:pPr>
      <w:r w:rsidRPr="429E2E96">
        <w:rPr>
          <w:rFonts w:eastAsia="Arial" w:cs="Arial"/>
          <w:szCs w:val="24"/>
        </w:rPr>
        <w:t>O plano está estruturado em etapas fundamentais:</w:t>
      </w:r>
    </w:p>
    <w:p w14:paraId="7489C804" w14:textId="190616B9" w:rsidR="00774640" w:rsidRPr="0027570B" w:rsidRDefault="7335284E" w:rsidP="002F2E71">
      <w:pPr>
        <w:pStyle w:val="PargrafodaLista"/>
        <w:numPr>
          <w:ilvl w:val="0"/>
          <w:numId w:val="21"/>
        </w:numPr>
        <w:spacing w:before="240" w:after="240"/>
        <w:rPr>
          <w:rFonts w:eastAsia="Arial" w:cs="Arial"/>
          <w:szCs w:val="24"/>
        </w:rPr>
      </w:pPr>
      <w:r w:rsidRPr="429E2E96">
        <w:rPr>
          <w:rFonts w:eastAsia="Arial" w:cs="Arial"/>
          <w:szCs w:val="24"/>
        </w:rPr>
        <w:t xml:space="preserve"> Análise da Situação de Saúde (ASIS): Levantamento detalhado das condições de saúde da população, incluindo perfil demográfico, epidemiológico, socioeconômico e capacidade instalada da rede.</w:t>
      </w:r>
    </w:p>
    <w:p w14:paraId="4CDB013E" w14:textId="2E01DE61" w:rsidR="00774640" w:rsidRPr="0027570B" w:rsidRDefault="7335284E" w:rsidP="002F2E71">
      <w:pPr>
        <w:pStyle w:val="PargrafodaLista"/>
        <w:numPr>
          <w:ilvl w:val="0"/>
          <w:numId w:val="21"/>
        </w:numPr>
        <w:spacing w:before="240" w:after="240"/>
        <w:rPr>
          <w:rFonts w:eastAsia="Arial" w:cs="Arial"/>
          <w:szCs w:val="24"/>
        </w:rPr>
      </w:pPr>
      <w:r w:rsidRPr="429E2E96">
        <w:rPr>
          <w:rFonts w:eastAsia="Arial" w:cs="Arial"/>
          <w:szCs w:val="24"/>
        </w:rPr>
        <w:t>Diretrizes, Objetivos, Metas e Indicadores (DOMI): Definição das prioridades estratégicas, com metas mensuráveis e indicadores para monitoramento e avaliação.</w:t>
      </w:r>
    </w:p>
    <w:p w14:paraId="1E3C6CC0" w14:textId="2D4A46F2" w:rsidR="00774640" w:rsidRPr="0027570B" w:rsidRDefault="7335284E" w:rsidP="002F2E71">
      <w:pPr>
        <w:pStyle w:val="PargrafodaLista"/>
        <w:numPr>
          <w:ilvl w:val="0"/>
          <w:numId w:val="21"/>
        </w:numPr>
        <w:spacing w:before="240" w:after="240"/>
        <w:rPr>
          <w:rFonts w:eastAsia="Arial" w:cs="Arial"/>
          <w:szCs w:val="24"/>
        </w:rPr>
      </w:pPr>
      <w:r w:rsidRPr="429E2E96">
        <w:rPr>
          <w:rFonts w:eastAsia="Arial" w:cs="Arial"/>
          <w:szCs w:val="24"/>
        </w:rPr>
        <w:t xml:space="preserve"> Integração com instrumentos de gestão e orçamento: Alinhamento ao PPA, LDO e LOA, garantindo viabilidade financeira e execução das ações.</w:t>
      </w:r>
    </w:p>
    <w:p w14:paraId="71BF2765" w14:textId="21659E22" w:rsidR="00774640" w:rsidRPr="0027570B" w:rsidRDefault="7335284E" w:rsidP="002F2E71">
      <w:pPr>
        <w:pStyle w:val="PargrafodaLista"/>
        <w:numPr>
          <w:ilvl w:val="0"/>
          <w:numId w:val="21"/>
        </w:numPr>
        <w:spacing w:before="240" w:after="240"/>
        <w:rPr>
          <w:rFonts w:eastAsia="Arial" w:cs="Arial"/>
          <w:szCs w:val="24"/>
        </w:rPr>
      </w:pPr>
      <w:r w:rsidRPr="429E2E96">
        <w:rPr>
          <w:rFonts w:eastAsia="Arial" w:cs="Arial"/>
          <w:szCs w:val="24"/>
        </w:rPr>
        <w:t xml:space="preserve">Monitoramento e Avaliação: Mecanismos para acompanhar a implementação e ajustar estratégias quando necessário </w:t>
      </w:r>
    </w:p>
    <w:p w14:paraId="4F7FB9B3" w14:textId="5F59C22C" w:rsidR="00774640" w:rsidRPr="0027570B" w:rsidRDefault="00774640" w:rsidP="429E2E96">
      <w:pPr>
        <w:spacing w:after="0"/>
        <w:ind w:left="-2"/>
        <w:rPr>
          <w:rFonts w:eastAsia="Arial" w:cs="Arial"/>
          <w:szCs w:val="24"/>
        </w:rPr>
      </w:pPr>
      <w:r w:rsidRPr="429E2E96">
        <w:rPr>
          <w:rFonts w:eastAsia="Arial" w:cs="Arial"/>
          <w:szCs w:val="24"/>
        </w:rPr>
        <w:t>Nosso compromisso é assegurar acesso universal e qualificado aos serviços de saúde, reduzir desigualdades e promover qualidade de vida para todos os munícipes. Este plano é mais do que um documento: é um pacto social pela saúde.</w:t>
      </w:r>
    </w:p>
    <w:p w14:paraId="2AA52BF7" w14:textId="57A67CA8" w:rsidR="760D4466" w:rsidRDefault="01A57519" w:rsidP="3DA970ED">
      <w:pPr>
        <w:spacing w:after="0"/>
        <w:ind w:hanging="2"/>
        <w:rPr>
          <w:rFonts w:eastAsia="Arial" w:cs="Arial"/>
        </w:rPr>
      </w:pPr>
      <w:r w:rsidRPr="3DA970ED">
        <w:rPr>
          <w:rFonts w:eastAsia="Arial" w:cs="Arial"/>
        </w:rPr>
        <w:t xml:space="preserve">O presente Plano Municipal de Saúde de Vitória foi aprovado pela Resolução CMSV Nº </w:t>
      </w:r>
      <w:r w:rsidR="2F1339E8" w:rsidRPr="3DA970ED">
        <w:rPr>
          <w:rFonts w:eastAsia="Arial" w:cs="Arial"/>
        </w:rPr>
        <w:t>1684</w:t>
      </w:r>
      <w:r w:rsidRPr="3DA970ED">
        <w:rPr>
          <w:rFonts w:eastAsia="Arial" w:cs="Arial"/>
        </w:rPr>
        <w:t xml:space="preserve">, publicada em </w:t>
      </w:r>
      <w:r w:rsidR="5CE4ED17" w:rsidRPr="3DA970ED">
        <w:rPr>
          <w:rFonts w:eastAsia="Arial" w:cs="Arial"/>
        </w:rPr>
        <w:t>23</w:t>
      </w:r>
      <w:r w:rsidRPr="3DA970ED">
        <w:rPr>
          <w:rFonts w:eastAsia="Arial" w:cs="Arial"/>
        </w:rPr>
        <w:t xml:space="preserve"> de dezembro de 2025.</w:t>
      </w:r>
    </w:p>
    <w:p w14:paraId="61C752E2" w14:textId="77777777" w:rsidR="00F6747C" w:rsidRDefault="00F6747C">
      <w:pPr>
        <w:rPr>
          <w:rFonts w:eastAsia="Arial" w:cs="Arial"/>
          <w:b/>
          <w:bCs/>
          <w:szCs w:val="24"/>
        </w:rPr>
      </w:pPr>
      <w:r>
        <w:rPr>
          <w:rFonts w:eastAsia="Arial" w:cs="Arial"/>
          <w:b/>
          <w:bCs/>
          <w:szCs w:val="24"/>
        </w:rPr>
        <w:br w:type="page"/>
      </w:r>
    </w:p>
    <w:p w14:paraId="75419546" w14:textId="42280E6A" w:rsidR="00F340C1" w:rsidRDefault="00F340C1" w:rsidP="00346E6F">
      <w:pPr>
        <w:jc w:val="center"/>
        <w:rPr>
          <w:rFonts w:eastAsia="Arial" w:cs="Arial"/>
          <w:b/>
          <w:bCs/>
          <w:szCs w:val="24"/>
        </w:rPr>
      </w:pPr>
      <w:r w:rsidRPr="00A07C53">
        <w:rPr>
          <w:rFonts w:eastAsia="Arial" w:cs="Arial"/>
          <w:b/>
          <w:bCs/>
          <w:sz w:val="28"/>
          <w:szCs w:val="28"/>
        </w:rPr>
        <w:lastRenderedPageBreak/>
        <w:t>SUMÁRIO</w:t>
      </w:r>
    </w:p>
    <w:sdt>
      <w:sdtPr>
        <w:id w:val="1890599394"/>
        <w:docPartObj>
          <w:docPartGallery w:val="Table of Contents"/>
          <w:docPartUnique/>
        </w:docPartObj>
      </w:sdtPr>
      <w:sdtContent>
        <w:p w14:paraId="3976888A" w14:textId="4078E0F8" w:rsidR="00A541FC" w:rsidRDefault="06BA31E8">
          <w:pPr>
            <w:pStyle w:val="Sumrio1"/>
            <w:tabs>
              <w:tab w:val="left" w:pos="440"/>
              <w:tab w:val="right" w:leader="dot" w:pos="9377"/>
            </w:tabs>
            <w:rPr>
              <w:rFonts w:asciiTheme="minorHAnsi" w:eastAsiaTheme="minorEastAsia" w:hAnsiTheme="minorHAnsi"/>
              <w:noProof/>
              <w:kern w:val="2"/>
              <w:szCs w:val="24"/>
              <w:lang w:eastAsia="pt-BR"/>
              <w14:ligatures w14:val="standardContextual"/>
            </w:rPr>
          </w:pPr>
          <w:r>
            <w:fldChar w:fldCharType="begin"/>
          </w:r>
          <w:r w:rsidR="50FDA18D">
            <w:instrText>TOC \o "1-9" \z \u \h</w:instrText>
          </w:r>
          <w:r>
            <w:fldChar w:fldCharType="separate"/>
          </w:r>
          <w:hyperlink w:anchor="_Toc215837723" w:history="1">
            <w:r w:rsidR="00A541FC" w:rsidRPr="00E40DCF">
              <w:rPr>
                <w:rStyle w:val="Hyperlink"/>
                <w:noProof/>
              </w:rPr>
              <w:t>1</w:t>
            </w:r>
            <w:r w:rsidR="00A541FC">
              <w:rPr>
                <w:rFonts w:asciiTheme="minorHAnsi" w:eastAsiaTheme="minorEastAsia" w:hAnsiTheme="minorHAnsi"/>
                <w:noProof/>
                <w:kern w:val="2"/>
                <w:szCs w:val="24"/>
                <w:lang w:eastAsia="pt-BR"/>
                <w14:ligatures w14:val="standardContextual"/>
              </w:rPr>
              <w:tab/>
            </w:r>
            <w:r w:rsidR="00A541FC" w:rsidRPr="00E40DCF">
              <w:rPr>
                <w:rStyle w:val="Hyperlink"/>
                <w:noProof/>
              </w:rPr>
              <w:t>INTRODUÇÃO</w:t>
            </w:r>
            <w:r w:rsidR="00A541FC">
              <w:rPr>
                <w:noProof/>
                <w:webHidden/>
              </w:rPr>
              <w:tab/>
            </w:r>
            <w:r w:rsidR="00A541FC">
              <w:rPr>
                <w:noProof/>
                <w:webHidden/>
              </w:rPr>
              <w:fldChar w:fldCharType="begin"/>
            </w:r>
            <w:r w:rsidR="00A541FC">
              <w:rPr>
                <w:noProof/>
                <w:webHidden/>
              </w:rPr>
              <w:instrText xml:space="preserve"> PAGEREF _Toc215837723 \h </w:instrText>
            </w:r>
            <w:r w:rsidR="00A541FC">
              <w:rPr>
                <w:noProof/>
                <w:webHidden/>
              </w:rPr>
            </w:r>
            <w:r w:rsidR="00A541FC">
              <w:rPr>
                <w:noProof/>
                <w:webHidden/>
              </w:rPr>
              <w:fldChar w:fldCharType="separate"/>
            </w:r>
            <w:r w:rsidR="004436DA">
              <w:rPr>
                <w:noProof/>
                <w:webHidden/>
              </w:rPr>
              <w:t>9</w:t>
            </w:r>
            <w:r w:rsidR="00A541FC">
              <w:rPr>
                <w:noProof/>
                <w:webHidden/>
              </w:rPr>
              <w:fldChar w:fldCharType="end"/>
            </w:r>
          </w:hyperlink>
        </w:p>
        <w:p w14:paraId="1360E6AF" w14:textId="630A3865" w:rsidR="00A541FC" w:rsidRDefault="00A541FC">
          <w:pPr>
            <w:pStyle w:val="Sumrio1"/>
            <w:tabs>
              <w:tab w:val="left" w:pos="440"/>
              <w:tab w:val="right" w:leader="dot" w:pos="9377"/>
            </w:tabs>
            <w:rPr>
              <w:rFonts w:asciiTheme="minorHAnsi" w:eastAsiaTheme="minorEastAsia" w:hAnsiTheme="minorHAnsi"/>
              <w:noProof/>
              <w:kern w:val="2"/>
              <w:szCs w:val="24"/>
              <w:lang w:eastAsia="pt-BR"/>
              <w14:ligatures w14:val="standardContextual"/>
            </w:rPr>
          </w:pPr>
          <w:hyperlink w:anchor="_Toc215837724" w:history="1">
            <w:r w:rsidRPr="00E40DCF">
              <w:rPr>
                <w:rStyle w:val="Hyperlink"/>
                <w:rFonts w:eastAsia="Arial"/>
                <w:noProof/>
              </w:rPr>
              <w:t>2</w:t>
            </w:r>
            <w:r>
              <w:rPr>
                <w:rFonts w:asciiTheme="minorHAnsi" w:eastAsiaTheme="minorEastAsia" w:hAnsiTheme="minorHAnsi"/>
                <w:noProof/>
                <w:kern w:val="2"/>
                <w:szCs w:val="24"/>
                <w:lang w:eastAsia="pt-BR"/>
                <w14:ligatures w14:val="standardContextual"/>
              </w:rPr>
              <w:tab/>
            </w:r>
            <w:r w:rsidRPr="00E40DCF">
              <w:rPr>
                <w:rStyle w:val="Hyperlink"/>
                <w:noProof/>
              </w:rPr>
              <w:t>ORGANIZAÇÃO DO SISTEMA ÚNICO DE SAÚDE DO MUNICÍPIO DE VITÓRIA - ES</w:t>
            </w:r>
            <w:r>
              <w:rPr>
                <w:noProof/>
                <w:webHidden/>
              </w:rPr>
              <w:tab/>
            </w:r>
            <w:r>
              <w:rPr>
                <w:noProof/>
                <w:webHidden/>
              </w:rPr>
              <w:fldChar w:fldCharType="begin"/>
            </w:r>
            <w:r>
              <w:rPr>
                <w:noProof/>
                <w:webHidden/>
              </w:rPr>
              <w:instrText xml:space="preserve"> PAGEREF _Toc215837724 \h </w:instrText>
            </w:r>
            <w:r>
              <w:rPr>
                <w:noProof/>
                <w:webHidden/>
              </w:rPr>
            </w:r>
            <w:r>
              <w:rPr>
                <w:noProof/>
                <w:webHidden/>
              </w:rPr>
              <w:fldChar w:fldCharType="separate"/>
            </w:r>
            <w:r w:rsidR="004436DA">
              <w:rPr>
                <w:noProof/>
                <w:webHidden/>
              </w:rPr>
              <w:t>10</w:t>
            </w:r>
            <w:r>
              <w:rPr>
                <w:noProof/>
                <w:webHidden/>
              </w:rPr>
              <w:fldChar w:fldCharType="end"/>
            </w:r>
          </w:hyperlink>
        </w:p>
        <w:p w14:paraId="077E852B" w14:textId="376FB943" w:rsidR="00A541FC" w:rsidRDefault="00A541FC">
          <w:pPr>
            <w:pStyle w:val="Sumrio2"/>
            <w:tabs>
              <w:tab w:val="left" w:pos="960"/>
              <w:tab w:val="right" w:leader="dot" w:pos="9377"/>
            </w:tabs>
            <w:rPr>
              <w:rFonts w:asciiTheme="minorHAnsi" w:eastAsiaTheme="minorEastAsia" w:hAnsiTheme="minorHAnsi"/>
              <w:noProof/>
              <w:kern w:val="2"/>
              <w:szCs w:val="24"/>
              <w:lang w:eastAsia="pt-BR"/>
              <w14:ligatures w14:val="standardContextual"/>
            </w:rPr>
          </w:pPr>
          <w:hyperlink w:anchor="_Toc215837725" w:history="1">
            <w:r w:rsidRPr="00E40DCF">
              <w:rPr>
                <w:rStyle w:val="Hyperlink"/>
                <w:noProof/>
              </w:rPr>
              <w:t>2.1</w:t>
            </w:r>
            <w:r>
              <w:rPr>
                <w:rFonts w:asciiTheme="minorHAnsi" w:eastAsiaTheme="minorEastAsia" w:hAnsiTheme="minorHAnsi"/>
                <w:noProof/>
                <w:kern w:val="2"/>
                <w:szCs w:val="24"/>
                <w:lang w:eastAsia="pt-BR"/>
                <w14:ligatures w14:val="standardContextual"/>
              </w:rPr>
              <w:tab/>
            </w:r>
            <w:r w:rsidRPr="00E40DCF">
              <w:rPr>
                <w:rStyle w:val="Hyperlink"/>
                <w:noProof/>
              </w:rPr>
              <w:t>ORGANIZAÇÃO DO SISTEMA DE SAÚDE</w:t>
            </w:r>
            <w:r>
              <w:rPr>
                <w:noProof/>
                <w:webHidden/>
              </w:rPr>
              <w:tab/>
            </w:r>
            <w:r>
              <w:rPr>
                <w:noProof/>
                <w:webHidden/>
              </w:rPr>
              <w:fldChar w:fldCharType="begin"/>
            </w:r>
            <w:r>
              <w:rPr>
                <w:noProof/>
                <w:webHidden/>
              </w:rPr>
              <w:instrText xml:space="preserve"> PAGEREF _Toc215837725 \h </w:instrText>
            </w:r>
            <w:r>
              <w:rPr>
                <w:noProof/>
                <w:webHidden/>
              </w:rPr>
            </w:r>
            <w:r>
              <w:rPr>
                <w:noProof/>
                <w:webHidden/>
              </w:rPr>
              <w:fldChar w:fldCharType="separate"/>
            </w:r>
            <w:r w:rsidR="004436DA">
              <w:rPr>
                <w:noProof/>
                <w:webHidden/>
              </w:rPr>
              <w:t>10</w:t>
            </w:r>
            <w:r>
              <w:rPr>
                <w:noProof/>
                <w:webHidden/>
              </w:rPr>
              <w:fldChar w:fldCharType="end"/>
            </w:r>
          </w:hyperlink>
        </w:p>
        <w:p w14:paraId="1BC781F0" w14:textId="5F78E32D" w:rsidR="00A541FC" w:rsidRDefault="00A541FC">
          <w:pPr>
            <w:pStyle w:val="Sumrio2"/>
            <w:tabs>
              <w:tab w:val="left" w:pos="960"/>
              <w:tab w:val="right" w:leader="dot" w:pos="9377"/>
            </w:tabs>
            <w:rPr>
              <w:rFonts w:asciiTheme="minorHAnsi" w:eastAsiaTheme="minorEastAsia" w:hAnsiTheme="minorHAnsi"/>
              <w:noProof/>
              <w:kern w:val="2"/>
              <w:szCs w:val="24"/>
              <w:lang w:eastAsia="pt-BR"/>
              <w14:ligatures w14:val="standardContextual"/>
            </w:rPr>
          </w:pPr>
          <w:hyperlink w:anchor="_Toc215837726" w:history="1">
            <w:r w:rsidRPr="00E40DCF">
              <w:rPr>
                <w:rStyle w:val="Hyperlink"/>
                <w:noProof/>
              </w:rPr>
              <w:t>2.2</w:t>
            </w:r>
            <w:r>
              <w:rPr>
                <w:rFonts w:asciiTheme="minorHAnsi" w:eastAsiaTheme="minorEastAsia" w:hAnsiTheme="minorHAnsi"/>
                <w:noProof/>
                <w:kern w:val="2"/>
                <w:szCs w:val="24"/>
                <w:lang w:eastAsia="pt-BR"/>
                <w14:ligatures w14:val="standardContextual"/>
              </w:rPr>
              <w:tab/>
            </w:r>
            <w:r w:rsidRPr="00E40DCF">
              <w:rPr>
                <w:rStyle w:val="Hyperlink"/>
                <w:noProof/>
              </w:rPr>
              <w:t>CONSELHO MUNICIPAL DE SAÚDE</w:t>
            </w:r>
            <w:r>
              <w:rPr>
                <w:noProof/>
                <w:webHidden/>
              </w:rPr>
              <w:tab/>
            </w:r>
            <w:r>
              <w:rPr>
                <w:noProof/>
                <w:webHidden/>
              </w:rPr>
              <w:fldChar w:fldCharType="begin"/>
            </w:r>
            <w:r>
              <w:rPr>
                <w:noProof/>
                <w:webHidden/>
              </w:rPr>
              <w:instrText xml:space="preserve"> PAGEREF _Toc215837726 \h </w:instrText>
            </w:r>
            <w:r>
              <w:rPr>
                <w:noProof/>
                <w:webHidden/>
              </w:rPr>
            </w:r>
            <w:r>
              <w:rPr>
                <w:noProof/>
                <w:webHidden/>
              </w:rPr>
              <w:fldChar w:fldCharType="separate"/>
            </w:r>
            <w:r w:rsidR="004436DA">
              <w:rPr>
                <w:noProof/>
                <w:webHidden/>
              </w:rPr>
              <w:t>11</w:t>
            </w:r>
            <w:r>
              <w:rPr>
                <w:noProof/>
                <w:webHidden/>
              </w:rPr>
              <w:fldChar w:fldCharType="end"/>
            </w:r>
          </w:hyperlink>
        </w:p>
        <w:p w14:paraId="4FD09A52" w14:textId="70990430" w:rsidR="00A541FC" w:rsidRDefault="00A541FC">
          <w:pPr>
            <w:pStyle w:val="Sumrio2"/>
            <w:tabs>
              <w:tab w:val="left" w:pos="960"/>
              <w:tab w:val="right" w:leader="dot" w:pos="9377"/>
            </w:tabs>
            <w:rPr>
              <w:rFonts w:asciiTheme="minorHAnsi" w:eastAsiaTheme="minorEastAsia" w:hAnsiTheme="minorHAnsi"/>
              <w:noProof/>
              <w:kern w:val="2"/>
              <w:szCs w:val="24"/>
              <w:lang w:eastAsia="pt-BR"/>
              <w14:ligatures w14:val="standardContextual"/>
            </w:rPr>
          </w:pPr>
          <w:hyperlink w:anchor="_Toc215837727" w:history="1">
            <w:r w:rsidRPr="00E40DCF">
              <w:rPr>
                <w:rStyle w:val="Hyperlink"/>
                <w:noProof/>
              </w:rPr>
              <w:t>2.3</w:t>
            </w:r>
            <w:r>
              <w:rPr>
                <w:rFonts w:asciiTheme="minorHAnsi" w:eastAsiaTheme="minorEastAsia" w:hAnsiTheme="minorHAnsi"/>
                <w:noProof/>
                <w:kern w:val="2"/>
                <w:szCs w:val="24"/>
                <w:lang w:eastAsia="pt-BR"/>
                <w14:ligatures w14:val="standardContextual"/>
              </w:rPr>
              <w:tab/>
            </w:r>
            <w:r w:rsidRPr="00E40DCF">
              <w:rPr>
                <w:rStyle w:val="Hyperlink"/>
                <w:noProof/>
              </w:rPr>
              <w:t>OUVIDORIA</w:t>
            </w:r>
            <w:r>
              <w:rPr>
                <w:noProof/>
                <w:webHidden/>
              </w:rPr>
              <w:tab/>
            </w:r>
            <w:r>
              <w:rPr>
                <w:noProof/>
                <w:webHidden/>
              </w:rPr>
              <w:fldChar w:fldCharType="begin"/>
            </w:r>
            <w:r>
              <w:rPr>
                <w:noProof/>
                <w:webHidden/>
              </w:rPr>
              <w:instrText xml:space="preserve"> PAGEREF _Toc215837727 \h </w:instrText>
            </w:r>
            <w:r>
              <w:rPr>
                <w:noProof/>
                <w:webHidden/>
              </w:rPr>
            </w:r>
            <w:r>
              <w:rPr>
                <w:noProof/>
                <w:webHidden/>
              </w:rPr>
              <w:fldChar w:fldCharType="separate"/>
            </w:r>
            <w:r w:rsidR="004436DA">
              <w:rPr>
                <w:noProof/>
                <w:webHidden/>
              </w:rPr>
              <w:t>14</w:t>
            </w:r>
            <w:r>
              <w:rPr>
                <w:noProof/>
                <w:webHidden/>
              </w:rPr>
              <w:fldChar w:fldCharType="end"/>
            </w:r>
          </w:hyperlink>
        </w:p>
        <w:p w14:paraId="10BD163B" w14:textId="4A1BF5E1" w:rsidR="00A541FC" w:rsidRDefault="00A541FC">
          <w:pPr>
            <w:pStyle w:val="Sumrio2"/>
            <w:tabs>
              <w:tab w:val="left" w:pos="960"/>
              <w:tab w:val="right" w:leader="dot" w:pos="9377"/>
            </w:tabs>
            <w:rPr>
              <w:rFonts w:asciiTheme="minorHAnsi" w:eastAsiaTheme="minorEastAsia" w:hAnsiTheme="minorHAnsi"/>
              <w:noProof/>
              <w:kern w:val="2"/>
              <w:szCs w:val="24"/>
              <w:lang w:eastAsia="pt-BR"/>
              <w14:ligatures w14:val="standardContextual"/>
            </w:rPr>
          </w:pPr>
          <w:hyperlink w:anchor="_Toc215837728" w:history="1">
            <w:r w:rsidRPr="00E40DCF">
              <w:rPr>
                <w:rStyle w:val="Hyperlink"/>
                <w:noProof/>
              </w:rPr>
              <w:t>2.4</w:t>
            </w:r>
            <w:r>
              <w:rPr>
                <w:rFonts w:asciiTheme="minorHAnsi" w:eastAsiaTheme="minorEastAsia" w:hAnsiTheme="minorHAnsi"/>
                <w:noProof/>
                <w:kern w:val="2"/>
                <w:szCs w:val="24"/>
                <w:lang w:eastAsia="pt-BR"/>
                <w14:ligatures w14:val="standardContextual"/>
              </w:rPr>
              <w:tab/>
            </w:r>
            <w:r w:rsidRPr="00E40DCF">
              <w:rPr>
                <w:rStyle w:val="Hyperlink"/>
                <w:noProof/>
              </w:rPr>
              <w:t>TECNOLOGIAS DE INFORMAÇÃO EM SAÚDE</w:t>
            </w:r>
            <w:r>
              <w:rPr>
                <w:noProof/>
                <w:webHidden/>
              </w:rPr>
              <w:tab/>
            </w:r>
            <w:r>
              <w:rPr>
                <w:noProof/>
                <w:webHidden/>
              </w:rPr>
              <w:fldChar w:fldCharType="begin"/>
            </w:r>
            <w:r>
              <w:rPr>
                <w:noProof/>
                <w:webHidden/>
              </w:rPr>
              <w:instrText xml:space="preserve"> PAGEREF _Toc215837728 \h </w:instrText>
            </w:r>
            <w:r>
              <w:rPr>
                <w:noProof/>
                <w:webHidden/>
              </w:rPr>
            </w:r>
            <w:r>
              <w:rPr>
                <w:noProof/>
                <w:webHidden/>
              </w:rPr>
              <w:fldChar w:fldCharType="separate"/>
            </w:r>
            <w:r w:rsidR="004436DA">
              <w:rPr>
                <w:noProof/>
                <w:webHidden/>
              </w:rPr>
              <w:t>15</w:t>
            </w:r>
            <w:r>
              <w:rPr>
                <w:noProof/>
                <w:webHidden/>
              </w:rPr>
              <w:fldChar w:fldCharType="end"/>
            </w:r>
          </w:hyperlink>
        </w:p>
        <w:p w14:paraId="410A9220" w14:textId="05989039" w:rsidR="00A541FC" w:rsidRDefault="00A541FC">
          <w:pPr>
            <w:pStyle w:val="Sumrio2"/>
            <w:tabs>
              <w:tab w:val="left" w:pos="960"/>
              <w:tab w:val="right" w:leader="dot" w:pos="9377"/>
            </w:tabs>
            <w:rPr>
              <w:rFonts w:asciiTheme="minorHAnsi" w:eastAsiaTheme="minorEastAsia" w:hAnsiTheme="minorHAnsi"/>
              <w:noProof/>
              <w:kern w:val="2"/>
              <w:szCs w:val="24"/>
              <w:lang w:eastAsia="pt-BR"/>
              <w14:ligatures w14:val="standardContextual"/>
            </w:rPr>
          </w:pPr>
          <w:hyperlink w:anchor="_Toc215837729" w:history="1">
            <w:r w:rsidRPr="00E40DCF">
              <w:rPr>
                <w:rStyle w:val="Hyperlink"/>
                <w:rFonts w:eastAsia="Arial"/>
                <w:noProof/>
              </w:rPr>
              <w:t>2.5</w:t>
            </w:r>
            <w:r>
              <w:rPr>
                <w:rFonts w:asciiTheme="minorHAnsi" w:eastAsiaTheme="minorEastAsia" w:hAnsiTheme="minorHAnsi"/>
                <w:noProof/>
                <w:kern w:val="2"/>
                <w:szCs w:val="24"/>
                <w:lang w:eastAsia="pt-BR"/>
                <w14:ligatures w14:val="standardContextual"/>
              </w:rPr>
              <w:tab/>
            </w:r>
            <w:r w:rsidRPr="00E40DCF">
              <w:rPr>
                <w:rStyle w:val="Hyperlink"/>
                <w:noProof/>
              </w:rPr>
              <w:t xml:space="preserve">VIGILÂNCIA EM </w:t>
            </w:r>
            <w:r w:rsidRPr="00E40DCF">
              <w:rPr>
                <w:rStyle w:val="Hyperlink"/>
                <w:rFonts w:eastAsia="Arial"/>
                <w:noProof/>
              </w:rPr>
              <w:t>SAÚDE</w:t>
            </w:r>
            <w:r>
              <w:rPr>
                <w:noProof/>
                <w:webHidden/>
              </w:rPr>
              <w:tab/>
            </w:r>
            <w:r>
              <w:rPr>
                <w:noProof/>
                <w:webHidden/>
              </w:rPr>
              <w:fldChar w:fldCharType="begin"/>
            </w:r>
            <w:r>
              <w:rPr>
                <w:noProof/>
                <w:webHidden/>
              </w:rPr>
              <w:instrText xml:space="preserve"> PAGEREF _Toc215837729 \h </w:instrText>
            </w:r>
            <w:r>
              <w:rPr>
                <w:noProof/>
                <w:webHidden/>
              </w:rPr>
            </w:r>
            <w:r>
              <w:rPr>
                <w:noProof/>
                <w:webHidden/>
              </w:rPr>
              <w:fldChar w:fldCharType="separate"/>
            </w:r>
            <w:r w:rsidR="004436DA">
              <w:rPr>
                <w:noProof/>
                <w:webHidden/>
              </w:rPr>
              <w:t>17</w:t>
            </w:r>
            <w:r>
              <w:rPr>
                <w:noProof/>
                <w:webHidden/>
              </w:rPr>
              <w:fldChar w:fldCharType="end"/>
            </w:r>
          </w:hyperlink>
        </w:p>
        <w:p w14:paraId="4D94B469" w14:textId="1054D009" w:rsidR="00A541FC" w:rsidRDefault="00A541FC">
          <w:pPr>
            <w:pStyle w:val="Sumrio2"/>
            <w:tabs>
              <w:tab w:val="left" w:pos="960"/>
              <w:tab w:val="right" w:leader="dot" w:pos="9377"/>
            </w:tabs>
            <w:rPr>
              <w:rFonts w:asciiTheme="minorHAnsi" w:eastAsiaTheme="minorEastAsia" w:hAnsiTheme="minorHAnsi"/>
              <w:noProof/>
              <w:kern w:val="2"/>
              <w:szCs w:val="24"/>
              <w:lang w:eastAsia="pt-BR"/>
              <w14:ligatures w14:val="standardContextual"/>
            </w:rPr>
          </w:pPr>
          <w:hyperlink w:anchor="_Toc215837730" w:history="1">
            <w:r w:rsidRPr="00E40DCF">
              <w:rPr>
                <w:rStyle w:val="Hyperlink"/>
                <w:noProof/>
              </w:rPr>
              <w:t>2.6</w:t>
            </w:r>
            <w:r>
              <w:rPr>
                <w:rFonts w:asciiTheme="minorHAnsi" w:eastAsiaTheme="minorEastAsia" w:hAnsiTheme="minorHAnsi"/>
                <w:noProof/>
                <w:kern w:val="2"/>
                <w:szCs w:val="24"/>
                <w:lang w:eastAsia="pt-BR"/>
                <w14:ligatures w14:val="standardContextual"/>
              </w:rPr>
              <w:tab/>
            </w:r>
            <w:r w:rsidRPr="00E40DCF">
              <w:rPr>
                <w:rStyle w:val="Hyperlink"/>
                <w:noProof/>
              </w:rPr>
              <w:t>LABORATÓRIO CENTRAL MUNICIPAL</w:t>
            </w:r>
            <w:r>
              <w:rPr>
                <w:noProof/>
                <w:webHidden/>
              </w:rPr>
              <w:tab/>
            </w:r>
            <w:r>
              <w:rPr>
                <w:noProof/>
                <w:webHidden/>
              </w:rPr>
              <w:fldChar w:fldCharType="begin"/>
            </w:r>
            <w:r>
              <w:rPr>
                <w:noProof/>
                <w:webHidden/>
              </w:rPr>
              <w:instrText xml:space="preserve"> PAGEREF _Toc215837730 \h </w:instrText>
            </w:r>
            <w:r>
              <w:rPr>
                <w:noProof/>
                <w:webHidden/>
              </w:rPr>
            </w:r>
            <w:r>
              <w:rPr>
                <w:noProof/>
                <w:webHidden/>
              </w:rPr>
              <w:fldChar w:fldCharType="separate"/>
            </w:r>
            <w:r w:rsidR="004436DA">
              <w:rPr>
                <w:noProof/>
                <w:webHidden/>
              </w:rPr>
              <w:t>19</w:t>
            </w:r>
            <w:r>
              <w:rPr>
                <w:noProof/>
                <w:webHidden/>
              </w:rPr>
              <w:fldChar w:fldCharType="end"/>
            </w:r>
          </w:hyperlink>
        </w:p>
        <w:p w14:paraId="5CD9F15E" w14:textId="23A94EC7" w:rsidR="00A541FC" w:rsidRDefault="00A541FC">
          <w:pPr>
            <w:pStyle w:val="Sumrio2"/>
            <w:tabs>
              <w:tab w:val="left" w:pos="960"/>
              <w:tab w:val="right" w:leader="dot" w:pos="9377"/>
            </w:tabs>
            <w:rPr>
              <w:rFonts w:asciiTheme="minorHAnsi" w:eastAsiaTheme="minorEastAsia" w:hAnsiTheme="minorHAnsi"/>
              <w:noProof/>
              <w:kern w:val="2"/>
              <w:szCs w:val="24"/>
              <w:lang w:eastAsia="pt-BR"/>
              <w14:ligatures w14:val="standardContextual"/>
            </w:rPr>
          </w:pPr>
          <w:hyperlink w:anchor="_Toc215837731" w:history="1">
            <w:r w:rsidRPr="00E40DCF">
              <w:rPr>
                <w:rStyle w:val="Hyperlink"/>
                <w:noProof/>
              </w:rPr>
              <w:t>2.7</w:t>
            </w:r>
            <w:r>
              <w:rPr>
                <w:rFonts w:asciiTheme="minorHAnsi" w:eastAsiaTheme="minorEastAsia" w:hAnsiTheme="minorHAnsi"/>
                <w:noProof/>
                <w:kern w:val="2"/>
                <w:szCs w:val="24"/>
                <w:lang w:eastAsia="pt-BR"/>
                <w14:ligatures w14:val="standardContextual"/>
              </w:rPr>
              <w:tab/>
            </w:r>
            <w:r w:rsidRPr="00E40DCF">
              <w:rPr>
                <w:rStyle w:val="Hyperlink"/>
                <w:noProof/>
              </w:rPr>
              <w:t>GESTÃO DO TRABALHO EM SAÚDE</w:t>
            </w:r>
            <w:r>
              <w:rPr>
                <w:noProof/>
                <w:webHidden/>
              </w:rPr>
              <w:tab/>
            </w:r>
            <w:r>
              <w:rPr>
                <w:noProof/>
                <w:webHidden/>
              </w:rPr>
              <w:fldChar w:fldCharType="begin"/>
            </w:r>
            <w:r>
              <w:rPr>
                <w:noProof/>
                <w:webHidden/>
              </w:rPr>
              <w:instrText xml:space="preserve"> PAGEREF _Toc215837731 \h </w:instrText>
            </w:r>
            <w:r>
              <w:rPr>
                <w:noProof/>
                <w:webHidden/>
              </w:rPr>
            </w:r>
            <w:r>
              <w:rPr>
                <w:noProof/>
                <w:webHidden/>
              </w:rPr>
              <w:fldChar w:fldCharType="separate"/>
            </w:r>
            <w:r w:rsidR="004436DA">
              <w:rPr>
                <w:noProof/>
                <w:webHidden/>
              </w:rPr>
              <w:t>22</w:t>
            </w:r>
            <w:r>
              <w:rPr>
                <w:noProof/>
                <w:webHidden/>
              </w:rPr>
              <w:fldChar w:fldCharType="end"/>
            </w:r>
          </w:hyperlink>
        </w:p>
        <w:p w14:paraId="300D7918" w14:textId="7DEC978C" w:rsidR="00A541FC" w:rsidRDefault="00A541FC">
          <w:pPr>
            <w:pStyle w:val="Sumrio2"/>
            <w:tabs>
              <w:tab w:val="left" w:pos="960"/>
              <w:tab w:val="right" w:leader="dot" w:pos="9377"/>
            </w:tabs>
            <w:rPr>
              <w:rFonts w:asciiTheme="minorHAnsi" w:eastAsiaTheme="minorEastAsia" w:hAnsiTheme="minorHAnsi"/>
              <w:noProof/>
              <w:kern w:val="2"/>
              <w:szCs w:val="24"/>
              <w:lang w:eastAsia="pt-BR"/>
              <w14:ligatures w14:val="standardContextual"/>
            </w:rPr>
          </w:pPr>
          <w:hyperlink w:anchor="_Toc215837732" w:history="1">
            <w:r w:rsidRPr="00E40DCF">
              <w:rPr>
                <w:rStyle w:val="Hyperlink"/>
                <w:bCs/>
                <w:noProof/>
              </w:rPr>
              <w:t>2.8</w:t>
            </w:r>
            <w:r>
              <w:rPr>
                <w:rFonts w:asciiTheme="minorHAnsi" w:eastAsiaTheme="minorEastAsia" w:hAnsiTheme="minorHAnsi"/>
                <w:noProof/>
                <w:kern w:val="2"/>
                <w:szCs w:val="24"/>
                <w:lang w:eastAsia="pt-BR"/>
                <w14:ligatures w14:val="standardContextual"/>
              </w:rPr>
              <w:tab/>
            </w:r>
            <w:r w:rsidRPr="00E40DCF">
              <w:rPr>
                <w:rStyle w:val="Hyperlink"/>
                <w:noProof/>
              </w:rPr>
              <w:t>EDUCAÇÃO PERMANENTE EM SAÚDE</w:t>
            </w:r>
            <w:r>
              <w:rPr>
                <w:noProof/>
                <w:webHidden/>
              </w:rPr>
              <w:tab/>
            </w:r>
            <w:r>
              <w:rPr>
                <w:noProof/>
                <w:webHidden/>
              </w:rPr>
              <w:fldChar w:fldCharType="begin"/>
            </w:r>
            <w:r>
              <w:rPr>
                <w:noProof/>
                <w:webHidden/>
              </w:rPr>
              <w:instrText xml:space="preserve"> PAGEREF _Toc215837732 \h </w:instrText>
            </w:r>
            <w:r>
              <w:rPr>
                <w:noProof/>
                <w:webHidden/>
              </w:rPr>
            </w:r>
            <w:r>
              <w:rPr>
                <w:noProof/>
                <w:webHidden/>
              </w:rPr>
              <w:fldChar w:fldCharType="separate"/>
            </w:r>
            <w:r w:rsidR="004436DA">
              <w:rPr>
                <w:noProof/>
                <w:webHidden/>
              </w:rPr>
              <w:t>23</w:t>
            </w:r>
            <w:r>
              <w:rPr>
                <w:noProof/>
                <w:webHidden/>
              </w:rPr>
              <w:fldChar w:fldCharType="end"/>
            </w:r>
          </w:hyperlink>
        </w:p>
        <w:p w14:paraId="0FEB4E4F" w14:textId="361A87CC" w:rsidR="00A541FC" w:rsidRDefault="00A541FC">
          <w:pPr>
            <w:pStyle w:val="Sumrio2"/>
            <w:tabs>
              <w:tab w:val="left" w:pos="960"/>
              <w:tab w:val="right" w:leader="dot" w:pos="9377"/>
            </w:tabs>
            <w:rPr>
              <w:rFonts w:asciiTheme="minorHAnsi" w:eastAsiaTheme="minorEastAsia" w:hAnsiTheme="minorHAnsi"/>
              <w:noProof/>
              <w:kern w:val="2"/>
              <w:szCs w:val="24"/>
              <w:lang w:eastAsia="pt-BR"/>
              <w14:ligatures w14:val="standardContextual"/>
            </w:rPr>
          </w:pPr>
          <w:hyperlink w:anchor="_Toc215837733" w:history="1">
            <w:r w:rsidRPr="00E40DCF">
              <w:rPr>
                <w:rStyle w:val="Hyperlink"/>
                <w:bCs/>
                <w:noProof/>
              </w:rPr>
              <w:t>2.9</w:t>
            </w:r>
            <w:r>
              <w:rPr>
                <w:rFonts w:asciiTheme="minorHAnsi" w:eastAsiaTheme="minorEastAsia" w:hAnsiTheme="minorHAnsi"/>
                <w:noProof/>
                <w:kern w:val="2"/>
                <w:szCs w:val="24"/>
                <w:lang w:eastAsia="pt-BR"/>
                <w14:ligatures w14:val="standardContextual"/>
              </w:rPr>
              <w:tab/>
            </w:r>
            <w:r w:rsidRPr="00E40DCF">
              <w:rPr>
                <w:rStyle w:val="Hyperlink"/>
                <w:noProof/>
              </w:rPr>
              <w:t>AUDITORIA</w:t>
            </w:r>
            <w:r>
              <w:rPr>
                <w:noProof/>
                <w:webHidden/>
              </w:rPr>
              <w:tab/>
            </w:r>
            <w:r>
              <w:rPr>
                <w:noProof/>
                <w:webHidden/>
              </w:rPr>
              <w:fldChar w:fldCharType="begin"/>
            </w:r>
            <w:r>
              <w:rPr>
                <w:noProof/>
                <w:webHidden/>
              </w:rPr>
              <w:instrText xml:space="preserve"> PAGEREF _Toc215837733 \h </w:instrText>
            </w:r>
            <w:r>
              <w:rPr>
                <w:noProof/>
                <w:webHidden/>
              </w:rPr>
            </w:r>
            <w:r>
              <w:rPr>
                <w:noProof/>
                <w:webHidden/>
              </w:rPr>
              <w:fldChar w:fldCharType="separate"/>
            </w:r>
            <w:r w:rsidR="004436DA">
              <w:rPr>
                <w:noProof/>
                <w:webHidden/>
              </w:rPr>
              <w:t>26</w:t>
            </w:r>
            <w:r>
              <w:rPr>
                <w:noProof/>
                <w:webHidden/>
              </w:rPr>
              <w:fldChar w:fldCharType="end"/>
            </w:r>
          </w:hyperlink>
        </w:p>
        <w:p w14:paraId="5127F634" w14:textId="34892343" w:rsidR="00A541FC" w:rsidRDefault="00A541FC">
          <w:pPr>
            <w:pStyle w:val="Sumrio2"/>
            <w:tabs>
              <w:tab w:val="left" w:pos="960"/>
              <w:tab w:val="right" w:leader="dot" w:pos="9377"/>
            </w:tabs>
            <w:rPr>
              <w:rFonts w:asciiTheme="minorHAnsi" w:eastAsiaTheme="minorEastAsia" w:hAnsiTheme="minorHAnsi"/>
              <w:noProof/>
              <w:kern w:val="2"/>
              <w:szCs w:val="24"/>
              <w:lang w:eastAsia="pt-BR"/>
              <w14:ligatures w14:val="standardContextual"/>
            </w:rPr>
          </w:pPr>
          <w:hyperlink w:anchor="_Toc215837734" w:history="1">
            <w:r w:rsidRPr="00E40DCF">
              <w:rPr>
                <w:rStyle w:val="Hyperlink"/>
                <w:noProof/>
              </w:rPr>
              <w:t>2.10</w:t>
            </w:r>
            <w:r>
              <w:rPr>
                <w:rFonts w:asciiTheme="minorHAnsi" w:eastAsiaTheme="minorEastAsia" w:hAnsiTheme="minorHAnsi"/>
                <w:noProof/>
                <w:kern w:val="2"/>
                <w:szCs w:val="24"/>
                <w:lang w:eastAsia="pt-BR"/>
                <w14:ligatures w14:val="standardContextual"/>
              </w:rPr>
              <w:tab/>
            </w:r>
            <w:r w:rsidRPr="00E40DCF">
              <w:rPr>
                <w:rStyle w:val="Hyperlink"/>
                <w:noProof/>
              </w:rPr>
              <w:t>ASSISTÊNCIA FARMACÊUTICA</w:t>
            </w:r>
            <w:r>
              <w:rPr>
                <w:noProof/>
                <w:webHidden/>
              </w:rPr>
              <w:tab/>
            </w:r>
            <w:r>
              <w:rPr>
                <w:noProof/>
                <w:webHidden/>
              </w:rPr>
              <w:fldChar w:fldCharType="begin"/>
            </w:r>
            <w:r>
              <w:rPr>
                <w:noProof/>
                <w:webHidden/>
              </w:rPr>
              <w:instrText xml:space="preserve"> PAGEREF _Toc215837734 \h </w:instrText>
            </w:r>
            <w:r>
              <w:rPr>
                <w:noProof/>
                <w:webHidden/>
              </w:rPr>
            </w:r>
            <w:r>
              <w:rPr>
                <w:noProof/>
                <w:webHidden/>
              </w:rPr>
              <w:fldChar w:fldCharType="separate"/>
            </w:r>
            <w:r w:rsidR="004436DA">
              <w:rPr>
                <w:noProof/>
                <w:webHidden/>
              </w:rPr>
              <w:t>27</w:t>
            </w:r>
            <w:r>
              <w:rPr>
                <w:noProof/>
                <w:webHidden/>
              </w:rPr>
              <w:fldChar w:fldCharType="end"/>
            </w:r>
          </w:hyperlink>
        </w:p>
        <w:p w14:paraId="051D0A00" w14:textId="7227D7BF" w:rsidR="00A541FC" w:rsidRDefault="00A541FC">
          <w:pPr>
            <w:pStyle w:val="Sumrio2"/>
            <w:tabs>
              <w:tab w:val="left" w:pos="960"/>
              <w:tab w:val="right" w:leader="dot" w:pos="9377"/>
            </w:tabs>
            <w:rPr>
              <w:rFonts w:asciiTheme="minorHAnsi" w:eastAsiaTheme="minorEastAsia" w:hAnsiTheme="minorHAnsi"/>
              <w:noProof/>
              <w:kern w:val="2"/>
              <w:szCs w:val="24"/>
              <w:lang w:eastAsia="pt-BR"/>
              <w14:ligatures w14:val="standardContextual"/>
            </w:rPr>
          </w:pPr>
          <w:hyperlink w:anchor="_Toc215837735" w:history="1">
            <w:r w:rsidRPr="00E40DCF">
              <w:rPr>
                <w:rStyle w:val="Hyperlink"/>
                <w:noProof/>
              </w:rPr>
              <w:t>2.11</w:t>
            </w:r>
            <w:r>
              <w:rPr>
                <w:rFonts w:asciiTheme="minorHAnsi" w:eastAsiaTheme="minorEastAsia" w:hAnsiTheme="minorHAnsi"/>
                <w:noProof/>
                <w:kern w:val="2"/>
                <w:szCs w:val="24"/>
                <w:lang w:eastAsia="pt-BR"/>
                <w14:ligatures w14:val="standardContextual"/>
              </w:rPr>
              <w:tab/>
            </w:r>
            <w:r w:rsidRPr="00E40DCF">
              <w:rPr>
                <w:rStyle w:val="Hyperlink"/>
                <w:noProof/>
              </w:rPr>
              <w:t>FUNDO MUNICIPAL DE SAÚDE</w:t>
            </w:r>
            <w:r>
              <w:rPr>
                <w:noProof/>
                <w:webHidden/>
              </w:rPr>
              <w:tab/>
            </w:r>
            <w:r>
              <w:rPr>
                <w:noProof/>
                <w:webHidden/>
              </w:rPr>
              <w:fldChar w:fldCharType="begin"/>
            </w:r>
            <w:r>
              <w:rPr>
                <w:noProof/>
                <w:webHidden/>
              </w:rPr>
              <w:instrText xml:space="preserve"> PAGEREF _Toc215837735 \h </w:instrText>
            </w:r>
            <w:r>
              <w:rPr>
                <w:noProof/>
                <w:webHidden/>
              </w:rPr>
            </w:r>
            <w:r>
              <w:rPr>
                <w:noProof/>
                <w:webHidden/>
              </w:rPr>
              <w:fldChar w:fldCharType="separate"/>
            </w:r>
            <w:r w:rsidR="004436DA">
              <w:rPr>
                <w:noProof/>
                <w:webHidden/>
              </w:rPr>
              <w:t>30</w:t>
            </w:r>
            <w:r>
              <w:rPr>
                <w:noProof/>
                <w:webHidden/>
              </w:rPr>
              <w:fldChar w:fldCharType="end"/>
            </w:r>
          </w:hyperlink>
        </w:p>
        <w:p w14:paraId="46156510" w14:textId="1683B6C9" w:rsidR="00A541FC" w:rsidRDefault="00A541FC">
          <w:pPr>
            <w:pStyle w:val="Sumrio2"/>
            <w:tabs>
              <w:tab w:val="left" w:pos="960"/>
              <w:tab w:val="right" w:leader="dot" w:pos="9377"/>
            </w:tabs>
            <w:rPr>
              <w:rFonts w:asciiTheme="minorHAnsi" w:eastAsiaTheme="minorEastAsia" w:hAnsiTheme="minorHAnsi"/>
              <w:noProof/>
              <w:kern w:val="2"/>
              <w:szCs w:val="24"/>
              <w:lang w:eastAsia="pt-BR"/>
              <w14:ligatures w14:val="standardContextual"/>
            </w:rPr>
          </w:pPr>
          <w:hyperlink w:anchor="_Toc215837736" w:history="1">
            <w:r w:rsidRPr="00E40DCF">
              <w:rPr>
                <w:rStyle w:val="Hyperlink"/>
                <w:noProof/>
              </w:rPr>
              <w:t>2.12</w:t>
            </w:r>
            <w:r>
              <w:rPr>
                <w:rFonts w:asciiTheme="minorHAnsi" w:eastAsiaTheme="minorEastAsia" w:hAnsiTheme="minorHAnsi"/>
                <w:noProof/>
                <w:kern w:val="2"/>
                <w:szCs w:val="24"/>
                <w:lang w:eastAsia="pt-BR"/>
                <w14:ligatures w14:val="standardContextual"/>
              </w:rPr>
              <w:tab/>
            </w:r>
            <w:r w:rsidRPr="00E40DCF">
              <w:rPr>
                <w:rStyle w:val="Hyperlink"/>
                <w:noProof/>
              </w:rPr>
              <w:t>REDE MUNICIPAL DE ATENÇÃO À SAÚDE</w:t>
            </w:r>
            <w:r>
              <w:rPr>
                <w:noProof/>
                <w:webHidden/>
              </w:rPr>
              <w:tab/>
            </w:r>
            <w:r>
              <w:rPr>
                <w:noProof/>
                <w:webHidden/>
              </w:rPr>
              <w:fldChar w:fldCharType="begin"/>
            </w:r>
            <w:r>
              <w:rPr>
                <w:noProof/>
                <w:webHidden/>
              </w:rPr>
              <w:instrText xml:space="preserve"> PAGEREF _Toc215837736 \h </w:instrText>
            </w:r>
            <w:r>
              <w:rPr>
                <w:noProof/>
                <w:webHidden/>
              </w:rPr>
            </w:r>
            <w:r>
              <w:rPr>
                <w:noProof/>
                <w:webHidden/>
              </w:rPr>
              <w:fldChar w:fldCharType="separate"/>
            </w:r>
            <w:r w:rsidR="004436DA">
              <w:rPr>
                <w:noProof/>
                <w:webHidden/>
              </w:rPr>
              <w:t>32</w:t>
            </w:r>
            <w:r>
              <w:rPr>
                <w:noProof/>
                <w:webHidden/>
              </w:rPr>
              <w:fldChar w:fldCharType="end"/>
            </w:r>
          </w:hyperlink>
        </w:p>
        <w:p w14:paraId="3DD2E018" w14:textId="08C793A4" w:rsidR="00A541FC" w:rsidRDefault="00A541FC">
          <w:pPr>
            <w:pStyle w:val="Sumrio2"/>
            <w:tabs>
              <w:tab w:val="left" w:pos="960"/>
              <w:tab w:val="right" w:leader="dot" w:pos="9377"/>
            </w:tabs>
            <w:rPr>
              <w:rFonts w:asciiTheme="minorHAnsi" w:eastAsiaTheme="minorEastAsia" w:hAnsiTheme="minorHAnsi"/>
              <w:noProof/>
              <w:kern w:val="2"/>
              <w:szCs w:val="24"/>
              <w:lang w:eastAsia="pt-BR"/>
              <w14:ligatures w14:val="standardContextual"/>
            </w:rPr>
          </w:pPr>
          <w:hyperlink w:anchor="_Toc215837737" w:history="1">
            <w:r w:rsidRPr="00E40DCF">
              <w:rPr>
                <w:rStyle w:val="Hyperlink"/>
                <w:noProof/>
                <w:lang w:val="pt"/>
              </w:rPr>
              <w:t>2.13</w:t>
            </w:r>
            <w:r>
              <w:rPr>
                <w:rFonts w:asciiTheme="minorHAnsi" w:eastAsiaTheme="minorEastAsia" w:hAnsiTheme="minorHAnsi"/>
                <w:noProof/>
                <w:kern w:val="2"/>
                <w:szCs w:val="24"/>
                <w:lang w:eastAsia="pt-BR"/>
                <w14:ligatures w14:val="standardContextual"/>
              </w:rPr>
              <w:tab/>
            </w:r>
            <w:r w:rsidRPr="00E40DCF">
              <w:rPr>
                <w:rStyle w:val="Hyperlink"/>
                <w:noProof/>
                <w:lang w:val="pt"/>
              </w:rPr>
              <w:t>DESAFIO ESTRATÉGICO PARA O PRÓXIMO QUADRIÊNIO</w:t>
            </w:r>
            <w:r>
              <w:rPr>
                <w:noProof/>
                <w:webHidden/>
              </w:rPr>
              <w:tab/>
            </w:r>
            <w:r>
              <w:rPr>
                <w:noProof/>
                <w:webHidden/>
              </w:rPr>
              <w:fldChar w:fldCharType="begin"/>
            </w:r>
            <w:r>
              <w:rPr>
                <w:noProof/>
                <w:webHidden/>
              </w:rPr>
              <w:instrText xml:space="preserve"> PAGEREF _Toc215837737 \h </w:instrText>
            </w:r>
            <w:r>
              <w:rPr>
                <w:noProof/>
                <w:webHidden/>
              </w:rPr>
            </w:r>
            <w:r>
              <w:rPr>
                <w:noProof/>
                <w:webHidden/>
              </w:rPr>
              <w:fldChar w:fldCharType="separate"/>
            </w:r>
            <w:r w:rsidR="004436DA">
              <w:rPr>
                <w:noProof/>
                <w:webHidden/>
              </w:rPr>
              <w:t>42</w:t>
            </w:r>
            <w:r>
              <w:rPr>
                <w:noProof/>
                <w:webHidden/>
              </w:rPr>
              <w:fldChar w:fldCharType="end"/>
            </w:r>
          </w:hyperlink>
        </w:p>
        <w:p w14:paraId="5DEBC4EB" w14:textId="6A3D56AB" w:rsidR="00A541FC" w:rsidRDefault="00A541FC">
          <w:pPr>
            <w:pStyle w:val="Sumrio1"/>
            <w:tabs>
              <w:tab w:val="left" w:pos="440"/>
              <w:tab w:val="right" w:leader="dot" w:pos="9377"/>
            </w:tabs>
            <w:rPr>
              <w:rFonts w:asciiTheme="minorHAnsi" w:eastAsiaTheme="minorEastAsia" w:hAnsiTheme="minorHAnsi"/>
              <w:noProof/>
              <w:kern w:val="2"/>
              <w:szCs w:val="24"/>
              <w:lang w:eastAsia="pt-BR"/>
              <w14:ligatures w14:val="standardContextual"/>
            </w:rPr>
          </w:pPr>
          <w:hyperlink w:anchor="_Toc215837738" w:history="1">
            <w:r w:rsidRPr="00E40DCF">
              <w:rPr>
                <w:rStyle w:val="Hyperlink"/>
                <w:noProof/>
              </w:rPr>
              <w:t>3</w:t>
            </w:r>
            <w:r>
              <w:rPr>
                <w:rFonts w:asciiTheme="minorHAnsi" w:eastAsiaTheme="minorEastAsia" w:hAnsiTheme="minorHAnsi"/>
                <w:noProof/>
                <w:kern w:val="2"/>
                <w:szCs w:val="24"/>
                <w:lang w:eastAsia="pt-BR"/>
                <w14:ligatures w14:val="standardContextual"/>
              </w:rPr>
              <w:tab/>
            </w:r>
            <w:r w:rsidRPr="00E40DCF">
              <w:rPr>
                <w:rStyle w:val="Hyperlink"/>
                <w:noProof/>
              </w:rPr>
              <w:t>ANÁLISE SITUACIONAL</w:t>
            </w:r>
            <w:r>
              <w:rPr>
                <w:noProof/>
                <w:webHidden/>
              </w:rPr>
              <w:tab/>
            </w:r>
            <w:r>
              <w:rPr>
                <w:noProof/>
                <w:webHidden/>
              </w:rPr>
              <w:fldChar w:fldCharType="begin"/>
            </w:r>
            <w:r>
              <w:rPr>
                <w:noProof/>
                <w:webHidden/>
              </w:rPr>
              <w:instrText xml:space="preserve"> PAGEREF _Toc215837738 \h </w:instrText>
            </w:r>
            <w:r>
              <w:rPr>
                <w:noProof/>
                <w:webHidden/>
              </w:rPr>
            </w:r>
            <w:r>
              <w:rPr>
                <w:noProof/>
                <w:webHidden/>
              </w:rPr>
              <w:fldChar w:fldCharType="separate"/>
            </w:r>
            <w:r w:rsidR="004436DA">
              <w:rPr>
                <w:noProof/>
                <w:webHidden/>
              </w:rPr>
              <w:t>43</w:t>
            </w:r>
            <w:r>
              <w:rPr>
                <w:noProof/>
                <w:webHidden/>
              </w:rPr>
              <w:fldChar w:fldCharType="end"/>
            </w:r>
          </w:hyperlink>
        </w:p>
        <w:p w14:paraId="38EE6129" w14:textId="0E4901B1" w:rsidR="00A541FC" w:rsidRDefault="00A541FC">
          <w:pPr>
            <w:pStyle w:val="Sumrio2"/>
            <w:tabs>
              <w:tab w:val="left" w:pos="960"/>
              <w:tab w:val="right" w:leader="dot" w:pos="9377"/>
            </w:tabs>
            <w:rPr>
              <w:rFonts w:asciiTheme="minorHAnsi" w:eastAsiaTheme="minorEastAsia" w:hAnsiTheme="minorHAnsi"/>
              <w:noProof/>
              <w:kern w:val="2"/>
              <w:szCs w:val="24"/>
              <w:lang w:eastAsia="pt-BR"/>
              <w14:ligatures w14:val="standardContextual"/>
            </w:rPr>
          </w:pPr>
          <w:hyperlink w:anchor="_Toc215837739" w:history="1">
            <w:r w:rsidRPr="00E40DCF">
              <w:rPr>
                <w:rStyle w:val="Hyperlink"/>
                <w:noProof/>
              </w:rPr>
              <w:t>3.1</w:t>
            </w:r>
            <w:r>
              <w:rPr>
                <w:rFonts w:asciiTheme="minorHAnsi" w:eastAsiaTheme="minorEastAsia" w:hAnsiTheme="minorHAnsi"/>
                <w:noProof/>
                <w:kern w:val="2"/>
                <w:szCs w:val="24"/>
                <w:lang w:eastAsia="pt-BR"/>
                <w14:ligatures w14:val="standardContextual"/>
              </w:rPr>
              <w:tab/>
            </w:r>
            <w:r w:rsidRPr="00E40DCF">
              <w:rPr>
                <w:rStyle w:val="Hyperlink"/>
                <w:noProof/>
              </w:rPr>
              <w:t>ESTRUTURA DO SISTEMA DE SAÚDE</w:t>
            </w:r>
            <w:r>
              <w:rPr>
                <w:noProof/>
                <w:webHidden/>
              </w:rPr>
              <w:tab/>
            </w:r>
            <w:r>
              <w:rPr>
                <w:noProof/>
                <w:webHidden/>
              </w:rPr>
              <w:fldChar w:fldCharType="begin"/>
            </w:r>
            <w:r>
              <w:rPr>
                <w:noProof/>
                <w:webHidden/>
              </w:rPr>
              <w:instrText xml:space="preserve"> PAGEREF _Toc215837739 \h </w:instrText>
            </w:r>
            <w:r>
              <w:rPr>
                <w:noProof/>
                <w:webHidden/>
              </w:rPr>
            </w:r>
            <w:r>
              <w:rPr>
                <w:noProof/>
                <w:webHidden/>
              </w:rPr>
              <w:fldChar w:fldCharType="separate"/>
            </w:r>
            <w:r w:rsidR="004436DA">
              <w:rPr>
                <w:noProof/>
                <w:webHidden/>
              </w:rPr>
              <w:t>43</w:t>
            </w:r>
            <w:r>
              <w:rPr>
                <w:noProof/>
                <w:webHidden/>
              </w:rPr>
              <w:fldChar w:fldCharType="end"/>
            </w:r>
          </w:hyperlink>
        </w:p>
        <w:p w14:paraId="2C122A0D" w14:textId="29A6C2AB" w:rsidR="00A541FC" w:rsidRDefault="00A541FC">
          <w:pPr>
            <w:pStyle w:val="Sumrio3"/>
            <w:tabs>
              <w:tab w:val="left" w:pos="1440"/>
              <w:tab w:val="right" w:leader="dot" w:pos="9377"/>
            </w:tabs>
            <w:rPr>
              <w:rFonts w:asciiTheme="minorHAnsi" w:eastAsiaTheme="minorEastAsia" w:hAnsiTheme="minorHAnsi"/>
              <w:noProof/>
              <w:kern w:val="2"/>
              <w:szCs w:val="24"/>
              <w:lang w:eastAsia="pt-BR"/>
              <w14:ligatures w14:val="standardContextual"/>
            </w:rPr>
          </w:pPr>
          <w:hyperlink w:anchor="_Toc215837740" w:history="1">
            <w:r w:rsidRPr="00E40DCF">
              <w:rPr>
                <w:rStyle w:val="Hyperlink"/>
                <w:noProof/>
              </w:rPr>
              <w:t>3.1.1</w:t>
            </w:r>
            <w:r>
              <w:rPr>
                <w:rFonts w:asciiTheme="minorHAnsi" w:eastAsiaTheme="minorEastAsia" w:hAnsiTheme="minorHAnsi"/>
                <w:noProof/>
                <w:kern w:val="2"/>
                <w:szCs w:val="24"/>
                <w:lang w:eastAsia="pt-BR"/>
                <w14:ligatures w14:val="standardContextual"/>
              </w:rPr>
              <w:tab/>
            </w:r>
            <w:r w:rsidRPr="00E40DCF">
              <w:rPr>
                <w:rStyle w:val="Hyperlink"/>
                <w:noProof/>
              </w:rPr>
              <w:t>Territorialização do Sistema Municipal de Saúde</w:t>
            </w:r>
            <w:r>
              <w:rPr>
                <w:noProof/>
                <w:webHidden/>
              </w:rPr>
              <w:tab/>
            </w:r>
            <w:r>
              <w:rPr>
                <w:noProof/>
                <w:webHidden/>
              </w:rPr>
              <w:fldChar w:fldCharType="begin"/>
            </w:r>
            <w:r>
              <w:rPr>
                <w:noProof/>
                <w:webHidden/>
              </w:rPr>
              <w:instrText xml:space="preserve"> PAGEREF _Toc215837740 \h </w:instrText>
            </w:r>
            <w:r>
              <w:rPr>
                <w:noProof/>
                <w:webHidden/>
              </w:rPr>
            </w:r>
            <w:r>
              <w:rPr>
                <w:noProof/>
                <w:webHidden/>
              </w:rPr>
              <w:fldChar w:fldCharType="separate"/>
            </w:r>
            <w:r w:rsidR="004436DA">
              <w:rPr>
                <w:noProof/>
                <w:webHidden/>
              </w:rPr>
              <w:t>43</w:t>
            </w:r>
            <w:r>
              <w:rPr>
                <w:noProof/>
                <w:webHidden/>
              </w:rPr>
              <w:fldChar w:fldCharType="end"/>
            </w:r>
          </w:hyperlink>
        </w:p>
        <w:p w14:paraId="4FE40B7D" w14:textId="3D3E768F" w:rsidR="00A541FC" w:rsidRDefault="00A541FC">
          <w:pPr>
            <w:pStyle w:val="Sumrio3"/>
            <w:tabs>
              <w:tab w:val="left" w:pos="1440"/>
              <w:tab w:val="right" w:leader="dot" w:pos="9377"/>
            </w:tabs>
            <w:rPr>
              <w:rFonts w:asciiTheme="minorHAnsi" w:eastAsiaTheme="minorEastAsia" w:hAnsiTheme="minorHAnsi"/>
              <w:noProof/>
              <w:kern w:val="2"/>
              <w:szCs w:val="24"/>
              <w:lang w:eastAsia="pt-BR"/>
              <w14:ligatures w14:val="standardContextual"/>
            </w:rPr>
          </w:pPr>
          <w:hyperlink w:anchor="_Toc215837741" w:history="1">
            <w:r w:rsidRPr="00E40DCF">
              <w:rPr>
                <w:rStyle w:val="Hyperlink"/>
                <w:noProof/>
              </w:rPr>
              <w:t>3.1.2</w:t>
            </w:r>
            <w:r>
              <w:rPr>
                <w:rFonts w:asciiTheme="minorHAnsi" w:eastAsiaTheme="minorEastAsia" w:hAnsiTheme="minorHAnsi"/>
                <w:noProof/>
                <w:kern w:val="2"/>
                <w:szCs w:val="24"/>
                <w:lang w:eastAsia="pt-BR"/>
                <w14:ligatures w14:val="standardContextual"/>
              </w:rPr>
              <w:tab/>
            </w:r>
            <w:r w:rsidRPr="00E40DCF">
              <w:rPr>
                <w:rStyle w:val="Hyperlink"/>
                <w:noProof/>
              </w:rPr>
              <w:t>Aspectos Sociais e Demográficos</w:t>
            </w:r>
            <w:r>
              <w:rPr>
                <w:noProof/>
                <w:webHidden/>
              </w:rPr>
              <w:tab/>
            </w:r>
            <w:r>
              <w:rPr>
                <w:noProof/>
                <w:webHidden/>
              </w:rPr>
              <w:fldChar w:fldCharType="begin"/>
            </w:r>
            <w:r>
              <w:rPr>
                <w:noProof/>
                <w:webHidden/>
              </w:rPr>
              <w:instrText xml:space="preserve"> PAGEREF _Toc215837741 \h </w:instrText>
            </w:r>
            <w:r>
              <w:rPr>
                <w:noProof/>
                <w:webHidden/>
              </w:rPr>
            </w:r>
            <w:r>
              <w:rPr>
                <w:noProof/>
                <w:webHidden/>
              </w:rPr>
              <w:fldChar w:fldCharType="separate"/>
            </w:r>
            <w:r w:rsidR="004436DA">
              <w:rPr>
                <w:noProof/>
                <w:webHidden/>
              </w:rPr>
              <w:t>46</w:t>
            </w:r>
            <w:r>
              <w:rPr>
                <w:noProof/>
                <w:webHidden/>
              </w:rPr>
              <w:fldChar w:fldCharType="end"/>
            </w:r>
          </w:hyperlink>
        </w:p>
        <w:p w14:paraId="7A99A149" w14:textId="46FEAE56" w:rsidR="00A541FC" w:rsidRDefault="00A541FC">
          <w:pPr>
            <w:pStyle w:val="Sumrio3"/>
            <w:tabs>
              <w:tab w:val="left" w:pos="1440"/>
              <w:tab w:val="right" w:leader="dot" w:pos="9377"/>
            </w:tabs>
            <w:rPr>
              <w:rFonts w:asciiTheme="minorHAnsi" w:eastAsiaTheme="minorEastAsia" w:hAnsiTheme="minorHAnsi"/>
              <w:noProof/>
              <w:kern w:val="2"/>
              <w:szCs w:val="24"/>
              <w:lang w:eastAsia="pt-BR"/>
              <w14:ligatures w14:val="standardContextual"/>
            </w:rPr>
          </w:pPr>
          <w:hyperlink w:anchor="_Toc215837742" w:history="1">
            <w:r w:rsidRPr="00E40DCF">
              <w:rPr>
                <w:rStyle w:val="Hyperlink"/>
                <w:noProof/>
              </w:rPr>
              <w:t>3.1.3</w:t>
            </w:r>
            <w:r>
              <w:rPr>
                <w:rFonts w:asciiTheme="minorHAnsi" w:eastAsiaTheme="minorEastAsia" w:hAnsiTheme="minorHAnsi"/>
                <w:noProof/>
                <w:kern w:val="2"/>
                <w:szCs w:val="24"/>
                <w:lang w:eastAsia="pt-BR"/>
                <w14:ligatures w14:val="standardContextual"/>
              </w:rPr>
              <w:tab/>
            </w:r>
            <w:r w:rsidRPr="00E40DCF">
              <w:rPr>
                <w:rStyle w:val="Hyperlink"/>
                <w:noProof/>
              </w:rPr>
              <w:t>Morbidade e Mortalidade</w:t>
            </w:r>
            <w:r>
              <w:rPr>
                <w:noProof/>
                <w:webHidden/>
              </w:rPr>
              <w:tab/>
            </w:r>
            <w:r>
              <w:rPr>
                <w:noProof/>
                <w:webHidden/>
              </w:rPr>
              <w:fldChar w:fldCharType="begin"/>
            </w:r>
            <w:r>
              <w:rPr>
                <w:noProof/>
                <w:webHidden/>
              </w:rPr>
              <w:instrText xml:space="preserve"> PAGEREF _Toc215837742 \h </w:instrText>
            </w:r>
            <w:r>
              <w:rPr>
                <w:noProof/>
                <w:webHidden/>
              </w:rPr>
            </w:r>
            <w:r>
              <w:rPr>
                <w:noProof/>
                <w:webHidden/>
              </w:rPr>
              <w:fldChar w:fldCharType="separate"/>
            </w:r>
            <w:r w:rsidR="004436DA">
              <w:rPr>
                <w:noProof/>
                <w:webHidden/>
              </w:rPr>
              <w:t>57</w:t>
            </w:r>
            <w:r>
              <w:rPr>
                <w:noProof/>
                <w:webHidden/>
              </w:rPr>
              <w:fldChar w:fldCharType="end"/>
            </w:r>
          </w:hyperlink>
        </w:p>
        <w:p w14:paraId="72CD566B" w14:textId="5AA80C86" w:rsidR="00A541FC" w:rsidRDefault="00A541FC">
          <w:pPr>
            <w:pStyle w:val="Sumrio1"/>
            <w:tabs>
              <w:tab w:val="left" w:pos="440"/>
              <w:tab w:val="right" w:leader="dot" w:pos="9377"/>
            </w:tabs>
            <w:rPr>
              <w:rFonts w:asciiTheme="minorHAnsi" w:eastAsiaTheme="minorEastAsia" w:hAnsiTheme="minorHAnsi"/>
              <w:noProof/>
              <w:kern w:val="2"/>
              <w:szCs w:val="24"/>
              <w:lang w:eastAsia="pt-BR"/>
              <w14:ligatures w14:val="standardContextual"/>
            </w:rPr>
          </w:pPr>
          <w:hyperlink w:anchor="_Toc215837743" w:history="1">
            <w:r w:rsidRPr="00E40DCF">
              <w:rPr>
                <w:rStyle w:val="Hyperlink"/>
                <w:noProof/>
              </w:rPr>
              <w:t>4</w:t>
            </w:r>
            <w:r>
              <w:rPr>
                <w:rFonts w:asciiTheme="minorHAnsi" w:eastAsiaTheme="minorEastAsia" w:hAnsiTheme="minorHAnsi"/>
                <w:noProof/>
                <w:kern w:val="2"/>
                <w:szCs w:val="24"/>
                <w:lang w:eastAsia="pt-BR"/>
                <w14:ligatures w14:val="standardContextual"/>
              </w:rPr>
              <w:tab/>
            </w:r>
            <w:r w:rsidRPr="00E40DCF">
              <w:rPr>
                <w:rStyle w:val="Hyperlink"/>
                <w:noProof/>
              </w:rPr>
              <w:t>SAÚDE NOS CICLOS DE VIDA</w:t>
            </w:r>
            <w:r>
              <w:rPr>
                <w:noProof/>
                <w:webHidden/>
              </w:rPr>
              <w:tab/>
            </w:r>
            <w:r>
              <w:rPr>
                <w:noProof/>
                <w:webHidden/>
              </w:rPr>
              <w:fldChar w:fldCharType="begin"/>
            </w:r>
            <w:r>
              <w:rPr>
                <w:noProof/>
                <w:webHidden/>
              </w:rPr>
              <w:instrText xml:space="preserve"> PAGEREF _Toc215837743 \h </w:instrText>
            </w:r>
            <w:r>
              <w:rPr>
                <w:noProof/>
                <w:webHidden/>
              </w:rPr>
            </w:r>
            <w:r>
              <w:rPr>
                <w:noProof/>
                <w:webHidden/>
              </w:rPr>
              <w:fldChar w:fldCharType="separate"/>
            </w:r>
            <w:r w:rsidR="004436DA">
              <w:rPr>
                <w:noProof/>
                <w:webHidden/>
              </w:rPr>
              <w:t>84</w:t>
            </w:r>
            <w:r>
              <w:rPr>
                <w:noProof/>
                <w:webHidden/>
              </w:rPr>
              <w:fldChar w:fldCharType="end"/>
            </w:r>
          </w:hyperlink>
        </w:p>
        <w:p w14:paraId="4A792C19" w14:textId="10D8ECB6" w:rsidR="00A541FC" w:rsidRDefault="00A541FC">
          <w:pPr>
            <w:pStyle w:val="Sumrio2"/>
            <w:tabs>
              <w:tab w:val="left" w:pos="960"/>
              <w:tab w:val="right" w:leader="dot" w:pos="9377"/>
            </w:tabs>
            <w:rPr>
              <w:rFonts w:asciiTheme="minorHAnsi" w:eastAsiaTheme="minorEastAsia" w:hAnsiTheme="minorHAnsi"/>
              <w:noProof/>
              <w:kern w:val="2"/>
              <w:szCs w:val="24"/>
              <w:lang w:eastAsia="pt-BR"/>
              <w14:ligatures w14:val="standardContextual"/>
            </w:rPr>
          </w:pPr>
          <w:hyperlink w:anchor="_Toc215837744" w:history="1">
            <w:r w:rsidRPr="00E40DCF">
              <w:rPr>
                <w:rStyle w:val="Hyperlink"/>
                <w:noProof/>
              </w:rPr>
              <w:t>4.1</w:t>
            </w:r>
            <w:r>
              <w:rPr>
                <w:rFonts w:asciiTheme="minorHAnsi" w:eastAsiaTheme="minorEastAsia" w:hAnsiTheme="minorHAnsi"/>
                <w:noProof/>
                <w:kern w:val="2"/>
                <w:szCs w:val="24"/>
                <w:lang w:eastAsia="pt-BR"/>
                <w14:ligatures w14:val="standardContextual"/>
              </w:rPr>
              <w:tab/>
            </w:r>
            <w:r w:rsidRPr="00E40DCF">
              <w:rPr>
                <w:rStyle w:val="Hyperlink"/>
                <w:noProof/>
              </w:rPr>
              <w:t>MENOR DE 1 ANO</w:t>
            </w:r>
            <w:r>
              <w:rPr>
                <w:noProof/>
                <w:webHidden/>
              </w:rPr>
              <w:tab/>
            </w:r>
            <w:r>
              <w:rPr>
                <w:noProof/>
                <w:webHidden/>
              </w:rPr>
              <w:fldChar w:fldCharType="begin"/>
            </w:r>
            <w:r>
              <w:rPr>
                <w:noProof/>
                <w:webHidden/>
              </w:rPr>
              <w:instrText xml:space="preserve"> PAGEREF _Toc215837744 \h </w:instrText>
            </w:r>
            <w:r>
              <w:rPr>
                <w:noProof/>
                <w:webHidden/>
              </w:rPr>
            </w:r>
            <w:r>
              <w:rPr>
                <w:noProof/>
                <w:webHidden/>
              </w:rPr>
              <w:fldChar w:fldCharType="separate"/>
            </w:r>
            <w:r w:rsidR="004436DA">
              <w:rPr>
                <w:noProof/>
                <w:webHidden/>
              </w:rPr>
              <w:t>84</w:t>
            </w:r>
            <w:r>
              <w:rPr>
                <w:noProof/>
                <w:webHidden/>
              </w:rPr>
              <w:fldChar w:fldCharType="end"/>
            </w:r>
          </w:hyperlink>
        </w:p>
        <w:p w14:paraId="259DA435" w14:textId="5AA56B7A" w:rsidR="00A541FC" w:rsidRDefault="00A541FC">
          <w:pPr>
            <w:pStyle w:val="Sumrio2"/>
            <w:tabs>
              <w:tab w:val="left" w:pos="960"/>
              <w:tab w:val="right" w:leader="dot" w:pos="9377"/>
            </w:tabs>
            <w:rPr>
              <w:rFonts w:asciiTheme="minorHAnsi" w:eastAsiaTheme="minorEastAsia" w:hAnsiTheme="minorHAnsi"/>
              <w:noProof/>
              <w:kern w:val="2"/>
              <w:szCs w:val="24"/>
              <w:lang w:eastAsia="pt-BR"/>
              <w14:ligatures w14:val="standardContextual"/>
            </w:rPr>
          </w:pPr>
          <w:hyperlink w:anchor="_Toc215837745" w:history="1">
            <w:r w:rsidRPr="00E40DCF">
              <w:rPr>
                <w:rStyle w:val="Hyperlink"/>
                <w:noProof/>
              </w:rPr>
              <w:t>4.2</w:t>
            </w:r>
            <w:r>
              <w:rPr>
                <w:rFonts w:asciiTheme="minorHAnsi" w:eastAsiaTheme="minorEastAsia" w:hAnsiTheme="minorHAnsi"/>
                <w:noProof/>
                <w:kern w:val="2"/>
                <w:szCs w:val="24"/>
                <w:lang w:eastAsia="pt-BR"/>
                <w14:ligatures w14:val="standardContextual"/>
              </w:rPr>
              <w:tab/>
            </w:r>
            <w:r w:rsidRPr="00E40DCF">
              <w:rPr>
                <w:rStyle w:val="Hyperlink"/>
                <w:noProof/>
              </w:rPr>
              <w:t>FAIXA ETÁRIA: 1 – 9 ANOS</w:t>
            </w:r>
            <w:r>
              <w:rPr>
                <w:noProof/>
                <w:webHidden/>
              </w:rPr>
              <w:tab/>
            </w:r>
            <w:r>
              <w:rPr>
                <w:noProof/>
                <w:webHidden/>
              </w:rPr>
              <w:fldChar w:fldCharType="begin"/>
            </w:r>
            <w:r>
              <w:rPr>
                <w:noProof/>
                <w:webHidden/>
              </w:rPr>
              <w:instrText xml:space="preserve"> PAGEREF _Toc215837745 \h </w:instrText>
            </w:r>
            <w:r>
              <w:rPr>
                <w:noProof/>
                <w:webHidden/>
              </w:rPr>
            </w:r>
            <w:r>
              <w:rPr>
                <w:noProof/>
                <w:webHidden/>
              </w:rPr>
              <w:fldChar w:fldCharType="separate"/>
            </w:r>
            <w:r w:rsidR="004436DA">
              <w:rPr>
                <w:noProof/>
                <w:webHidden/>
              </w:rPr>
              <w:t>92</w:t>
            </w:r>
            <w:r>
              <w:rPr>
                <w:noProof/>
                <w:webHidden/>
              </w:rPr>
              <w:fldChar w:fldCharType="end"/>
            </w:r>
          </w:hyperlink>
        </w:p>
        <w:p w14:paraId="2BB15906" w14:textId="38C3ABBC" w:rsidR="00A541FC" w:rsidRDefault="00A541FC">
          <w:pPr>
            <w:pStyle w:val="Sumrio2"/>
            <w:tabs>
              <w:tab w:val="left" w:pos="960"/>
              <w:tab w:val="right" w:leader="dot" w:pos="9377"/>
            </w:tabs>
            <w:rPr>
              <w:rFonts w:asciiTheme="minorHAnsi" w:eastAsiaTheme="minorEastAsia" w:hAnsiTheme="minorHAnsi"/>
              <w:noProof/>
              <w:kern w:val="2"/>
              <w:szCs w:val="24"/>
              <w:lang w:eastAsia="pt-BR"/>
              <w14:ligatures w14:val="standardContextual"/>
            </w:rPr>
          </w:pPr>
          <w:hyperlink w:anchor="_Toc215837746" w:history="1">
            <w:r w:rsidRPr="00E40DCF">
              <w:rPr>
                <w:rStyle w:val="Hyperlink"/>
                <w:noProof/>
              </w:rPr>
              <w:t>4.3</w:t>
            </w:r>
            <w:r>
              <w:rPr>
                <w:rFonts w:asciiTheme="minorHAnsi" w:eastAsiaTheme="minorEastAsia" w:hAnsiTheme="minorHAnsi"/>
                <w:noProof/>
                <w:kern w:val="2"/>
                <w:szCs w:val="24"/>
                <w:lang w:eastAsia="pt-BR"/>
                <w14:ligatures w14:val="standardContextual"/>
              </w:rPr>
              <w:tab/>
            </w:r>
            <w:r w:rsidRPr="00E40DCF">
              <w:rPr>
                <w:rStyle w:val="Hyperlink"/>
                <w:noProof/>
              </w:rPr>
              <w:t>FAIXA ETÁRIA: 10 – 19 ANOS</w:t>
            </w:r>
            <w:r>
              <w:rPr>
                <w:noProof/>
                <w:webHidden/>
              </w:rPr>
              <w:tab/>
            </w:r>
            <w:r>
              <w:rPr>
                <w:noProof/>
                <w:webHidden/>
              </w:rPr>
              <w:fldChar w:fldCharType="begin"/>
            </w:r>
            <w:r>
              <w:rPr>
                <w:noProof/>
                <w:webHidden/>
              </w:rPr>
              <w:instrText xml:space="preserve"> PAGEREF _Toc215837746 \h </w:instrText>
            </w:r>
            <w:r>
              <w:rPr>
                <w:noProof/>
                <w:webHidden/>
              </w:rPr>
            </w:r>
            <w:r>
              <w:rPr>
                <w:noProof/>
                <w:webHidden/>
              </w:rPr>
              <w:fldChar w:fldCharType="separate"/>
            </w:r>
            <w:r w:rsidR="004436DA">
              <w:rPr>
                <w:noProof/>
                <w:webHidden/>
              </w:rPr>
              <w:t>96</w:t>
            </w:r>
            <w:r>
              <w:rPr>
                <w:noProof/>
                <w:webHidden/>
              </w:rPr>
              <w:fldChar w:fldCharType="end"/>
            </w:r>
          </w:hyperlink>
        </w:p>
        <w:p w14:paraId="4DB117DE" w14:textId="2B2DC7DB" w:rsidR="00A541FC" w:rsidRDefault="00A541FC">
          <w:pPr>
            <w:pStyle w:val="Sumrio3"/>
            <w:tabs>
              <w:tab w:val="left" w:pos="1440"/>
              <w:tab w:val="right" w:leader="dot" w:pos="9377"/>
            </w:tabs>
            <w:rPr>
              <w:rFonts w:asciiTheme="minorHAnsi" w:eastAsiaTheme="minorEastAsia" w:hAnsiTheme="minorHAnsi"/>
              <w:noProof/>
              <w:kern w:val="2"/>
              <w:szCs w:val="24"/>
              <w:lang w:eastAsia="pt-BR"/>
              <w14:ligatures w14:val="standardContextual"/>
            </w:rPr>
          </w:pPr>
          <w:hyperlink w:anchor="_Toc215837747" w:history="1">
            <w:r w:rsidRPr="00E40DCF">
              <w:rPr>
                <w:rStyle w:val="Hyperlink"/>
                <w:noProof/>
              </w:rPr>
              <w:t>4.3.1</w:t>
            </w:r>
            <w:r>
              <w:rPr>
                <w:rFonts w:asciiTheme="minorHAnsi" w:eastAsiaTheme="minorEastAsia" w:hAnsiTheme="minorHAnsi"/>
                <w:noProof/>
                <w:kern w:val="2"/>
                <w:szCs w:val="24"/>
                <w:lang w:eastAsia="pt-BR"/>
                <w14:ligatures w14:val="standardContextual"/>
              </w:rPr>
              <w:tab/>
            </w:r>
            <w:r w:rsidRPr="00E40DCF">
              <w:rPr>
                <w:rStyle w:val="Hyperlink"/>
                <w:noProof/>
              </w:rPr>
              <w:t>PROGRAMAS E POLÍTICAS MUNICIPAIS EXISTENTES PARA CONTRIBUIR NA GARANTIA DE DIREITOS DOS ADOLESCENTES:</w:t>
            </w:r>
            <w:r>
              <w:rPr>
                <w:noProof/>
                <w:webHidden/>
              </w:rPr>
              <w:tab/>
            </w:r>
            <w:r>
              <w:rPr>
                <w:noProof/>
                <w:webHidden/>
              </w:rPr>
              <w:fldChar w:fldCharType="begin"/>
            </w:r>
            <w:r>
              <w:rPr>
                <w:noProof/>
                <w:webHidden/>
              </w:rPr>
              <w:instrText xml:space="preserve"> PAGEREF _Toc215837747 \h </w:instrText>
            </w:r>
            <w:r>
              <w:rPr>
                <w:noProof/>
                <w:webHidden/>
              </w:rPr>
            </w:r>
            <w:r>
              <w:rPr>
                <w:noProof/>
                <w:webHidden/>
              </w:rPr>
              <w:fldChar w:fldCharType="separate"/>
            </w:r>
            <w:r w:rsidR="004436DA">
              <w:rPr>
                <w:noProof/>
                <w:webHidden/>
              </w:rPr>
              <w:t>100</w:t>
            </w:r>
            <w:r>
              <w:rPr>
                <w:noProof/>
                <w:webHidden/>
              </w:rPr>
              <w:fldChar w:fldCharType="end"/>
            </w:r>
          </w:hyperlink>
        </w:p>
        <w:p w14:paraId="1DED6D94" w14:textId="6A42A325" w:rsidR="00A541FC" w:rsidRDefault="00A541FC">
          <w:pPr>
            <w:pStyle w:val="Sumrio2"/>
            <w:tabs>
              <w:tab w:val="left" w:pos="960"/>
              <w:tab w:val="right" w:leader="dot" w:pos="9377"/>
            </w:tabs>
            <w:rPr>
              <w:rFonts w:asciiTheme="minorHAnsi" w:eastAsiaTheme="minorEastAsia" w:hAnsiTheme="minorHAnsi"/>
              <w:noProof/>
              <w:kern w:val="2"/>
              <w:szCs w:val="24"/>
              <w:lang w:eastAsia="pt-BR"/>
              <w14:ligatures w14:val="standardContextual"/>
            </w:rPr>
          </w:pPr>
          <w:hyperlink w:anchor="_Toc215837748" w:history="1">
            <w:r w:rsidRPr="00E40DCF">
              <w:rPr>
                <w:rStyle w:val="Hyperlink"/>
                <w:noProof/>
              </w:rPr>
              <w:t>4.4</w:t>
            </w:r>
            <w:r>
              <w:rPr>
                <w:rFonts w:asciiTheme="minorHAnsi" w:eastAsiaTheme="minorEastAsia" w:hAnsiTheme="minorHAnsi"/>
                <w:noProof/>
                <w:kern w:val="2"/>
                <w:szCs w:val="24"/>
                <w:lang w:eastAsia="pt-BR"/>
                <w14:ligatures w14:val="standardContextual"/>
              </w:rPr>
              <w:tab/>
            </w:r>
            <w:r w:rsidRPr="00E40DCF">
              <w:rPr>
                <w:rStyle w:val="Hyperlink"/>
                <w:noProof/>
              </w:rPr>
              <w:t>FAIXA ETÁRIA: 20 – 59 ANOS</w:t>
            </w:r>
            <w:r>
              <w:rPr>
                <w:noProof/>
                <w:webHidden/>
              </w:rPr>
              <w:tab/>
            </w:r>
            <w:r>
              <w:rPr>
                <w:noProof/>
                <w:webHidden/>
              </w:rPr>
              <w:fldChar w:fldCharType="begin"/>
            </w:r>
            <w:r>
              <w:rPr>
                <w:noProof/>
                <w:webHidden/>
              </w:rPr>
              <w:instrText xml:space="preserve"> PAGEREF _Toc215837748 \h </w:instrText>
            </w:r>
            <w:r>
              <w:rPr>
                <w:noProof/>
                <w:webHidden/>
              </w:rPr>
            </w:r>
            <w:r>
              <w:rPr>
                <w:noProof/>
                <w:webHidden/>
              </w:rPr>
              <w:fldChar w:fldCharType="separate"/>
            </w:r>
            <w:r w:rsidR="004436DA">
              <w:rPr>
                <w:noProof/>
                <w:webHidden/>
              </w:rPr>
              <w:t>102</w:t>
            </w:r>
            <w:r>
              <w:rPr>
                <w:noProof/>
                <w:webHidden/>
              </w:rPr>
              <w:fldChar w:fldCharType="end"/>
            </w:r>
          </w:hyperlink>
        </w:p>
        <w:p w14:paraId="389176A5" w14:textId="6AB4F915" w:rsidR="00A541FC" w:rsidRDefault="00A541FC">
          <w:pPr>
            <w:pStyle w:val="Sumrio3"/>
            <w:tabs>
              <w:tab w:val="left" w:pos="1440"/>
              <w:tab w:val="right" w:leader="dot" w:pos="9377"/>
            </w:tabs>
            <w:rPr>
              <w:rFonts w:asciiTheme="minorHAnsi" w:eastAsiaTheme="minorEastAsia" w:hAnsiTheme="minorHAnsi"/>
              <w:noProof/>
              <w:kern w:val="2"/>
              <w:szCs w:val="24"/>
              <w:lang w:eastAsia="pt-BR"/>
              <w14:ligatures w14:val="standardContextual"/>
            </w:rPr>
          </w:pPr>
          <w:hyperlink w:anchor="_Toc215837749" w:history="1">
            <w:r w:rsidRPr="00E40DCF">
              <w:rPr>
                <w:rStyle w:val="Hyperlink"/>
                <w:noProof/>
              </w:rPr>
              <w:t>4.4.1</w:t>
            </w:r>
            <w:r>
              <w:rPr>
                <w:rFonts w:asciiTheme="minorHAnsi" w:eastAsiaTheme="minorEastAsia" w:hAnsiTheme="minorHAnsi"/>
                <w:noProof/>
                <w:kern w:val="2"/>
                <w:szCs w:val="24"/>
                <w:lang w:eastAsia="pt-BR"/>
                <w14:ligatures w14:val="standardContextual"/>
              </w:rPr>
              <w:tab/>
            </w:r>
            <w:r w:rsidRPr="00E40DCF">
              <w:rPr>
                <w:rStyle w:val="Hyperlink"/>
                <w:noProof/>
              </w:rPr>
              <w:t>PROGRAMAS E POLÍTICAS MUNICIPAIS EXISTENTES PARA CONTRIBUIR NA GARANTIA DE DIREITOS DA MULHER:</w:t>
            </w:r>
            <w:r>
              <w:rPr>
                <w:noProof/>
                <w:webHidden/>
              </w:rPr>
              <w:tab/>
            </w:r>
            <w:r>
              <w:rPr>
                <w:noProof/>
                <w:webHidden/>
              </w:rPr>
              <w:fldChar w:fldCharType="begin"/>
            </w:r>
            <w:r>
              <w:rPr>
                <w:noProof/>
                <w:webHidden/>
              </w:rPr>
              <w:instrText xml:space="preserve"> PAGEREF _Toc215837749 \h </w:instrText>
            </w:r>
            <w:r>
              <w:rPr>
                <w:noProof/>
                <w:webHidden/>
              </w:rPr>
            </w:r>
            <w:r>
              <w:rPr>
                <w:noProof/>
                <w:webHidden/>
              </w:rPr>
              <w:fldChar w:fldCharType="separate"/>
            </w:r>
            <w:r w:rsidR="004436DA">
              <w:rPr>
                <w:noProof/>
                <w:webHidden/>
              </w:rPr>
              <w:t>106</w:t>
            </w:r>
            <w:r>
              <w:rPr>
                <w:noProof/>
                <w:webHidden/>
              </w:rPr>
              <w:fldChar w:fldCharType="end"/>
            </w:r>
          </w:hyperlink>
        </w:p>
        <w:p w14:paraId="3F817467" w14:textId="7EF9401E" w:rsidR="00A541FC" w:rsidRDefault="00A541FC">
          <w:pPr>
            <w:pStyle w:val="Sumrio2"/>
            <w:tabs>
              <w:tab w:val="left" w:pos="960"/>
              <w:tab w:val="right" w:leader="dot" w:pos="9377"/>
            </w:tabs>
            <w:rPr>
              <w:rFonts w:asciiTheme="minorHAnsi" w:eastAsiaTheme="minorEastAsia" w:hAnsiTheme="minorHAnsi"/>
              <w:noProof/>
              <w:kern w:val="2"/>
              <w:szCs w:val="24"/>
              <w:lang w:eastAsia="pt-BR"/>
              <w14:ligatures w14:val="standardContextual"/>
            </w:rPr>
          </w:pPr>
          <w:hyperlink w:anchor="_Toc215837750" w:history="1">
            <w:r w:rsidRPr="00E40DCF">
              <w:rPr>
                <w:rStyle w:val="Hyperlink"/>
                <w:noProof/>
              </w:rPr>
              <w:t>4.5</w:t>
            </w:r>
            <w:r>
              <w:rPr>
                <w:rFonts w:asciiTheme="minorHAnsi" w:eastAsiaTheme="minorEastAsia" w:hAnsiTheme="minorHAnsi"/>
                <w:noProof/>
                <w:kern w:val="2"/>
                <w:szCs w:val="24"/>
                <w:lang w:eastAsia="pt-BR"/>
                <w14:ligatures w14:val="standardContextual"/>
              </w:rPr>
              <w:tab/>
            </w:r>
            <w:r w:rsidRPr="00E40DCF">
              <w:rPr>
                <w:rStyle w:val="Hyperlink"/>
                <w:noProof/>
              </w:rPr>
              <w:t>FAIXA ETÁRIA: ACIMA DE 60 ANOS</w:t>
            </w:r>
            <w:r>
              <w:rPr>
                <w:noProof/>
                <w:webHidden/>
              </w:rPr>
              <w:tab/>
            </w:r>
            <w:r>
              <w:rPr>
                <w:noProof/>
                <w:webHidden/>
              </w:rPr>
              <w:fldChar w:fldCharType="begin"/>
            </w:r>
            <w:r>
              <w:rPr>
                <w:noProof/>
                <w:webHidden/>
              </w:rPr>
              <w:instrText xml:space="preserve"> PAGEREF _Toc215837750 \h </w:instrText>
            </w:r>
            <w:r>
              <w:rPr>
                <w:noProof/>
                <w:webHidden/>
              </w:rPr>
            </w:r>
            <w:r>
              <w:rPr>
                <w:noProof/>
                <w:webHidden/>
              </w:rPr>
              <w:fldChar w:fldCharType="separate"/>
            </w:r>
            <w:r w:rsidR="004436DA">
              <w:rPr>
                <w:noProof/>
                <w:webHidden/>
              </w:rPr>
              <w:t>109</w:t>
            </w:r>
            <w:r>
              <w:rPr>
                <w:noProof/>
                <w:webHidden/>
              </w:rPr>
              <w:fldChar w:fldCharType="end"/>
            </w:r>
          </w:hyperlink>
        </w:p>
        <w:p w14:paraId="645B72CD" w14:textId="00304F13" w:rsidR="00A541FC" w:rsidRDefault="00A541FC">
          <w:pPr>
            <w:pStyle w:val="Sumrio3"/>
            <w:tabs>
              <w:tab w:val="left" w:pos="1440"/>
              <w:tab w:val="right" w:leader="dot" w:pos="9377"/>
            </w:tabs>
            <w:rPr>
              <w:rFonts w:asciiTheme="minorHAnsi" w:eastAsiaTheme="minorEastAsia" w:hAnsiTheme="minorHAnsi"/>
              <w:noProof/>
              <w:kern w:val="2"/>
              <w:szCs w:val="24"/>
              <w:lang w:eastAsia="pt-BR"/>
              <w14:ligatures w14:val="standardContextual"/>
            </w:rPr>
          </w:pPr>
          <w:hyperlink w:anchor="_Toc215837751" w:history="1">
            <w:r w:rsidRPr="00E40DCF">
              <w:rPr>
                <w:rStyle w:val="Hyperlink"/>
                <w:noProof/>
              </w:rPr>
              <w:t>4.5.1</w:t>
            </w:r>
            <w:r>
              <w:rPr>
                <w:rFonts w:asciiTheme="minorHAnsi" w:eastAsiaTheme="minorEastAsia" w:hAnsiTheme="minorHAnsi"/>
                <w:noProof/>
                <w:kern w:val="2"/>
                <w:szCs w:val="24"/>
                <w:lang w:eastAsia="pt-BR"/>
                <w14:ligatures w14:val="standardContextual"/>
              </w:rPr>
              <w:tab/>
            </w:r>
            <w:r w:rsidRPr="00E40DCF">
              <w:rPr>
                <w:rStyle w:val="Hyperlink"/>
                <w:noProof/>
              </w:rPr>
              <w:t>PROGRAMAS E POLÍTICAS MUNICIPAIS EXISTENTES PARA CONTRIBUIR NA GARANTIA DE DIREITOS DOS IDOSOS:</w:t>
            </w:r>
            <w:r>
              <w:rPr>
                <w:noProof/>
                <w:webHidden/>
              </w:rPr>
              <w:tab/>
            </w:r>
            <w:r>
              <w:rPr>
                <w:noProof/>
                <w:webHidden/>
              </w:rPr>
              <w:fldChar w:fldCharType="begin"/>
            </w:r>
            <w:r>
              <w:rPr>
                <w:noProof/>
                <w:webHidden/>
              </w:rPr>
              <w:instrText xml:space="preserve"> PAGEREF _Toc215837751 \h </w:instrText>
            </w:r>
            <w:r>
              <w:rPr>
                <w:noProof/>
                <w:webHidden/>
              </w:rPr>
            </w:r>
            <w:r>
              <w:rPr>
                <w:noProof/>
                <w:webHidden/>
              </w:rPr>
              <w:fldChar w:fldCharType="separate"/>
            </w:r>
            <w:r w:rsidR="004436DA">
              <w:rPr>
                <w:noProof/>
                <w:webHidden/>
              </w:rPr>
              <w:t>113</w:t>
            </w:r>
            <w:r>
              <w:rPr>
                <w:noProof/>
                <w:webHidden/>
              </w:rPr>
              <w:fldChar w:fldCharType="end"/>
            </w:r>
          </w:hyperlink>
        </w:p>
        <w:p w14:paraId="23500515" w14:textId="7F65A26F" w:rsidR="00A541FC" w:rsidRDefault="00A541FC">
          <w:pPr>
            <w:pStyle w:val="Sumrio1"/>
            <w:tabs>
              <w:tab w:val="left" w:pos="440"/>
              <w:tab w:val="right" w:leader="dot" w:pos="9377"/>
            </w:tabs>
            <w:rPr>
              <w:rFonts w:asciiTheme="minorHAnsi" w:eastAsiaTheme="minorEastAsia" w:hAnsiTheme="minorHAnsi"/>
              <w:noProof/>
              <w:kern w:val="2"/>
              <w:szCs w:val="24"/>
              <w:lang w:eastAsia="pt-BR"/>
              <w14:ligatures w14:val="standardContextual"/>
            </w:rPr>
          </w:pPr>
          <w:hyperlink w:anchor="_Toc215837752" w:history="1">
            <w:r w:rsidRPr="00E40DCF">
              <w:rPr>
                <w:rStyle w:val="Hyperlink"/>
                <w:noProof/>
              </w:rPr>
              <w:t>5</w:t>
            </w:r>
            <w:r>
              <w:rPr>
                <w:rFonts w:asciiTheme="minorHAnsi" w:eastAsiaTheme="minorEastAsia" w:hAnsiTheme="minorHAnsi"/>
                <w:noProof/>
                <w:kern w:val="2"/>
                <w:szCs w:val="24"/>
                <w:lang w:eastAsia="pt-BR"/>
                <w14:ligatures w14:val="standardContextual"/>
              </w:rPr>
              <w:tab/>
            </w:r>
            <w:r w:rsidRPr="00E40DCF">
              <w:rPr>
                <w:rStyle w:val="Hyperlink"/>
                <w:noProof/>
              </w:rPr>
              <w:t>DIRETRIZES, OBJETIVOS, METAS E INDICADORES</w:t>
            </w:r>
            <w:r>
              <w:rPr>
                <w:noProof/>
                <w:webHidden/>
              </w:rPr>
              <w:tab/>
            </w:r>
            <w:r>
              <w:rPr>
                <w:noProof/>
                <w:webHidden/>
              </w:rPr>
              <w:fldChar w:fldCharType="begin"/>
            </w:r>
            <w:r>
              <w:rPr>
                <w:noProof/>
                <w:webHidden/>
              </w:rPr>
              <w:instrText xml:space="preserve"> PAGEREF _Toc215837752 \h </w:instrText>
            </w:r>
            <w:r>
              <w:rPr>
                <w:noProof/>
                <w:webHidden/>
              </w:rPr>
            </w:r>
            <w:r>
              <w:rPr>
                <w:noProof/>
                <w:webHidden/>
              </w:rPr>
              <w:fldChar w:fldCharType="separate"/>
            </w:r>
            <w:r w:rsidR="004436DA">
              <w:rPr>
                <w:noProof/>
                <w:webHidden/>
              </w:rPr>
              <w:t>115</w:t>
            </w:r>
            <w:r>
              <w:rPr>
                <w:noProof/>
                <w:webHidden/>
              </w:rPr>
              <w:fldChar w:fldCharType="end"/>
            </w:r>
          </w:hyperlink>
        </w:p>
        <w:p w14:paraId="4FDFAB9A" w14:textId="490C30B8" w:rsidR="00A541FC" w:rsidRDefault="00A541FC">
          <w:pPr>
            <w:pStyle w:val="Sumrio2"/>
            <w:tabs>
              <w:tab w:val="left" w:pos="960"/>
              <w:tab w:val="right" w:leader="dot" w:pos="9377"/>
            </w:tabs>
            <w:rPr>
              <w:rFonts w:asciiTheme="minorHAnsi" w:eastAsiaTheme="minorEastAsia" w:hAnsiTheme="minorHAnsi"/>
              <w:noProof/>
              <w:kern w:val="2"/>
              <w:szCs w:val="24"/>
              <w:lang w:eastAsia="pt-BR"/>
              <w14:ligatures w14:val="standardContextual"/>
            </w:rPr>
          </w:pPr>
          <w:hyperlink w:anchor="_Toc215837753" w:history="1">
            <w:r w:rsidRPr="00E40DCF">
              <w:rPr>
                <w:rStyle w:val="Hyperlink"/>
                <w:noProof/>
                <w:lang w:eastAsia="pt-BR"/>
              </w:rPr>
              <w:t>5.1</w:t>
            </w:r>
            <w:r>
              <w:rPr>
                <w:rFonts w:asciiTheme="minorHAnsi" w:eastAsiaTheme="minorEastAsia" w:hAnsiTheme="minorHAnsi"/>
                <w:noProof/>
                <w:kern w:val="2"/>
                <w:szCs w:val="24"/>
                <w:lang w:eastAsia="pt-BR"/>
                <w14:ligatures w14:val="standardContextual"/>
              </w:rPr>
              <w:tab/>
            </w:r>
            <w:r w:rsidRPr="00E40DCF">
              <w:rPr>
                <w:rStyle w:val="Hyperlink"/>
                <w:noProof/>
                <w:lang w:eastAsia="pt-BR"/>
              </w:rPr>
              <w:t>PLANO MUNICIPAL DE SAÚDE 2026-2029 - DIRETRIZ, OBJETIVOS, METAS E INDICADORES</w:t>
            </w:r>
            <w:r>
              <w:rPr>
                <w:noProof/>
                <w:webHidden/>
              </w:rPr>
              <w:tab/>
            </w:r>
            <w:r>
              <w:rPr>
                <w:noProof/>
                <w:webHidden/>
              </w:rPr>
              <w:fldChar w:fldCharType="begin"/>
            </w:r>
            <w:r>
              <w:rPr>
                <w:noProof/>
                <w:webHidden/>
              </w:rPr>
              <w:instrText xml:space="preserve"> PAGEREF _Toc215837753 \h </w:instrText>
            </w:r>
            <w:r>
              <w:rPr>
                <w:noProof/>
                <w:webHidden/>
              </w:rPr>
            </w:r>
            <w:r>
              <w:rPr>
                <w:noProof/>
                <w:webHidden/>
              </w:rPr>
              <w:fldChar w:fldCharType="separate"/>
            </w:r>
            <w:r w:rsidR="004436DA">
              <w:rPr>
                <w:noProof/>
                <w:webHidden/>
              </w:rPr>
              <w:t>117</w:t>
            </w:r>
            <w:r>
              <w:rPr>
                <w:noProof/>
                <w:webHidden/>
              </w:rPr>
              <w:fldChar w:fldCharType="end"/>
            </w:r>
          </w:hyperlink>
        </w:p>
        <w:p w14:paraId="52C71CE5" w14:textId="207E92AA" w:rsidR="00A541FC" w:rsidRDefault="00406CE0">
          <w:pPr>
            <w:pStyle w:val="Sumrio2"/>
            <w:tabs>
              <w:tab w:val="left" w:pos="960"/>
              <w:tab w:val="right" w:leader="dot" w:pos="9377"/>
            </w:tabs>
            <w:rPr>
              <w:rFonts w:asciiTheme="minorHAnsi" w:eastAsiaTheme="minorEastAsia" w:hAnsiTheme="minorHAnsi"/>
              <w:noProof/>
              <w:kern w:val="2"/>
              <w:szCs w:val="24"/>
              <w:lang w:eastAsia="pt-BR"/>
              <w14:ligatures w14:val="standardContextual"/>
            </w:rPr>
          </w:pPr>
          <w:hyperlink w:anchor="_Toc215837754" w:history="1">
            <w:r w:rsidRPr="00E40DCF">
              <w:rPr>
                <w:rStyle w:val="Hyperlink"/>
                <w:noProof/>
              </w:rPr>
              <w:t>5.2</w:t>
            </w:r>
            <w:r>
              <w:rPr>
                <w:rFonts w:asciiTheme="minorHAnsi" w:eastAsiaTheme="minorEastAsia" w:hAnsiTheme="minorHAnsi"/>
                <w:noProof/>
                <w:kern w:val="2"/>
                <w:szCs w:val="24"/>
                <w:lang w:eastAsia="pt-BR"/>
                <w14:ligatures w14:val="standardContextual"/>
              </w:rPr>
              <w:tab/>
            </w:r>
            <w:r w:rsidRPr="00E40DCF">
              <w:rPr>
                <w:rStyle w:val="Hyperlink"/>
                <w:noProof/>
              </w:rPr>
              <w:t>PROCESSO DE MONITORAMENTO E AVALIAÇÃO DO PMS</w:t>
            </w:r>
            <w:r>
              <w:rPr>
                <w:noProof/>
                <w:webHidden/>
              </w:rPr>
              <w:tab/>
            </w:r>
            <w:r w:rsidR="00A541FC">
              <w:rPr>
                <w:noProof/>
                <w:webHidden/>
              </w:rPr>
              <w:fldChar w:fldCharType="begin"/>
            </w:r>
            <w:r w:rsidR="00A541FC">
              <w:rPr>
                <w:noProof/>
                <w:webHidden/>
              </w:rPr>
              <w:instrText xml:space="preserve"> PAGEREF _Toc215837754 \h </w:instrText>
            </w:r>
            <w:r w:rsidR="00A541FC">
              <w:rPr>
                <w:noProof/>
                <w:webHidden/>
              </w:rPr>
            </w:r>
            <w:r w:rsidR="00A541FC">
              <w:rPr>
                <w:noProof/>
                <w:webHidden/>
              </w:rPr>
              <w:fldChar w:fldCharType="separate"/>
            </w:r>
            <w:r w:rsidR="004436DA">
              <w:rPr>
                <w:noProof/>
                <w:webHidden/>
              </w:rPr>
              <w:t>130</w:t>
            </w:r>
            <w:r w:rsidR="00A541FC">
              <w:rPr>
                <w:noProof/>
                <w:webHidden/>
              </w:rPr>
              <w:fldChar w:fldCharType="end"/>
            </w:r>
          </w:hyperlink>
        </w:p>
        <w:p w14:paraId="3BAC50E3" w14:textId="0A3397C7" w:rsidR="00A541FC" w:rsidRDefault="00A541FC">
          <w:pPr>
            <w:pStyle w:val="Sumrio3"/>
            <w:tabs>
              <w:tab w:val="right" w:leader="dot" w:pos="9377"/>
            </w:tabs>
            <w:rPr>
              <w:rFonts w:asciiTheme="minorHAnsi" w:eastAsiaTheme="minorEastAsia" w:hAnsiTheme="minorHAnsi"/>
              <w:noProof/>
              <w:kern w:val="2"/>
              <w:szCs w:val="24"/>
              <w:lang w:eastAsia="pt-BR"/>
              <w14:ligatures w14:val="standardContextual"/>
            </w:rPr>
          </w:pPr>
          <w:hyperlink w:anchor="_Toc215837755" w:history="1">
            <w:r w:rsidRPr="00E40DCF">
              <w:rPr>
                <w:rStyle w:val="Hyperlink"/>
                <w:noProof/>
              </w:rPr>
              <w:t>LISTA DE TABELAS</w:t>
            </w:r>
            <w:r>
              <w:rPr>
                <w:noProof/>
                <w:webHidden/>
              </w:rPr>
              <w:tab/>
            </w:r>
            <w:r>
              <w:rPr>
                <w:noProof/>
                <w:webHidden/>
              </w:rPr>
              <w:fldChar w:fldCharType="begin"/>
            </w:r>
            <w:r>
              <w:rPr>
                <w:noProof/>
                <w:webHidden/>
              </w:rPr>
              <w:instrText xml:space="preserve"> PAGEREF _Toc215837755 \h </w:instrText>
            </w:r>
            <w:r>
              <w:rPr>
                <w:noProof/>
                <w:webHidden/>
              </w:rPr>
            </w:r>
            <w:r>
              <w:rPr>
                <w:noProof/>
                <w:webHidden/>
              </w:rPr>
              <w:fldChar w:fldCharType="separate"/>
            </w:r>
            <w:r w:rsidR="004436DA">
              <w:rPr>
                <w:noProof/>
                <w:webHidden/>
              </w:rPr>
              <w:t>132</w:t>
            </w:r>
            <w:r>
              <w:rPr>
                <w:noProof/>
                <w:webHidden/>
              </w:rPr>
              <w:fldChar w:fldCharType="end"/>
            </w:r>
          </w:hyperlink>
        </w:p>
        <w:p w14:paraId="5CA7EA2E" w14:textId="0AA4FF43" w:rsidR="00A541FC" w:rsidRDefault="00A541FC">
          <w:pPr>
            <w:pStyle w:val="Sumrio3"/>
            <w:tabs>
              <w:tab w:val="right" w:leader="dot" w:pos="9377"/>
            </w:tabs>
            <w:rPr>
              <w:rFonts w:asciiTheme="minorHAnsi" w:eastAsiaTheme="minorEastAsia" w:hAnsiTheme="minorHAnsi"/>
              <w:noProof/>
              <w:kern w:val="2"/>
              <w:szCs w:val="24"/>
              <w:lang w:eastAsia="pt-BR"/>
              <w14:ligatures w14:val="standardContextual"/>
            </w:rPr>
          </w:pPr>
          <w:hyperlink w:anchor="_Toc215837756" w:history="1">
            <w:r w:rsidRPr="00E40DCF">
              <w:rPr>
                <w:rStyle w:val="Hyperlink"/>
                <w:noProof/>
              </w:rPr>
              <w:t>LISTA DE FIGURAS</w:t>
            </w:r>
            <w:r>
              <w:rPr>
                <w:noProof/>
                <w:webHidden/>
              </w:rPr>
              <w:tab/>
            </w:r>
            <w:r>
              <w:rPr>
                <w:noProof/>
                <w:webHidden/>
              </w:rPr>
              <w:fldChar w:fldCharType="begin"/>
            </w:r>
            <w:r>
              <w:rPr>
                <w:noProof/>
                <w:webHidden/>
              </w:rPr>
              <w:instrText xml:space="preserve"> PAGEREF _Toc215837756 \h </w:instrText>
            </w:r>
            <w:r>
              <w:rPr>
                <w:noProof/>
                <w:webHidden/>
              </w:rPr>
            </w:r>
            <w:r>
              <w:rPr>
                <w:noProof/>
                <w:webHidden/>
              </w:rPr>
              <w:fldChar w:fldCharType="separate"/>
            </w:r>
            <w:r w:rsidR="004436DA">
              <w:rPr>
                <w:noProof/>
                <w:webHidden/>
              </w:rPr>
              <w:t>134</w:t>
            </w:r>
            <w:r>
              <w:rPr>
                <w:noProof/>
                <w:webHidden/>
              </w:rPr>
              <w:fldChar w:fldCharType="end"/>
            </w:r>
          </w:hyperlink>
        </w:p>
        <w:p w14:paraId="30CFDF1F" w14:textId="3D469AE0" w:rsidR="00A541FC" w:rsidRDefault="00A541FC">
          <w:pPr>
            <w:pStyle w:val="Sumrio3"/>
            <w:tabs>
              <w:tab w:val="right" w:leader="dot" w:pos="9377"/>
            </w:tabs>
            <w:rPr>
              <w:rFonts w:asciiTheme="minorHAnsi" w:eastAsiaTheme="minorEastAsia" w:hAnsiTheme="minorHAnsi"/>
              <w:noProof/>
              <w:kern w:val="2"/>
              <w:szCs w:val="24"/>
              <w:lang w:eastAsia="pt-BR"/>
              <w14:ligatures w14:val="standardContextual"/>
            </w:rPr>
          </w:pPr>
          <w:hyperlink w:anchor="_Toc215837757" w:history="1">
            <w:r w:rsidRPr="00E40DCF">
              <w:rPr>
                <w:rStyle w:val="Hyperlink"/>
                <w:noProof/>
              </w:rPr>
              <w:t>LISTA DE GRÁFICOS</w:t>
            </w:r>
            <w:r>
              <w:rPr>
                <w:noProof/>
                <w:webHidden/>
              </w:rPr>
              <w:tab/>
            </w:r>
            <w:r>
              <w:rPr>
                <w:noProof/>
                <w:webHidden/>
              </w:rPr>
              <w:fldChar w:fldCharType="begin"/>
            </w:r>
            <w:r>
              <w:rPr>
                <w:noProof/>
                <w:webHidden/>
              </w:rPr>
              <w:instrText xml:space="preserve"> PAGEREF _Toc215837757 \h </w:instrText>
            </w:r>
            <w:r>
              <w:rPr>
                <w:noProof/>
                <w:webHidden/>
              </w:rPr>
            </w:r>
            <w:r>
              <w:rPr>
                <w:noProof/>
                <w:webHidden/>
              </w:rPr>
              <w:fldChar w:fldCharType="separate"/>
            </w:r>
            <w:r w:rsidR="004436DA">
              <w:rPr>
                <w:noProof/>
                <w:webHidden/>
              </w:rPr>
              <w:t>135</w:t>
            </w:r>
            <w:r>
              <w:rPr>
                <w:noProof/>
                <w:webHidden/>
              </w:rPr>
              <w:fldChar w:fldCharType="end"/>
            </w:r>
          </w:hyperlink>
        </w:p>
        <w:p w14:paraId="31AF7E21" w14:textId="02D7C2EE" w:rsidR="00A541FC" w:rsidRDefault="00A541FC">
          <w:pPr>
            <w:pStyle w:val="Sumrio3"/>
            <w:tabs>
              <w:tab w:val="right" w:leader="dot" w:pos="9377"/>
            </w:tabs>
            <w:rPr>
              <w:rFonts w:asciiTheme="minorHAnsi" w:eastAsiaTheme="minorEastAsia" w:hAnsiTheme="minorHAnsi"/>
              <w:noProof/>
              <w:kern w:val="2"/>
              <w:szCs w:val="24"/>
              <w:lang w:eastAsia="pt-BR"/>
              <w14:ligatures w14:val="standardContextual"/>
            </w:rPr>
          </w:pPr>
          <w:hyperlink w:anchor="_Toc215837758" w:history="1">
            <w:r w:rsidRPr="00E40DCF">
              <w:rPr>
                <w:rStyle w:val="Hyperlink"/>
                <w:noProof/>
              </w:rPr>
              <w:t>LISTA DE QUADROS</w:t>
            </w:r>
            <w:r>
              <w:rPr>
                <w:noProof/>
                <w:webHidden/>
              </w:rPr>
              <w:tab/>
            </w:r>
            <w:r>
              <w:rPr>
                <w:noProof/>
                <w:webHidden/>
              </w:rPr>
              <w:fldChar w:fldCharType="begin"/>
            </w:r>
            <w:r>
              <w:rPr>
                <w:noProof/>
                <w:webHidden/>
              </w:rPr>
              <w:instrText xml:space="preserve"> PAGEREF _Toc215837758 \h </w:instrText>
            </w:r>
            <w:r>
              <w:rPr>
                <w:noProof/>
                <w:webHidden/>
              </w:rPr>
            </w:r>
            <w:r>
              <w:rPr>
                <w:noProof/>
                <w:webHidden/>
              </w:rPr>
              <w:fldChar w:fldCharType="separate"/>
            </w:r>
            <w:r w:rsidR="004436DA">
              <w:rPr>
                <w:noProof/>
                <w:webHidden/>
              </w:rPr>
              <w:t>137</w:t>
            </w:r>
            <w:r>
              <w:rPr>
                <w:noProof/>
                <w:webHidden/>
              </w:rPr>
              <w:fldChar w:fldCharType="end"/>
            </w:r>
          </w:hyperlink>
        </w:p>
        <w:p w14:paraId="6EBE5114" w14:textId="348697F9" w:rsidR="06BA31E8" w:rsidRDefault="06BA31E8" w:rsidP="06BA31E8">
          <w:pPr>
            <w:pStyle w:val="Sumrio3"/>
            <w:tabs>
              <w:tab w:val="left" w:pos="870"/>
              <w:tab w:val="right" w:leader="dot" w:pos="9375"/>
            </w:tabs>
            <w:rPr>
              <w:rStyle w:val="Hyperlink"/>
            </w:rPr>
          </w:pPr>
          <w:r>
            <w:fldChar w:fldCharType="end"/>
          </w:r>
        </w:p>
      </w:sdtContent>
    </w:sdt>
    <w:p w14:paraId="61C0D383" w14:textId="77777777" w:rsidR="009F71CF" w:rsidRDefault="009F71CF" w:rsidP="67F27C84">
      <w:pPr>
        <w:rPr>
          <w:rFonts w:eastAsia="Arial" w:cs="Arial"/>
          <w:b/>
          <w:bCs/>
          <w:szCs w:val="24"/>
          <w:highlight w:val="cyan"/>
        </w:rPr>
        <w:sectPr w:rsidR="009F71CF" w:rsidSect="001B7DCF">
          <w:headerReference w:type="default" r:id="rId13"/>
          <w:footerReference w:type="default" r:id="rId14"/>
          <w:pgSz w:w="11906" w:h="16838"/>
          <w:pgMar w:top="1417" w:right="1259" w:bottom="1134" w:left="1260" w:header="708" w:footer="708" w:gutter="0"/>
          <w:cols w:space="708"/>
          <w:docGrid w:linePitch="360"/>
        </w:sectPr>
      </w:pPr>
    </w:p>
    <w:p w14:paraId="0DC15E8F" w14:textId="5988F8F6" w:rsidR="0FACA640" w:rsidRPr="005E5D04" w:rsidRDefault="49C6861A" w:rsidP="005E5D04">
      <w:pPr>
        <w:pStyle w:val="Ttulo1"/>
      </w:pPr>
      <w:bookmarkStart w:id="2" w:name="_Toc215837723"/>
      <w:r w:rsidRPr="005E5D04">
        <w:lastRenderedPageBreak/>
        <w:t>INTRODUÇÃO</w:t>
      </w:r>
      <w:bookmarkEnd w:id="2"/>
      <w:r w:rsidR="1EF9F55C" w:rsidRPr="005E5D04">
        <w:t xml:space="preserve"> </w:t>
      </w:r>
    </w:p>
    <w:p w14:paraId="1896A43F" w14:textId="5C385D75" w:rsidR="11F93EAE" w:rsidRDefault="11F93EAE" w:rsidP="005210A7">
      <w:pPr>
        <w:spacing w:after="120"/>
        <w:rPr>
          <w:rFonts w:eastAsia="Arial" w:cs="Arial"/>
          <w:color w:val="000000" w:themeColor="text1"/>
          <w:szCs w:val="24"/>
        </w:rPr>
      </w:pPr>
      <w:r w:rsidRPr="06BA31E8">
        <w:rPr>
          <w:rFonts w:eastAsia="Arial" w:cs="Arial"/>
          <w:color w:val="000000" w:themeColor="text1"/>
          <w:szCs w:val="24"/>
        </w:rPr>
        <w:t>O Plano Municipal de Saúde</w:t>
      </w:r>
      <w:r w:rsidR="63D2B09E" w:rsidRPr="06BA31E8">
        <w:rPr>
          <w:rFonts w:eastAsia="Arial" w:cs="Arial"/>
          <w:color w:val="000000" w:themeColor="text1"/>
          <w:szCs w:val="24"/>
        </w:rPr>
        <w:t xml:space="preserve"> (PMS)</w:t>
      </w:r>
      <w:r w:rsidRPr="06BA31E8">
        <w:rPr>
          <w:rFonts w:eastAsia="Arial" w:cs="Arial"/>
          <w:color w:val="000000" w:themeColor="text1"/>
          <w:szCs w:val="24"/>
        </w:rPr>
        <w:t xml:space="preserve"> é o maior instrumento do planejamento municipal no Sistema Único de Saúde (SUS), previsto na Constituição, regulado pela Lei Federal n.º 8.080/1990, por seu turno, regulamentada pelo Decreto Presidenc</w:t>
      </w:r>
      <w:r w:rsidRPr="06BA31E8">
        <w:rPr>
          <w:rFonts w:eastAsia="Arial" w:cs="Arial"/>
          <w:szCs w:val="24"/>
        </w:rPr>
        <w:t xml:space="preserve">ial n.º 7.508/2011, financiado com os valores mínimos a serem aplicados anualmente pela União, Estados, Distrito Federal e Municípios em ações e serviços públicos de saúde, na forma da </w:t>
      </w:r>
      <w:r w:rsidRPr="06BA31E8">
        <w:rPr>
          <w:rFonts w:eastAsia="Arial" w:cs="Arial"/>
          <w:color w:val="000000" w:themeColor="text1"/>
          <w:szCs w:val="24"/>
        </w:rPr>
        <w:t>Lei Complementar n.º 141/2012.</w:t>
      </w:r>
    </w:p>
    <w:p w14:paraId="790CF3CE" w14:textId="1D6850DE" w:rsidR="00573871" w:rsidRPr="00305C81" w:rsidRDefault="11F93EAE" w:rsidP="005210A7">
      <w:pPr>
        <w:spacing w:after="120"/>
        <w:rPr>
          <w:rFonts w:eastAsia="Arial" w:cs="Arial"/>
          <w:color w:val="000000"/>
          <w:szCs w:val="24"/>
        </w:rPr>
      </w:pPr>
      <w:r w:rsidRPr="06BA31E8">
        <w:rPr>
          <w:rFonts w:eastAsia="Arial" w:cs="Arial"/>
          <w:color w:val="000000" w:themeColor="text1"/>
          <w:szCs w:val="24"/>
        </w:rPr>
        <w:t>Explicitam-se neste instrumento os compromissos da gestão municipal para o setor da saúde no período de 2026-2029, refletindo as necessidades de saúde da população, fundamentando as diretrizes na consolidação do SUS no âmbito do municipal, obedecendo aos princípios constitucionais de que saúde é direito de todos e dever do Estado.</w:t>
      </w:r>
    </w:p>
    <w:p w14:paraId="6465227B" w14:textId="6B8D2DA9" w:rsidR="00573871" w:rsidRPr="00305C81" w:rsidRDefault="11F93EAE" w:rsidP="005210A7">
      <w:pPr>
        <w:spacing w:after="120"/>
        <w:ind w:hanging="2"/>
        <w:rPr>
          <w:rFonts w:eastAsia="Arial" w:cs="Arial"/>
          <w:color w:val="000000"/>
          <w:szCs w:val="24"/>
        </w:rPr>
      </w:pPr>
      <w:r w:rsidRPr="06BA31E8">
        <w:rPr>
          <w:rFonts w:eastAsia="Arial" w:cs="Arial"/>
          <w:color w:val="000000" w:themeColor="text1"/>
          <w:szCs w:val="24"/>
        </w:rPr>
        <w:t>O Plano expressa a responsabilidade do governo municipal, as aspirações dos trabalhadores de saúde, da população e do Conselho Municipal de Saúde</w:t>
      </w:r>
      <w:r w:rsidR="01F1927F" w:rsidRPr="06BA31E8">
        <w:rPr>
          <w:rFonts w:eastAsia="Arial" w:cs="Arial"/>
          <w:color w:val="000000" w:themeColor="text1"/>
          <w:szCs w:val="24"/>
        </w:rPr>
        <w:t xml:space="preserve"> (CMS)</w:t>
      </w:r>
      <w:r w:rsidR="03496693" w:rsidRPr="06BA31E8">
        <w:rPr>
          <w:rFonts w:eastAsia="Arial" w:cs="Arial"/>
          <w:color w:val="000000" w:themeColor="text1"/>
          <w:szCs w:val="24"/>
        </w:rPr>
        <w:t>.</w:t>
      </w:r>
      <w:r w:rsidRPr="06BA31E8">
        <w:rPr>
          <w:rFonts w:eastAsia="Arial" w:cs="Arial"/>
          <w:color w:val="000000" w:themeColor="text1"/>
          <w:szCs w:val="24"/>
        </w:rPr>
        <w:t xml:space="preserve"> </w:t>
      </w:r>
    </w:p>
    <w:p w14:paraId="79FCBA48" w14:textId="36B70A81" w:rsidR="00573871" w:rsidRPr="00305C81" w:rsidRDefault="11F93EAE" w:rsidP="005210A7">
      <w:pPr>
        <w:spacing w:after="120"/>
        <w:ind w:hanging="2"/>
        <w:rPr>
          <w:rFonts w:eastAsia="Arial" w:cs="Arial"/>
          <w:color w:val="000000"/>
          <w:szCs w:val="24"/>
        </w:rPr>
      </w:pPr>
      <w:r w:rsidRPr="06BA31E8">
        <w:rPr>
          <w:rFonts w:eastAsia="Arial" w:cs="Arial"/>
          <w:color w:val="000000" w:themeColor="text1"/>
          <w:szCs w:val="24"/>
        </w:rPr>
        <w:t>A elaboração é orientada pelas necessidades de saúde da população e considera a análise situacional de saúde, definição das diretrizes, objetivos, metas e indicadores e o processo de monitoramento e avaliação.</w:t>
      </w:r>
    </w:p>
    <w:p w14:paraId="6F834E6B" w14:textId="77777777" w:rsidR="00573871" w:rsidRPr="00305C81" w:rsidRDefault="00573871" w:rsidP="003A2A80">
      <w:pPr>
        <w:spacing w:after="0" w:line="288" w:lineRule="auto"/>
        <w:ind w:hanging="2"/>
        <w:rPr>
          <w:rFonts w:eastAsia="Arial" w:cs="Arial"/>
          <w:color w:val="000000"/>
          <w:szCs w:val="24"/>
        </w:rPr>
      </w:pPr>
    </w:p>
    <w:p w14:paraId="2E754CDD" w14:textId="6A723858" w:rsidR="06BA31E8" w:rsidRDefault="06BA31E8" w:rsidP="06BA31E8">
      <w:pPr>
        <w:spacing w:after="0" w:line="288" w:lineRule="auto"/>
        <w:ind w:hanging="2"/>
        <w:rPr>
          <w:rFonts w:eastAsia="Arial" w:cs="Arial"/>
          <w:color w:val="000000" w:themeColor="text1"/>
          <w:szCs w:val="24"/>
        </w:rPr>
      </w:pPr>
    </w:p>
    <w:p w14:paraId="71471E39" w14:textId="4FE28CCE" w:rsidR="737373D8" w:rsidRPr="007A19B1" w:rsidRDefault="4C7F6769" w:rsidP="00BD4A76">
      <w:pPr>
        <w:pStyle w:val="Ttulo1"/>
        <w:rPr>
          <w:rFonts w:eastAsia="Arial"/>
        </w:rPr>
      </w:pPr>
      <w:bookmarkStart w:id="3" w:name="_Toc215837724"/>
      <w:r w:rsidRPr="007A19B1">
        <w:lastRenderedPageBreak/>
        <w:t>ORGANIZAÇÃO DO SISTEMA ÚNICO DE SAÚDE DO MUNICÍPIO DE VITÓRIA - ES</w:t>
      </w:r>
      <w:bookmarkEnd w:id="3"/>
    </w:p>
    <w:p w14:paraId="63E5DDD0" w14:textId="40411003" w:rsidR="737373D8" w:rsidRPr="00702697" w:rsidRDefault="4C7F6769" w:rsidP="007B521D">
      <w:pPr>
        <w:pStyle w:val="Ttulo2"/>
      </w:pPr>
      <w:bookmarkStart w:id="4" w:name="_Toc215751642"/>
      <w:bookmarkStart w:id="5" w:name="_Toc215752219"/>
      <w:bookmarkStart w:id="6" w:name="_Toc215752266"/>
      <w:bookmarkStart w:id="7" w:name="_Toc215752375"/>
      <w:bookmarkStart w:id="8" w:name="_Toc215752544"/>
      <w:bookmarkStart w:id="9" w:name="_Toc215751643"/>
      <w:bookmarkStart w:id="10" w:name="_Toc215752220"/>
      <w:bookmarkStart w:id="11" w:name="_Toc215752267"/>
      <w:bookmarkStart w:id="12" w:name="_Toc215752376"/>
      <w:bookmarkStart w:id="13" w:name="_Toc215752545"/>
      <w:bookmarkStart w:id="14" w:name="_Toc215837725"/>
      <w:bookmarkEnd w:id="4"/>
      <w:bookmarkEnd w:id="5"/>
      <w:bookmarkEnd w:id="6"/>
      <w:bookmarkEnd w:id="7"/>
      <w:bookmarkEnd w:id="8"/>
      <w:bookmarkEnd w:id="9"/>
      <w:bookmarkEnd w:id="10"/>
      <w:bookmarkEnd w:id="11"/>
      <w:bookmarkEnd w:id="12"/>
      <w:bookmarkEnd w:id="13"/>
      <w:r w:rsidRPr="007A19B1">
        <w:t>ORGANIZAÇÃO DO SISTEMA DE SAÚDE</w:t>
      </w:r>
      <w:bookmarkEnd w:id="14"/>
    </w:p>
    <w:p w14:paraId="2E019FB0" w14:textId="0D100380" w:rsidR="737373D8" w:rsidRDefault="4C7F6769" w:rsidP="000F0ADD">
      <w:pPr>
        <w:spacing w:after="120"/>
        <w:rPr>
          <w:rFonts w:eastAsia="Arial" w:cs="Arial"/>
          <w:color w:val="000000" w:themeColor="text1"/>
          <w:szCs w:val="24"/>
        </w:rPr>
      </w:pPr>
      <w:r w:rsidRPr="06BA31E8">
        <w:rPr>
          <w:rFonts w:eastAsia="Arial" w:cs="Arial"/>
          <w:color w:val="000000" w:themeColor="text1"/>
          <w:szCs w:val="24"/>
        </w:rPr>
        <w:t>A Constituição Federal de 1988 assegura o direito à saúde contemplando os princípios da universalidade do acesso, da equidade e da integralidade e estabeleceu a responsabilidade partilhada dos entes federados, elevando os municípios à categoria de Gestores da Saúde, com papel relevante na construção e consolidação do SUS</w:t>
      </w:r>
      <w:r w:rsidR="02F9B876" w:rsidRPr="06BA31E8">
        <w:rPr>
          <w:rFonts w:eastAsia="Arial" w:cs="Arial"/>
          <w:color w:val="000000" w:themeColor="text1"/>
          <w:szCs w:val="24"/>
        </w:rPr>
        <w:t>.</w:t>
      </w:r>
    </w:p>
    <w:p w14:paraId="7EBC7D8B" w14:textId="77777777" w:rsidR="737373D8" w:rsidRDefault="4C7F6769" w:rsidP="000F0ADD">
      <w:pPr>
        <w:spacing w:after="120"/>
        <w:rPr>
          <w:rFonts w:eastAsia="Arial" w:cs="Arial"/>
          <w:color w:val="000000" w:themeColor="text1"/>
          <w:szCs w:val="24"/>
        </w:rPr>
      </w:pPr>
      <w:r w:rsidRPr="06BA31E8">
        <w:rPr>
          <w:rFonts w:eastAsia="Arial" w:cs="Arial"/>
          <w:color w:val="000000" w:themeColor="text1"/>
          <w:szCs w:val="24"/>
        </w:rPr>
        <w:t>Os gestores do SUS a partir do Pacto pela Saúde (2006) buscam aprofundar o processo de regionalização e de organização do sistema de saúde, sob a forma de rede, como estratégia essencial para consolidar os princípios do SUS, por meio do Pacto Pela Vida, Pacto em Defesa do SUS e Pacto de Gestão.</w:t>
      </w:r>
    </w:p>
    <w:p w14:paraId="36586A52" w14:textId="77777777" w:rsidR="737373D8" w:rsidRDefault="4C7F6769" w:rsidP="000F0ADD">
      <w:pPr>
        <w:spacing w:after="120"/>
        <w:rPr>
          <w:rFonts w:eastAsia="Arial" w:cs="Arial"/>
          <w:color w:val="000000" w:themeColor="text1"/>
          <w:szCs w:val="24"/>
        </w:rPr>
      </w:pPr>
      <w:r w:rsidRPr="06BA31E8">
        <w:rPr>
          <w:rFonts w:eastAsia="Arial" w:cs="Arial"/>
          <w:color w:val="000000" w:themeColor="text1"/>
          <w:szCs w:val="24"/>
        </w:rPr>
        <w:t>O Pacto de Gestão estabeleceu o espaço regional, cujas relações intergovernamentais (esferas federal, estadual e municipal) e responsabilidades pactuadas, permitem a integração de políticas e programas. O Pacto de Gestão contempla ações de: descentralização, regionalização, financiamento, planejamento, programação pactuada e integrada, regulação, participação social, gestão do trabalho e da educação em saúde.</w:t>
      </w:r>
    </w:p>
    <w:p w14:paraId="10D24C27" w14:textId="58B61C6E" w:rsidR="737373D8" w:rsidRDefault="4C7F6769" w:rsidP="000F0ADD">
      <w:pPr>
        <w:spacing w:after="120"/>
        <w:rPr>
          <w:rFonts w:eastAsia="Arial" w:cs="Arial"/>
          <w:color w:val="000000" w:themeColor="text1"/>
          <w:szCs w:val="24"/>
        </w:rPr>
      </w:pPr>
      <w:r w:rsidRPr="06BA31E8">
        <w:rPr>
          <w:rFonts w:eastAsia="Arial" w:cs="Arial"/>
          <w:color w:val="000000" w:themeColor="text1"/>
          <w:szCs w:val="24"/>
        </w:rPr>
        <w:t>A Política Nacional de Atenção Básica (PNAB – revisada em 2017) e a Política Nacional de Promoção à Saúde, em consonância com o Pacto pela Saúde e obedecendo ao Decreto da Presidência da República 7.508/2011</w:t>
      </w:r>
      <w:r w:rsidR="0AE7A56D" w:rsidRPr="06BA31E8">
        <w:rPr>
          <w:rFonts w:eastAsia="Arial" w:cs="Arial"/>
          <w:color w:val="000000" w:themeColor="text1"/>
          <w:szCs w:val="24"/>
        </w:rPr>
        <w:t xml:space="preserve"> </w:t>
      </w:r>
      <w:r w:rsidRPr="06BA31E8">
        <w:rPr>
          <w:rFonts w:eastAsia="Arial" w:cs="Arial"/>
          <w:color w:val="000000" w:themeColor="text1"/>
          <w:szCs w:val="24"/>
        </w:rPr>
        <w:t>(regulamentador da Lei no 8.080/1990), estabelece um modelo de atenção, que busca responder às condições crônicas e agudas e promover ações de vigilância e promoção a saúde, para efetivação da atenção primária em saúde como eixo estruturante da rede atenção à saúde no SUS.</w:t>
      </w:r>
    </w:p>
    <w:p w14:paraId="4D2EE7E1" w14:textId="743D63A8" w:rsidR="114E1F10" w:rsidRPr="005F00F0" w:rsidRDefault="5B7C39A8" w:rsidP="000F0ADD">
      <w:pPr>
        <w:spacing w:after="120"/>
        <w:rPr>
          <w:rFonts w:eastAsia="Arial" w:cs="Arial"/>
          <w:color w:val="000000" w:themeColor="text1"/>
          <w:szCs w:val="24"/>
        </w:rPr>
      </w:pPr>
      <w:r w:rsidRPr="005F00F0">
        <w:rPr>
          <w:rFonts w:eastAsiaTheme="minorEastAsia" w:cs="Arial"/>
          <w:color w:val="000000" w:themeColor="text1"/>
          <w:szCs w:val="24"/>
        </w:rPr>
        <w:t>A S</w:t>
      </w:r>
      <w:r w:rsidR="2781C39E" w:rsidRPr="005F00F0">
        <w:rPr>
          <w:rFonts w:eastAsiaTheme="minorEastAsia" w:cs="Arial"/>
          <w:color w:val="000000" w:themeColor="text1"/>
          <w:szCs w:val="24"/>
        </w:rPr>
        <w:t>ecretaria Municipal de Saúde</w:t>
      </w:r>
      <w:r w:rsidR="2781C39E" w:rsidRPr="005F00F0">
        <w:rPr>
          <w:rFonts w:cs="Arial"/>
          <w:szCs w:val="24"/>
        </w:rPr>
        <w:t xml:space="preserve"> </w:t>
      </w:r>
      <w:hyperlink r:id="rId15">
        <w:r w:rsidR="2781C39E" w:rsidRPr="005F00F0">
          <w:rPr>
            <w:rStyle w:val="Hyperlink"/>
            <w:rFonts w:eastAsia="Arial" w:cs="Arial"/>
            <w:szCs w:val="24"/>
          </w:rPr>
          <w:t>(SEMUS)</w:t>
        </w:r>
      </w:hyperlink>
      <w:r w:rsidR="2781C39E" w:rsidRPr="005F00F0">
        <w:rPr>
          <w:rFonts w:cs="Arial"/>
          <w:szCs w:val="24"/>
        </w:rPr>
        <w:t xml:space="preserve"> i</w:t>
      </w:r>
      <w:r w:rsidR="2781C39E" w:rsidRPr="005F00F0">
        <w:rPr>
          <w:rFonts w:eastAsiaTheme="minorEastAsia" w:cs="Arial"/>
          <w:color w:val="000000" w:themeColor="text1"/>
          <w:szCs w:val="24"/>
        </w:rPr>
        <w:t>ntegra a estrutura organizacional da Prefeitura Municipal de Vitória</w:t>
      </w:r>
      <w:r w:rsidR="3130C982" w:rsidRPr="005F00F0">
        <w:rPr>
          <w:rFonts w:eastAsiaTheme="minorEastAsia" w:cs="Arial"/>
          <w:color w:val="000000" w:themeColor="text1"/>
          <w:szCs w:val="24"/>
        </w:rPr>
        <w:t xml:space="preserve"> (PMV)</w:t>
      </w:r>
      <w:r w:rsidR="2781C39E" w:rsidRPr="005F00F0">
        <w:rPr>
          <w:rFonts w:eastAsiaTheme="minorEastAsia" w:cs="Arial"/>
          <w:color w:val="000000" w:themeColor="text1"/>
          <w:szCs w:val="24"/>
        </w:rPr>
        <w:t>, instituída pela Lei nº 6.529, de 29 de dezembro de 2005 e tem a sua forma de organização e o funcionamento de suas Unidades Administrativas regulamentadas pelos Decretos nº 15.489/2012,15.674/2013 e 19.428/2021.</w:t>
      </w:r>
    </w:p>
    <w:p w14:paraId="65A00DD7" w14:textId="5DFF2C5A" w:rsidR="114E1F10" w:rsidRPr="005F00F0" w:rsidRDefault="29213304" w:rsidP="000F0ADD">
      <w:pPr>
        <w:spacing w:after="120"/>
        <w:rPr>
          <w:rFonts w:eastAsiaTheme="minorEastAsia" w:cs="Arial"/>
          <w:color w:val="000000" w:themeColor="text1"/>
          <w:szCs w:val="24"/>
        </w:rPr>
      </w:pPr>
      <w:r w:rsidRPr="005F00F0">
        <w:rPr>
          <w:rFonts w:eastAsiaTheme="minorEastAsia" w:cs="Arial"/>
          <w:color w:val="000000" w:themeColor="text1"/>
          <w:szCs w:val="24"/>
        </w:rPr>
        <w:lastRenderedPageBreak/>
        <w:t>A partir</w:t>
      </w:r>
      <w:r w:rsidR="6381873C" w:rsidRPr="005F00F0">
        <w:rPr>
          <w:rFonts w:eastAsiaTheme="minorEastAsia" w:cs="Arial"/>
          <w:color w:val="000000" w:themeColor="text1"/>
          <w:szCs w:val="24"/>
        </w:rPr>
        <w:t xml:space="preserve"> da análise do</w:t>
      </w:r>
      <w:r w:rsidR="6381873C" w:rsidRPr="005F00F0">
        <w:rPr>
          <w:rFonts w:cs="Arial"/>
          <w:szCs w:val="24"/>
        </w:rPr>
        <w:t xml:space="preserve"> </w:t>
      </w:r>
      <w:hyperlink r:id="rId16">
        <w:r w:rsidR="6381873C" w:rsidRPr="005F00F0">
          <w:rPr>
            <w:rStyle w:val="Hyperlink"/>
            <w:rFonts w:eastAsia="Arial" w:cs="Arial"/>
            <w:szCs w:val="24"/>
          </w:rPr>
          <w:t>organograma</w:t>
        </w:r>
      </w:hyperlink>
      <w:r w:rsidR="6381873C" w:rsidRPr="005F00F0">
        <w:rPr>
          <w:rFonts w:cs="Arial"/>
          <w:szCs w:val="24"/>
        </w:rPr>
        <w:t xml:space="preserve">, </w:t>
      </w:r>
      <w:r w:rsidR="6381873C" w:rsidRPr="005F00F0">
        <w:rPr>
          <w:rFonts w:eastAsiaTheme="minorEastAsia" w:cs="Arial"/>
          <w:color w:val="000000" w:themeColor="text1"/>
          <w:szCs w:val="24"/>
        </w:rPr>
        <w:t xml:space="preserve">disponível no sítio eletrônico do município de Vitória, SEMUS, identifica-se estrutura organizacional </w:t>
      </w:r>
      <w:r w:rsidR="0AD6F692" w:rsidRPr="005F00F0">
        <w:rPr>
          <w:rFonts w:eastAsiaTheme="minorEastAsia" w:cs="Arial"/>
          <w:color w:val="000000" w:themeColor="text1"/>
          <w:szCs w:val="24"/>
        </w:rPr>
        <w:t>com</w:t>
      </w:r>
      <w:r w:rsidR="6381873C" w:rsidRPr="005F00F0">
        <w:rPr>
          <w:rFonts w:eastAsiaTheme="minorEastAsia" w:cs="Arial"/>
          <w:color w:val="000000" w:themeColor="text1"/>
          <w:szCs w:val="24"/>
        </w:rPr>
        <w:t xml:space="preserve"> modelo funcional vertical</w:t>
      </w:r>
      <w:r w:rsidR="330BAF88" w:rsidRPr="005F00F0">
        <w:rPr>
          <w:rFonts w:eastAsiaTheme="minorEastAsia" w:cs="Arial"/>
          <w:color w:val="000000" w:themeColor="text1"/>
          <w:szCs w:val="24"/>
        </w:rPr>
        <w:t xml:space="preserve"> que é</w:t>
      </w:r>
      <w:r w:rsidR="6381873C" w:rsidRPr="005F00F0">
        <w:rPr>
          <w:rFonts w:eastAsiaTheme="minorEastAsia" w:cs="Arial"/>
          <w:color w:val="000000" w:themeColor="text1"/>
          <w:szCs w:val="24"/>
        </w:rPr>
        <w:t xml:space="preserve"> representado por forma hierárquica, evidenciando com clareza a cadeia de comando e a divisão funcional entre os setores.</w:t>
      </w:r>
    </w:p>
    <w:p w14:paraId="5CCFEEBA" w14:textId="510ABCA5" w:rsidR="737373D8" w:rsidRPr="005F00F0" w:rsidRDefault="4C7F6769" w:rsidP="000F0ADD">
      <w:pPr>
        <w:spacing w:after="120"/>
        <w:rPr>
          <w:rFonts w:eastAsiaTheme="minorEastAsia" w:cs="Arial"/>
          <w:color w:val="000000" w:themeColor="text1"/>
          <w:szCs w:val="24"/>
        </w:rPr>
      </w:pPr>
      <w:r w:rsidRPr="005F00F0">
        <w:rPr>
          <w:rFonts w:eastAsiaTheme="minorEastAsia" w:cs="Arial"/>
          <w:color w:val="000000" w:themeColor="text1"/>
          <w:szCs w:val="24"/>
        </w:rPr>
        <w:t xml:space="preserve">A operacionalização do sistema municipal de saúde é norteada pelos princípios e diretrizes do SUS, da Rede de Atenção à Saúde </w:t>
      </w:r>
      <w:r w:rsidR="6C26B7C7" w:rsidRPr="67739BE5">
        <w:rPr>
          <w:rFonts w:eastAsiaTheme="minorEastAsia" w:cs="Arial"/>
          <w:color w:val="000000" w:themeColor="text1"/>
          <w:szCs w:val="24"/>
        </w:rPr>
        <w:t>(RAS)</w:t>
      </w:r>
      <w:r w:rsidR="53977FE5" w:rsidRPr="67739BE5">
        <w:rPr>
          <w:rFonts w:eastAsiaTheme="minorEastAsia" w:cs="Arial"/>
          <w:color w:val="000000" w:themeColor="text1"/>
          <w:szCs w:val="24"/>
        </w:rPr>
        <w:t xml:space="preserve"> </w:t>
      </w:r>
      <w:r w:rsidRPr="005F00F0">
        <w:rPr>
          <w:rFonts w:eastAsiaTheme="minorEastAsia" w:cs="Arial"/>
          <w:color w:val="000000" w:themeColor="text1"/>
          <w:szCs w:val="24"/>
        </w:rPr>
        <w:t xml:space="preserve">e da </w:t>
      </w:r>
      <w:r w:rsidR="02F9B876" w:rsidRPr="005F00F0">
        <w:rPr>
          <w:rFonts w:eastAsiaTheme="minorEastAsia" w:cs="Arial"/>
          <w:color w:val="000000" w:themeColor="text1"/>
          <w:szCs w:val="24"/>
        </w:rPr>
        <w:t>P</w:t>
      </w:r>
      <w:r w:rsidR="428E5D26" w:rsidRPr="005F00F0">
        <w:rPr>
          <w:rFonts w:eastAsiaTheme="minorEastAsia" w:cs="Arial"/>
          <w:color w:val="000000" w:themeColor="text1"/>
          <w:szCs w:val="24"/>
        </w:rPr>
        <w:t>NAB</w:t>
      </w:r>
      <w:r w:rsidRPr="005F00F0">
        <w:rPr>
          <w:rFonts w:eastAsiaTheme="minorEastAsia" w:cs="Arial"/>
          <w:color w:val="000000" w:themeColor="text1"/>
          <w:szCs w:val="24"/>
        </w:rPr>
        <w:t xml:space="preserve"> (2017), com a celebração dos pactos interfederativos estabelecidos.</w:t>
      </w:r>
    </w:p>
    <w:p w14:paraId="69E408CB" w14:textId="23F6DE3B" w:rsidR="737373D8" w:rsidRPr="005F00F0" w:rsidRDefault="4C7F6769" w:rsidP="000F0ADD">
      <w:pPr>
        <w:spacing w:after="120"/>
        <w:rPr>
          <w:rFonts w:eastAsiaTheme="minorEastAsia" w:cs="Arial"/>
          <w:color w:val="000000" w:themeColor="text1"/>
          <w:szCs w:val="24"/>
        </w:rPr>
      </w:pPr>
      <w:r w:rsidRPr="005F00F0">
        <w:rPr>
          <w:rFonts w:eastAsiaTheme="minorEastAsia" w:cs="Arial"/>
          <w:color w:val="000000" w:themeColor="text1"/>
          <w:szCs w:val="24"/>
        </w:rPr>
        <w:t xml:space="preserve">A gestão das ações de saúde se organiza por ciclos de vida na rede municipal de saúde, na lógica do cuidado em saúde, assim a </w:t>
      </w:r>
      <w:r w:rsidR="41777FB1" w:rsidRPr="005F00F0">
        <w:rPr>
          <w:rFonts w:eastAsiaTheme="minorEastAsia" w:cs="Arial"/>
          <w:color w:val="000000" w:themeColor="text1"/>
          <w:szCs w:val="24"/>
        </w:rPr>
        <w:t>Gerência</w:t>
      </w:r>
      <w:r w:rsidRPr="005F00F0">
        <w:rPr>
          <w:rFonts w:eastAsiaTheme="minorEastAsia" w:cs="Arial"/>
          <w:color w:val="000000" w:themeColor="text1"/>
          <w:szCs w:val="24"/>
        </w:rPr>
        <w:t xml:space="preserve"> de Atenção </w:t>
      </w:r>
      <w:r w:rsidR="11389D78" w:rsidRPr="005F00F0">
        <w:rPr>
          <w:rFonts w:eastAsiaTheme="minorEastAsia" w:cs="Arial"/>
          <w:color w:val="000000" w:themeColor="text1"/>
          <w:szCs w:val="24"/>
        </w:rPr>
        <w:t>à</w:t>
      </w:r>
      <w:r w:rsidRPr="005F00F0">
        <w:rPr>
          <w:rFonts w:eastAsiaTheme="minorEastAsia" w:cs="Arial"/>
          <w:color w:val="000000" w:themeColor="text1"/>
          <w:szCs w:val="24"/>
        </w:rPr>
        <w:t xml:space="preserve"> Saúde possui em sua estrutura setorial referências técnicas nas seguintes áreas temáticas do cuidado: saúde da criança, do adolescente, do idoso, além de saúde bucal, saúde do escolar, saúde mental, e as áreas de atuação das Infecções Sexualmente Transmissíveis (IST/AIDS), </w:t>
      </w:r>
      <w:r w:rsidR="65CCA853" w:rsidRPr="005F00F0">
        <w:rPr>
          <w:rFonts w:eastAsiaTheme="minorEastAsia" w:cs="Arial"/>
          <w:color w:val="000000" w:themeColor="text1"/>
          <w:szCs w:val="24"/>
        </w:rPr>
        <w:t xml:space="preserve">do tabagismo, da hipertensão e diabetes, tuberculose e hanseníase, </w:t>
      </w:r>
      <w:r w:rsidRPr="005F00F0">
        <w:rPr>
          <w:rFonts w:eastAsiaTheme="minorEastAsia" w:cs="Arial"/>
          <w:color w:val="000000" w:themeColor="text1"/>
          <w:szCs w:val="24"/>
        </w:rPr>
        <w:t>da alimentação e nutrição, da promoção da saúde e práticas integrativas e complementares (fitoterapia/plantas medicinais). Dentre as suas atribuições encontram-se assessorar e acompanhar a implantação das políticas públicas prioritárias na área de atenção à saúde, acompanhar e avaliar as ações de promoção, prevenção e recuperação da saúde, em cada ponto de cuidado em saúde, promover a integração entre os níveis de atenção, elaborar normas, rotinas e fluxos para organização do acesso a rede de serviços, além de propor reorganização de processos de trabalho.</w:t>
      </w:r>
    </w:p>
    <w:p w14:paraId="36F397E3" w14:textId="77777777" w:rsidR="00F75476" w:rsidRDefault="4C7F6769" w:rsidP="00F75476">
      <w:pPr>
        <w:spacing w:after="120"/>
        <w:rPr>
          <w:rFonts w:eastAsiaTheme="minorEastAsia" w:cs="Arial"/>
          <w:color w:val="000000" w:themeColor="text1"/>
          <w:szCs w:val="24"/>
        </w:rPr>
      </w:pPr>
      <w:r w:rsidRPr="005F00F0">
        <w:rPr>
          <w:rFonts w:eastAsiaTheme="minorEastAsia" w:cs="Arial"/>
          <w:color w:val="000000" w:themeColor="text1"/>
          <w:szCs w:val="24"/>
        </w:rPr>
        <w:t>Considerando-se as linhas do cuidado, dentre as ações previstas para o próximo quadriênio estão: a implantação da avaliação de fragilidade e identificação de vulnerabilidade clínico-funcional da pessoa idosa (IVCF), ações de apoio aos cuidadores, assim como a implantação do Plano Municipal de Atenção às Pessoas com Deficiência, com inclusão da adesão do Centro de Especialidades Odontológicas (CEO) de São Pedro à Rede de Cuidados às Pessoas com Deficiência.</w:t>
      </w:r>
    </w:p>
    <w:p w14:paraId="738B2B17" w14:textId="155AE88B" w:rsidR="716B8B3C" w:rsidRPr="00F75476" w:rsidRDefault="716B8B3C" w:rsidP="00DE6C8F">
      <w:pPr>
        <w:pStyle w:val="Ttulo2"/>
      </w:pPr>
      <w:bookmarkStart w:id="15" w:name="_Toc215752547"/>
      <w:bookmarkStart w:id="16" w:name="_Toc215837726"/>
      <w:bookmarkEnd w:id="15"/>
      <w:r>
        <w:t>CONSELHO MUNICIPAL DE SAÚDE</w:t>
      </w:r>
      <w:bookmarkEnd w:id="16"/>
    </w:p>
    <w:p w14:paraId="361D4B2E" w14:textId="073FB7BE" w:rsidR="1EB69A18" w:rsidRDefault="7FD8CD20" w:rsidP="000F0ADD">
      <w:pPr>
        <w:spacing w:after="120"/>
        <w:rPr>
          <w:rFonts w:eastAsia="Arial" w:cs="Arial"/>
          <w:color w:val="000000" w:themeColor="text1"/>
          <w:szCs w:val="24"/>
          <w:lang w:val="pt-PT"/>
        </w:rPr>
      </w:pPr>
      <w:r w:rsidRPr="40476C7D">
        <w:rPr>
          <w:rFonts w:eastAsia="Arial" w:cs="Arial"/>
          <w:color w:val="000000" w:themeColor="text1"/>
          <w:szCs w:val="24"/>
          <w:lang w:val="pt-PT"/>
        </w:rPr>
        <w:t xml:space="preserve">A participação do Controle Social é fundamental para o monitoramento e a avaliação do SUS. O controle social é exercido por meio dos Conselhos de Saúde, órgãos colegiados </w:t>
      </w:r>
      <w:r w:rsidRPr="40476C7D">
        <w:rPr>
          <w:rFonts w:eastAsia="Arial" w:cs="Arial"/>
          <w:color w:val="000000" w:themeColor="text1"/>
          <w:szCs w:val="24"/>
          <w:lang w:val="pt-PT"/>
        </w:rPr>
        <w:lastRenderedPageBreak/>
        <w:t xml:space="preserve">previstos na Legislação Federal, Estadual e Municipal, que se cumpre à função de representação da sociedade no controle e definição das políticas públicas em Saúde. É instância deliberativa no âmbito do planejamento em saúde, bem como tem papel estratégico no controle e fiscalização da gestão e da prestação de contas das ações e serviços de saúde. </w:t>
      </w:r>
    </w:p>
    <w:p w14:paraId="265C8AA0" w14:textId="3A17DED3" w:rsidR="1EB69A18" w:rsidRDefault="7FD8CD20" w:rsidP="000F0ADD">
      <w:pPr>
        <w:spacing w:after="120"/>
        <w:rPr>
          <w:rFonts w:eastAsia="Arial" w:cs="Arial"/>
          <w:color w:val="000000" w:themeColor="text1"/>
          <w:szCs w:val="24"/>
          <w:lang w:val="pt-PT"/>
        </w:rPr>
      </w:pPr>
      <w:r w:rsidRPr="40476C7D">
        <w:rPr>
          <w:rFonts w:eastAsia="Arial" w:cs="Arial"/>
          <w:color w:val="000000" w:themeColor="text1"/>
          <w:szCs w:val="24"/>
          <w:lang w:val="pt-PT"/>
        </w:rPr>
        <w:t>Entende-se como “Controle Social” a participação do usuário no controle e avaliação das políticas e ações de saúde. Os principais órgãos de controle social na definição do sistema e dos serviços de saúde são os conselhos de saúde (Wendhausen, &amp; Caponi, 2002).</w:t>
      </w:r>
    </w:p>
    <w:p w14:paraId="56B7A8CC" w14:textId="6A6E11B9" w:rsidR="1EB69A18" w:rsidRDefault="7FD8CD20" w:rsidP="000F0ADD">
      <w:pPr>
        <w:spacing w:after="120"/>
        <w:rPr>
          <w:rFonts w:eastAsia="Arial" w:cs="Arial"/>
          <w:color w:val="000000" w:themeColor="text1"/>
          <w:szCs w:val="24"/>
          <w:lang w:val="pt-PT"/>
        </w:rPr>
      </w:pPr>
      <w:r w:rsidRPr="40476C7D">
        <w:rPr>
          <w:rFonts w:eastAsia="Arial" w:cs="Arial"/>
          <w:color w:val="000000" w:themeColor="text1"/>
          <w:szCs w:val="24"/>
          <w:lang w:val="pt-PT"/>
        </w:rPr>
        <w:t>Segundo a Lei 8.142/90 (art. 1, §1º), o Conselho de Saúde, em caráter permanente e deliberativo, é um órgão colegiado composto por representantes do governo, dos prestadores de serviço, profissionais de saúde e usuários e atua na formulação de estratégias e no controle da execução das políticas de saúde na instância correspondente, inclusive nos aspectos econômicos e financeiros, cujas decisões serão homologadas pelo chefe do poder legalmente constituído em cada esfera de governo.</w:t>
      </w:r>
    </w:p>
    <w:p w14:paraId="5FDE559F" w14:textId="06AB4C0B" w:rsidR="1EB69A18" w:rsidRDefault="7FD8CD20" w:rsidP="000F0ADD">
      <w:pPr>
        <w:spacing w:after="120"/>
        <w:rPr>
          <w:rFonts w:eastAsia="Arial" w:cs="Arial"/>
          <w:color w:val="000000" w:themeColor="text1"/>
          <w:szCs w:val="24"/>
          <w:lang w:val="pt-PT"/>
        </w:rPr>
      </w:pPr>
      <w:r w:rsidRPr="40476C7D">
        <w:rPr>
          <w:rFonts w:eastAsia="Arial" w:cs="Arial"/>
          <w:color w:val="000000" w:themeColor="text1"/>
          <w:szCs w:val="24"/>
          <w:lang w:val="pt-PT"/>
        </w:rPr>
        <w:t>O CMSV</w:t>
      </w:r>
      <w:r w:rsidR="75E2F8E5" w:rsidRPr="429E2E96">
        <w:rPr>
          <w:rFonts w:eastAsia="Arial" w:cs="Arial"/>
          <w:color w:val="000000" w:themeColor="text1"/>
          <w:szCs w:val="24"/>
          <w:lang w:val="pt-PT"/>
        </w:rPr>
        <w:t>,</w:t>
      </w:r>
      <w:r w:rsidRPr="40476C7D">
        <w:rPr>
          <w:rFonts w:eastAsia="Arial" w:cs="Arial"/>
          <w:color w:val="000000" w:themeColor="text1"/>
          <w:szCs w:val="24"/>
          <w:lang w:val="pt-PT"/>
        </w:rPr>
        <w:t xml:space="preserve"> criado por meio do Artigo 184 da Lei Orgânica do Município</w:t>
      </w:r>
      <w:r w:rsidR="26733F00" w:rsidRPr="40476C7D">
        <w:rPr>
          <w:rFonts w:eastAsia="Arial" w:cs="Arial"/>
          <w:color w:val="000000" w:themeColor="text1"/>
          <w:szCs w:val="24"/>
          <w:lang w:val="pt-PT"/>
        </w:rPr>
        <w:t xml:space="preserve">, de 05 de abril de 1990, </w:t>
      </w:r>
      <w:r w:rsidRPr="40476C7D">
        <w:rPr>
          <w:rFonts w:eastAsia="Arial" w:cs="Arial"/>
          <w:color w:val="000000" w:themeColor="text1"/>
          <w:szCs w:val="24"/>
          <w:lang w:val="pt-PT"/>
        </w:rPr>
        <w:t>e regulamentado pelas leis municipais: nº. 6.606, de 05 de junho de 2006, nº. 7.867, de 21 de dezembro de 2009, nº. 7.991, de 13 de setembro de 2010, bem como suas prerrogativas regimentais foram estabelecidas na Resolução CMS nº 756, de 18 de setembro de 2012, na qual instituí a responsabilidade de atuar na execução e formulação do controle social no município.</w:t>
      </w:r>
    </w:p>
    <w:p w14:paraId="157641E5" w14:textId="5B148914" w:rsidR="1EB69A18" w:rsidRDefault="7FD8CD20" w:rsidP="000F0ADD">
      <w:pPr>
        <w:spacing w:after="120"/>
        <w:rPr>
          <w:rFonts w:eastAsia="Arial" w:cs="Arial"/>
          <w:color w:val="000000" w:themeColor="text1"/>
          <w:szCs w:val="24"/>
          <w:lang w:val="pt-PT"/>
        </w:rPr>
      </w:pPr>
      <w:r w:rsidRPr="40476C7D">
        <w:rPr>
          <w:rFonts w:eastAsia="Arial" w:cs="Arial"/>
          <w:color w:val="000000" w:themeColor="text1"/>
          <w:szCs w:val="24"/>
          <w:lang w:val="pt-PT"/>
        </w:rPr>
        <w:t xml:space="preserve">O atual </w:t>
      </w:r>
      <w:r w:rsidR="75E2F8E5" w:rsidRPr="429E2E96">
        <w:rPr>
          <w:rFonts w:eastAsia="Arial" w:cs="Arial"/>
          <w:color w:val="000000" w:themeColor="text1"/>
          <w:szCs w:val="24"/>
          <w:lang w:val="pt-PT"/>
        </w:rPr>
        <w:t>C</w:t>
      </w:r>
      <w:r w:rsidR="6B2EC119" w:rsidRPr="429E2E96">
        <w:rPr>
          <w:rFonts w:eastAsia="Arial" w:cs="Arial"/>
          <w:color w:val="000000" w:themeColor="text1"/>
          <w:szCs w:val="24"/>
          <w:lang w:val="pt-PT"/>
        </w:rPr>
        <w:t>MS</w:t>
      </w:r>
      <w:r w:rsidRPr="40476C7D">
        <w:rPr>
          <w:rFonts w:eastAsia="Arial" w:cs="Arial"/>
          <w:color w:val="000000" w:themeColor="text1"/>
          <w:szCs w:val="24"/>
          <w:lang w:val="pt-PT"/>
        </w:rPr>
        <w:t xml:space="preserve"> foi instituído pelo Decreto Municipal nº 23.588/2024, conta com 32 membros representativos estabelecidos, conforme a Resolução do Conselho Nacional de Saúde - CNS nº 453, de 10 de maio de 2012.</w:t>
      </w:r>
    </w:p>
    <w:p w14:paraId="285A8318" w14:textId="460659EA" w:rsidR="1EB69A18" w:rsidRDefault="7FD8CD20" w:rsidP="000F0ADD">
      <w:pPr>
        <w:spacing w:after="120"/>
        <w:rPr>
          <w:rFonts w:eastAsia="Arial" w:cs="Arial"/>
          <w:color w:val="000000" w:themeColor="text1"/>
          <w:szCs w:val="24"/>
          <w:lang w:val="pt-PT"/>
        </w:rPr>
      </w:pPr>
      <w:r w:rsidRPr="40476C7D">
        <w:rPr>
          <w:rFonts w:eastAsia="Arial" w:cs="Arial"/>
          <w:color w:val="000000" w:themeColor="text1"/>
          <w:szCs w:val="24"/>
          <w:lang w:val="pt-PT"/>
        </w:rPr>
        <w:t xml:space="preserve">Integram o </w:t>
      </w:r>
      <w:r w:rsidR="75E2F8E5" w:rsidRPr="429E2E96">
        <w:rPr>
          <w:rFonts w:eastAsia="Arial" w:cs="Arial"/>
          <w:color w:val="000000" w:themeColor="text1"/>
          <w:szCs w:val="24"/>
          <w:lang w:val="pt-PT"/>
        </w:rPr>
        <w:t>C</w:t>
      </w:r>
      <w:r w:rsidR="7D2497F7" w:rsidRPr="429E2E96">
        <w:rPr>
          <w:rFonts w:eastAsia="Arial" w:cs="Arial"/>
          <w:color w:val="000000" w:themeColor="text1"/>
          <w:szCs w:val="24"/>
          <w:lang w:val="pt-PT"/>
        </w:rPr>
        <w:t>MS</w:t>
      </w:r>
      <w:r w:rsidRPr="40476C7D">
        <w:rPr>
          <w:rFonts w:eastAsia="Arial" w:cs="Arial"/>
          <w:color w:val="000000" w:themeColor="text1"/>
          <w:szCs w:val="24"/>
          <w:lang w:val="pt-PT"/>
        </w:rPr>
        <w:t xml:space="preserve"> a Mesa Diretora, a Comissão Intersetorial de Orçamento, Finanças (CIOF); Comissão Intersetorial de Contratos e Convênios (CIAC); Comissão Intersetorial de Acompanhamento de Atenção à Saúde (CIAS), a Comissão Intersetorial de Acompanhamento de Educação Permanente Comunicação e Informação em Saúde (CIEP), a Comissão Intersetorial de Acompanhamento de Conselhos Locais de Saúde (CICLS), Comissão Intersetorial Saúde do Trabalhador (CIST) e representantes conselheiros nos Comitês de Ética e Pesquisa das universidades de ensino situadas no município.</w:t>
      </w:r>
    </w:p>
    <w:p w14:paraId="357B5C90" w14:textId="6388A6C1" w:rsidR="1EB69A18" w:rsidRDefault="7FD8CD20" w:rsidP="51D5D016">
      <w:pPr>
        <w:spacing w:after="120"/>
        <w:rPr>
          <w:rFonts w:eastAsia="Arial" w:cs="Arial"/>
          <w:color w:val="000000" w:themeColor="text1"/>
          <w:lang w:val="pt-PT"/>
        </w:rPr>
      </w:pPr>
      <w:r w:rsidRPr="51D5D016">
        <w:rPr>
          <w:rFonts w:eastAsia="Arial" w:cs="Arial"/>
          <w:color w:val="000000" w:themeColor="text1"/>
          <w:lang w:val="pt-PT"/>
        </w:rPr>
        <w:lastRenderedPageBreak/>
        <w:t>O Município de Vitória possui atualmente 37 conselhos locais de saúde, atuando nos territórios de abrangência das unidades de saúde e centros de referência regulamentados pela Lei Municipal Nº. 6606 (PMV,</w:t>
      </w:r>
      <w:r w:rsidR="7E12A44F" w:rsidRPr="51D5D016">
        <w:rPr>
          <w:rFonts w:eastAsia="Arial" w:cs="Arial"/>
          <w:color w:val="000000" w:themeColor="text1"/>
          <w:lang w:val="pt-PT"/>
        </w:rPr>
        <w:t xml:space="preserve"> </w:t>
      </w:r>
      <w:r w:rsidRPr="51D5D016">
        <w:rPr>
          <w:rFonts w:eastAsia="Arial" w:cs="Arial"/>
          <w:color w:val="000000" w:themeColor="text1"/>
          <w:lang w:val="pt-PT"/>
        </w:rPr>
        <w:t>2006), composto pelas entidades representativas dos usuários, dos profissionais de saúde e da gestão.</w:t>
      </w:r>
    </w:p>
    <w:p w14:paraId="3C06A806" w14:textId="0C54AE9B" w:rsidR="1EB69A18" w:rsidRDefault="7FD8CD20" w:rsidP="000F0ADD">
      <w:pPr>
        <w:spacing w:after="120"/>
        <w:rPr>
          <w:rFonts w:eastAsia="Arial" w:cs="Arial"/>
          <w:color w:val="000000" w:themeColor="text1"/>
          <w:szCs w:val="24"/>
          <w:lang w:val="pt-PT"/>
        </w:rPr>
      </w:pPr>
      <w:r w:rsidRPr="40476C7D">
        <w:rPr>
          <w:rFonts w:eastAsia="Arial" w:cs="Arial"/>
          <w:color w:val="000000" w:themeColor="text1"/>
          <w:szCs w:val="24"/>
          <w:lang w:val="pt-PT"/>
        </w:rPr>
        <w:t>A atuação dos conselheiros locais de saúde tem contribuído no desenvolvimento das ações e serviços de saúde no município, aproximando o cidadão da atenção básica. Configura-se como um instrumento de grande importância no fortalecimento da democracia participativa e no efetivo controle social no SUS.</w:t>
      </w:r>
    </w:p>
    <w:p w14:paraId="44958527" w14:textId="0ACAAA82" w:rsidR="1EB69A18" w:rsidRDefault="7FD8CD20" w:rsidP="000F0ADD">
      <w:pPr>
        <w:spacing w:after="120"/>
        <w:rPr>
          <w:rFonts w:eastAsia="Arial" w:cs="Arial"/>
          <w:color w:val="000000" w:themeColor="text1"/>
          <w:szCs w:val="24"/>
          <w:lang w:val="pt-PT"/>
        </w:rPr>
      </w:pPr>
      <w:r w:rsidRPr="40476C7D">
        <w:rPr>
          <w:rFonts w:eastAsia="Arial" w:cs="Arial"/>
          <w:color w:val="000000" w:themeColor="text1"/>
          <w:szCs w:val="24"/>
          <w:lang w:val="pt-PT"/>
        </w:rPr>
        <w:t xml:space="preserve">A iniciativa do </w:t>
      </w:r>
      <w:r w:rsidR="75E2F8E5" w:rsidRPr="429E2E96">
        <w:rPr>
          <w:rFonts w:eastAsia="Arial" w:cs="Arial"/>
          <w:color w:val="000000" w:themeColor="text1"/>
          <w:szCs w:val="24"/>
          <w:lang w:val="pt-PT"/>
        </w:rPr>
        <w:t>C</w:t>
      </w:r>
      <w:r w:rsidR="25AC86E1" w:rsidRPr="429E2E96">
        <w:rPr>
          <w:rFonts w:eastAsia="Arial" w:cs="Arial"/>
          <w:color w:val="000000" w:themeColor="text1"/>
          <w:szCs w:val="24"/>
          <w:lang w:val="pt-PT"/>
        </w:rPr>
        <w:t>MS</w:t>
      </w:r>
      <w:r w:rsidRPr="40476C7D">
        <w:rPr>
          <w:rFonts w:eastAsia="Arial" w:cs="Arial"/>
          <w:color w:val="000000" w:themeColor="text1"/>
          <w:szCs w:val="24"/>
          <w:lang w:val="pt-PT"/>
        </w:rPr>
        <w:t xml:space="preserve"> e da SEMUS em ampliar os espaços de participação social, por meio da realização das pré-conferências de saúde, culminou na 13ª Conferência Municipal de Saúde, com o tema: </w:t>
      </w:r>
      <w:r w:rsidRPr="40476C7D">
        <w:rPr>
          <w:rFonts w:eastAsia="Arial" w:cs="Arial"/>
          <w:i/>
          <w:iCs/>
          <w:color w:val="000000" w:themeColor="text1"/>
          <w:szCs w:val="24"/>
          <w:lang w:val="pt-PT"/>
        </w:rPr>
        <w:t>Construindo o Futuro da Saúde de Vitória: Transformando o SUS nos Territórios</w:t>
      </w:r>
      <w:r w:rsidRPr="40476C7D">
        <w:rPr>
          <w:rFonts w:eastAsia="Arial" w:cs="Arial"/>
          <w:color w:val="000000" w:themeColor="text1"/>
          <w:szCs w:val="24"/>
          <w:lang w:val="pt-PT"/>
        </w:rPr>
        <w:t xml:space="preserve">. </w:t>
      </w:r>
    </w:p>
    <w:p w14:paraId="68E80574" w14:textId="5D983EFD" w:rsidR="1EB69A18" w:rsidRDefault="7FD8CD20" w:rsidP="000F0ADD">
      <w:pPr>
        <w:spacing w:after="120"/>
        <w:rPr>
          <w:rFonts w:eastAsia="Arial" w:cs="Arial"/>
          <w:color w:val="000000" w:themeColor="text1"/>
          <w:szCs w:val="24"/>
          <w:lang w:val="pt-PT"/>
        </w:rPr>
      </w:pPr>
      <w:r w:rsidRPr="40476C7D">
        <w:rPr>
          <w:rFonts w:eastAsia="Arial" w:cs="Arial"/>
          <w:color w:val="000000" w:themeColor="text1"/>
          <w:szCs w:val="24"/>
          <w:lang w:val="pt-PT"/>
        </w:rPr>
        <w:t xml:space="preserve">Esses momentos foram decisivos para o fortalecimento da democracia participativa e para a construção coletiva das políticas públicas de saúde, que impactam diretamente a vida das comunidades e dos grupos sociais presentes nos territórios. </w:t>
      </w:r>
    </w:p>
    <w:p w14:paraId="39EAF686" w14:textId="211A1BF5" w:rsidR="1EB69A18" w:rsidRDefault="7FD8CD20" w:rsidP="4E5032CC">
      <w:pPr>
        <w:spacing w:after="120"/>
        <w:rPr>
          <w:rFonts w:eastAsia="Arial" w:cs="Arial"/>
          <w:color w:val="000000" w:themeColor="text1"/>
          <w:lang w:val="pt-PT"/>
        </w:rPr>
      </w:pPr>
      <w:r w:rsidRPr="5FA080E3">
        <w:rPr>
          <w:rFonts w:eastAsia="Arial" w:cs="Arial"/>
          <w:color w:val="000000" w:themeColor="text1"/>
          <w:lang w:val="pt-PT"/>
        </w:rPr>
        <w:t xml:space="preserve">A conferência possibilitou a elaboração de propostas para o </w:t>
      </w:r>
      <w:r w:rsidR="75E2F8E5" w:rsidRPr="5FA080E3">
        <w:rPr>
          <w:rFonts w:eastAsia="Arial" w:cs="Arial"/>
          <w:color w:val="000000" w:themeColor="text1"/>
          <w:lang w:val="pt-PT"/>
        </w:rPr>
        <w:t>P</w:t>
      </w:r>
      <w:r w:rsidR="72D0367E" w:rsidRPr="5FA080E3">
        <w:rPr>
          <w:rFonts w:eastAsia="Arial" w:cs="Arial"/>
          <w:color w:val="000000" w:themeColor="text1"/>
          <w:lang w:val="pt-PT"/>
        </w:rPr>
        <w:t>MS</w:t>
      </w:r>
      <w:r w:rsidR="2EDB42E1" w:rsidRPr="5FA080E3">
        <w:rPr>
          <w:rFonts w:eastAsia="Arial" w:cs="Arial"/>
          <w:color w:val="000000" w:themeColor="text1"/>
          <w:lang w:val="pt-PT"/>
        </w:rPr>
        <w:t xml:space="preserve"> 2026-</w:t>
      </w:r>
      <w:r w:rsidRPr="5FA080E3">
        <w:rPr>
          <w:rFonts w:eastAsia="Arial" w:cs="Arial"/>
          <w:color w:val="000000" w:themeColor="text1"/>
          <w:lang w:val="pt-PT"/>
        </w:rPr>
        <w:t xml:space="preserve">2029, promovendo a melhoria da qualidade de vida da população, o desenvolvimento social e o fortalecimento dos vínculos comunitários. </w:t>
      </w:r>
    </w:p>
    <w:p w14:paraId="02B4E104" w14:textId="5284AC0B" w:rsidR="1EB69A18" w:rsidRDefault="7FD8CD20" w:rsidP="000F0ADD">
      <w:pPr>
        <w:spacing w:after="120"/>
        <w:rPr>
          <w:rFonts w:eastAsia="Arial" w:cs="Arial"/>
          <w:color w:val="000000" w:themeColor="text1"/>
          <w:szCs w:val="24"/>
          <w:lang w:val="pt-PT"/>
        </w:rPr>
      </w:pPr>
      <w:r w:rsidRPr="40476C7D">
        <w:rPr>
          <w:rFonts w:eastAsia="Arial" w:cs="Arial"/>
          <w:color w:val="000000" w:themeColor="text1"/>
          <w:szCs w:val="24"/>
          <w:lang w:val="pt-PT"/>
        </w:rPr>
        <w:t xml:space="preserve">Além disso, reafirmou o papel fundamental do controle social na formulação e acompanhamento das políticas de saúde, consolidando a participação cidadã como eixo central da gestão pública. </w:t>
      </w:r>
    </w:p>
    <w:p w14:paraId="431DF638" w14:textId="4E084E83" w:rsidR="1EB69A18" w:rsidRDefault="7FD8CD20" w:rsidP="000F0ADD">
      <w:pPr>
        <w:spacing w:after="120"/>
        <w:rPr>
          <w:rFonts w:eastAsia="Arial" w:cs="Arial"/>
          <w:color w:val="000000" w:themeColor="text1"/>
          <w:szCs w:val="24"/>
          <w:lang w:val="pt-PT"/>
        </w:rPr>
      </w:pPr>
      <w:r w:rsidRPr="40476C7D">
        <w:rPr>
          <w:rFonts w:eastAsia="Arial" w:cs="Arial"/>
          <w:color w:val="000000" w:themeColor="text1"/>
          <w:szCs w:val="24"/>
          <w:lang w:val="pt-PT"/>
        </w:rPr>
        <w:t>A participação da sociedade na definição das políticas públicas de saúde tem sido um importante fator no desenvolvimento do SUS. No município de Vitória, os avanços alcançados pela sociedade, através do controle social, fazem parte do dia a dia das ações e serviços de saúde e podem ser acessados no portal da transparência institucional permitindo a sociedade o acompanhamento de todas as deliberações do conselho.</w:t>
      </w:r>
    </w:p>
    <w:p w14:paraId="56327329" w14:textId="6FD0A00D" w:rsidR="1EB69A18" w:rsidRDefault="7FD8CD20" w:rsidP="000F0ADD">
      <w:pPr>
        <w:spacing w:after="120"/>
        <w:rPr>
          <w:rFonts w:eastAsia="Arial" w:cs="Arial"/>
          <w:color w:val="000000" w:themeColor="text1"/>
          <w:szCs w:val="24"/>
          <w:lang w:val="pt-PT"/>
        </w:rPr>
      </w:pPr>
      <w:r w:rsidRPr="40476C7D">
        <w:rPr>
          <w:rFonts w:eastAsia="Arial" w:cs="Arial"/>
          <w:color w:val="000000" w:themeColor="text1"/>
          <w:szCs w:val="24"/>
          <w:lang w:val="pt-PT"/>
        </w:rPr>
        <w:t xml:space="preserve">Dar publicidade aos projetos e políticas desenvolvidos pela área da saúde é fundamental para que a sociedade e os atores do controle social possam se apropriar dessas iniciativas e contribuir ativamente para seu aprimoramento. Essa transparência fortalece o engajamento popular, amplia a participação cidadã e posiciona Vitória entre os municípios com práticas de gestão e controle social mais avançadas do país. </w:t>
      </w:r>
    </w:p>
    <w:p w14:paraId="4F8B3940" w14:textId="78E46686" w:rsidR="1EB69A18" w:rsidRDefault="7FD8CD20" w:rsidP="5FA080E3">
      <w:pPr>
        <w:spacing w:after="120"/>
        <w:rPr>
          <w:rFonts w:eastAsia="Arial" w:cs="Arial"/>
          <w:color w:val="000000" w:themeColor="text1"/>
          <w:lang w:val="pt-PT"/>
        </w:rPr>
      </w:pPr>
      <w:r w:rsidRPr="5FA080E3">
        <w:rPr>
          <w:rFonts w:eastAsia="Arial" w:cs="Arial"/>
          <w:color w:val="000000" w:themeColor="text1"/>
          <w:lang w:val="pt-PT"/>
        </w:rPr>
        <w:lastRenderedPageBreak/>
        <w:t>As proposições da gestão participativa e compartilhada do SUS municipal para os próximos 4 anos</w:t>
      </w:r>
      <w:r w:rsidR="7E608282" w:rsidRPr="5FA080E3">
        <w:rPr>
          <w:rFonts w:eastAsia="Arial" w:cs="Arial"/>
          <w:color w:val="000000" w:themeColor="text1"/>
          <w:lang w:val="pt-PT"/>
        </w:rPr>
        <w:t xml:space="preserve"> são:</w:t>
      </w:r>
      <w:r w:rsidRPr="5FA080E3">
        <w:rPr>
          <w:rFonts w:eastAsia="Arial" w:cs="Arial"/>
          <w:color w:val="000000" w:themeColor="text1"/>
          <w:lang w:val="pt-PT"/>
        </w:rPr>
        <w:t xml:space="preserve"> acompanhar e assessorar todos os Conselhos Locais de Saúde existentes; capacitar os conselheiros municipais e locais de saúde; </w:t>
      </w:r>
      <w:r w:rsidR="58035D76" w:rsidRPr="5FA080E3">
        <w:rPr>
          <w:rFonts w:eastAsia="Arial" w:cs="Arial"/>
          <w:color w:val="000000" w:themeColor="text1"/>
          <w:lang w:val="pt-PT"/>
        </w:rPr>
        <w:t>realizar</w:t>
      </w:r>
      <w:r w:rsidRPr="5FA080E3">
        <w:rPr>
          <w:rFonts w:eastAsia="Arial" w:cs="Arial"/>
          <w:color w:val="000000" w:themeColor="text1"/>
          <w:lang w:val="pt-PT"/>
        </w:rPr>
        <w:t xml:space="preserve"> as conferências municipais de saúde e fortalecer a participação social realizando reuniões itinerantes nas regiões de saúde e </w:t>
      </w:r>
      <w:r w:rsidR="052A2BB0" w:rsidRPr="5FA080E3">
        <w:rPr>
          <w:rFonts w:eastAsia="Arial" w:cs="Arial"/>
          <w:color w:val="000000" w:themeColor="text1"/>
          <w:lang w:val="pt-PT"/>
        </w:rPr>
        <w:t>promover o</w:t>
      </w:r>
      <w:r w:rsidR="033E2B8B" w:rsidRPr="5FA080E3">
        <w:rPr>
          <w:rFonts w:eastAsia="Arial" w:cs="Arial"/>
          <w:color w:val="000000" w:themeColor="text1"/>
          <w:lang w:val="pt-PT"/>
        </w:rPr>
        <w:t xml:space="preserve"> </w:t>
      </w:r>
      <w:r w:rsidR="0FF82416" w:rsidRPr="5FA080E3">
        <w:rPr>
          <w:rFonts w:eastAsia="Arial" w:cs="Arial"/>
          <w:color w:val="000000" w:themeColor="text1"/>
          <w:lang w:val="pt-PT"/>
        </w:rPr>
        <w:t>diálogo com</w:t>
      </w:r>
      <w:r w:rsidRPr="5FA080E3">
        <w:rPr>
          <w:rFonts w:eastAsia="Arial" w:cs="Arial"/>
          <w:color w:val="000000" w:themeColor="text1"/>
          <w:lang w:val="pt-PT"/>
        </w:rPr>
        <w:t xml:space="preserve"> a sociedade.</w:t>
      </w:r>
    </w:p>
    <w:p w14:paraId="7A457732" w14:textId="1C2C4A8C" w:rsidR="716B8B3C" w:rsidRPr="001D77C1" w:rsidRDefault="716B8B3C" w:rsidP="00DE6C8F">
      <w:pPr>
        <w:pStyle w:val="Ttulo2"/>
      </w:pPr>
      <w:bookmarkStart w:id="17" w:name="_Toc215837727"/>
      <w:r w:rsidRPr="67F27C84">
        <w:t>OUVIDORIA</w:t>
      </w:r>
      <w:bookmarkEnd w:id="17"/>
    </w:p>
    <w:p w14:paraId="4BE5C73C" w14:textId="4AAA1BEC" w:rsidR="001D77C1" w:rsidRPr="001D77C1" w:rsidRDefault="001D77C1" w:rsidP="000F0ADD">
      <w:pPr>
        <w:spacing w:after="120"/>
        <w:rPr>
          <w:rFonts w:cs="Arial"/>
          <w:color w:val="000000" w:themeColor="text1"/>
          <w:szCs w:val="24"/>
        </w:rPr>
      </w:pPr>
      <w:r w:rsidRPr="001D77C1">
        <w:rPr>
          <w:rFonts w:cs="Arial"/>
          <w:color w:val="000000" w:themeColor="text1"/>
          <w:szCs w:val="24"/>
        </w:rPr>
        <w:t xml:space="preserve">A Ouvidoria é uma unidade administrativa integrante do SUS, no âmbito do governo municipal, é um espaço democrático criado para garantir a participação do cidadão na gestão da saúde pública. Seu principal objetivo é ouvir, registrar e encaminhar manifestações da população, como </w:t>
      </w:r>
      <w:r w:rsidRPr="429E2E96">
        <w:rPr>
          <w:rFonts w:cs="Arial"/>
          <w:color w:val="000000" w:themeColor="text1"/>
          <w:szCs w:val="24"/>
        </w:rPr>
        <w:t>reclamações, denúncias, sugestões, elogios e solicitações</w:t>
      </w:r>
      <w:r w:rsidRPr="001D77C1">
        <w:rPr>
          <w:rFonts w:cs="Arial"/>
          <w:color w:val="000000" w:themeColor="text1"/>
          <w:szCs w:val="24"/>
        </w:rPr>
        <w:t>, relacionadas aos serviços oferecidos pelo SUS.</w:t>
      </w:r>
    </w:p>
    <w:p w14:paraId="49193871" w14:textId="77777777" w:rsidR="001D77C1" w:rsidRPr="001D77C1" w:rsidRDefault="001D77C1" w:rsidP="000F0ADD">
      <w:pPr>
        <w:spacing w:after="120"/>
        <w:rPr>
          <w:rFonts w:cs="Arial"/>
          <w:color w:val="000000" w:themeColor="text1"/>
          <w:szCs w:val="24"/>
        </w:rPr>
      </w:pPr>
      <w:r w:rsidRPr="001D77C1">
        <w:rPr>
          <w:rFonts w:cs="Arial"/>
          <w:color w:val="000000" w:themeColor="text1"/>
          <w:szCs w:val="24"/>
        </w:rPr>
        <w:t xml:space="preserve">Esse canal atua como um elo entre o usuário e os gestores do sistema, promovendo </w:t>
      </w:r>
      <w:r w:rsidRPr="5339CF93">
        <w:rPr>
          <w:rFonts w:cs="Arial"/>
          <w:color w:val="000000" w:themeColor="text1"/>
          <w:szCs w:val="24"/>
        </w:rPr>
        <w:t>transparência, controle social e melhoria contínua da qualidade dos serviços</w:t>
      </w:r>
      <w:r w:rsidRPr="001D77C1">
        <w:rPr>
          <w:rFonts w:cs="Arial"/>
          <w:color w:val="000000" w:themeColor="text1"/>
          <w:szCs w:val="24"/>
        </w:rPr>
        <w:t>. Por meio da Ouvidoria, é possível identificar problemas, propor soluções e fortalecer a relação de confiança entre o cidadão e a administração pública.</w:t>
      </w:r>
    </w:p>
    <w:p w14:paraId="67971340" w14:textId="77777777" w:rsidR="001D77C1" w:rsidRPr="001D77C1" w:rsidRDefault="001D77C1" w:rsidP="000F0ADD">
      <w:pPr>
        <w:spacing w:after="120"/>
        <w:rPr>
          <w:rFonts w:cs="Arial"/>
          <w:color w:val="000000" w:themeColor="text1"/>
          <w:szCs w:val="24"/>
        </w:rPr>
      </w:pPr>
      <w:r w:rsidRPr="001D77C1">
        <w:rPr>
          <w:rFonts w:cs="Arial"/>
          <w:color w:val="000000" w:themeColor="text1"/>
          <w:szCs w:val="24"/>
        </w:rPr>
        <w:t xml:space="preserve">Além de receber manifestações, a Ouvidoria também tem a função de </w:t>
      </w:r>
      <w:r w:rsidRPr="5339CF93">
        <w:rPr>
          <w:rFonts w:cs="Arial"/>
          <w:color w:val="000000" w:themeColor="text1"/>
          <w:szCs w:val="24"/>
        </w:rPr>
        <w:t>analisar dados, produzir relatórios e recomendar ações</w:t>
      </w:r>
      <w:r w:rsidRPr="001D77C1">
        <w:rPr>
          <w:rFonts w:cs="Arial"/>
          <w:color w:val="000000" w:themeColor="text1"/>
          <w:szCs w:val="24"/>
        </w:rPr>
        <w:t xml:space="preserve"> para aprimorar políticas públicas de saúde. Dessa forma, contribui para a efetivação dos princípios do SUS: </w:t>
      </w:r>
      <w:r w:rsidRPr="5339CF93">
        <w:rPr>
          <w:rFonts w:cs="Arial"/>
          <w:color w:val="000000" w:themeColor="text1"/>
          <w:szCs w:val="24"/>
        </w:rPr>
        <w:t>universalidade, integralidade e equidade</w:t>
      </w:r>
      <w:r w:rsidRPr="001D77C1">
        <w:rPr>
          <w:rFonts w:cs="Arial"/>
          <w:color w:val="000000" w:themeColor="text1"/>
          <w:szCs w:val="24"/>
        </w:rPr>
        <w:t>.</w:t>
      </w:r>
    </w:p>
    <w:p w14:paraId="0A0FD6B6" w14:textId="0728E2DC" w:rsidR="17FF1B83" w:rsidRDefault="001D77C1" w:rsidP="000F0ADD">
      <w:pPr>
        <w:spacing w:after="120"/>
        <w:rPr>
          <w:rFonts w:cs="Arial"/>
          <w:color w:val="000000" w:themeColor="text1"/>
          <w:szCs w:val="24"/>
        </w:rPr>
      </w:pPr>
      <w:r w:rsidRPr="001D77C1">
        <w:rPr>
          <w:rFonts w:cs="Arial"/>
          <w:color w:val="000000" w:themeColor="text1"/>
          <w:szCs w:val="24"/>
        </w:rPr>
        <w:t>O acesso à Ouvidoria é simples e pode ser feito por diversos canais, como Ouvidor SUS 136, telefone 156, Email, internet ou presencialmente. Ao utilizar esse serviço, o cidadão exerce seu direito à participação social e ajuda a construir um sistema de saúde mais justo e eficiente.</w:t>
      </w:r>
    </w:p>
    <w:p w14:paraId="1DA88FC8" w14:textId="760A58D0" w:rsidR="438C272B" w:rsidRDefault="4101E51A" w:rsidP="00DE6C8F">
      <w:pPr>
        <w:pStyle w:val="Ttulo2"/>
      </w:pPr>
      <w:bookmarkStart w:id="18" w:name="_Toc215837728"/>
      <w:r w:rsidRPr="67F27C84">
        <w:lastRenderedPageBreak/>
        <w:t>TECNOLOGIAS DE INFORMAÇÃO EM SAÚDE</w:t>
      </w:r>
      <w:bookmarkEnd w:id="18"/>
    </w:p>
    <w:p w14:paraId="46947D2C" w14:textId="75A04765" w:rsidR="438C272B" w:rsidRDefault="5BB19127" w:rsidP="00BD033D">
      <w:pPr>
        <w:spacing w:after="120"/>
        <w:rPr>
          <w:rFonts w:cs="Arial"/>
          <w:szCs w:val="24"/>
        </w:rPr>
      </w:pPr>
      <w:r w:rsidRPr="7FF2B860">
        <w:rPr>
          <w:rFonts w:cs="Arial"/>
          <w:szCs w:val="24"/>
        </w:rPr>
        <w:t xml:space="preserve">O município conta com o </w:t>
      </w:r>
      <w:r w:rsidR="7F3F66BE" w:rsidRPr="7FF2B860">
        <w:rPr>
          <w:rFonts w:eastAsia="Arial" w:cs="Arial"/>
          <w:color w:val="333333"/>
          <w:szCs w:val="24"/>
        </w:rPr>
        <w:t xml:space="preserve">Sistema próprio de Gestão Informatizado denominado Rede </w:t>
      </w:r>
      <w:proofErr w:type="gramStart"/>
      <w:r w:rsidR="7F3F66BE" w:rsidRPr="7FF2B860">
        <w:rPr>
          <w:rFonts w:eastAsia="Arial" w:cs="Arial"/>
          <w:color w:val="333333"/>
          <w:szCs w:val="24"/>
        </w:rPr>
        <w:t>Bem Estar</w:t>
      </w:r>
      <w:proofErr w:type="gramEnd"/>
      <w:r w:rsidR="7F3F66BE" w:rsidRPr="7FF2B860">
        <w:rPr>
          <w:rFonts w:eastAsia="Arial" w:cs="Arial"/>
          <w:color w:val="333333"/>
          <w:szCs w:val="24"/>
        </w:rPr>
        <w:t xml:space="preserve"> (SGI-RBE</w:t>
      </w:r>
      <w:r w:rsidRPr="7FF2B860">
        <w:rPr>
          <w:rFonts w:cs="Arial"/>
          <w:szCs w:val="24"/>
        </w:rPr>
        <w:t>, implantado pela Lei Municipal nº 8.601/2013, que integra dados d</w:t>
      </w:r>
      <w:r w:rsidR="34672690" w:rsidRPr="7FF2B860">
        <w:rPr>
          <w:rFonts w:cs="Arial"/>
          <w:szCs w:val="24"/>
        </w:rPr>
        <w:t xml:space="preserve">os atendimentos realizados na rede SEMUS e o apoio </w:t>
      </w:r>
      <w:r w:rsidR="19273B65" w:rsidRPr="7FF2B860">
        <w:rPr>
          <w:rFonts w:cs="Arial"/>
          <w:szCs w:val="24"/>
        </w:rPr>
        <w:t>à</w:t>
      </w:r>
      <w:r w:rsidR="34672690" w:rsidRPr="7FF2B860">
        <w:rPr>
          <w:rFonts w:cs="Arial"/>
          <w:szCs w:val="24"/>
        </w:rPr>
        <w:t xml:space="preserve"> gestão assistencial.</w:t>
      </w:r>
      <w:r w:rsidRPr="7FF2B860">
        <w:rPr>
          <w:rFonts w:cs="Arial"/>
          <w:szCs w:val="24"/>
        </w:rPr>
        <w:t xml:space="preserve"> </w:t>
      </w:r>
    </w:p>
    <w:p w14:paraId="5D67D09B" w14:textId="60BE4218" w:rsidR="16FB79A5" w:rsidRDefault="28B4E127" w:rsidP="00BD033D">
      <w:pPr>
        <w:spacing w:after="120"/>
        <w:rPr>
          <w:rFonts w:eastAsia="Arial" w:cs="Arial"/>
          <w:szCs w:val="24"/>
        </w:rPr>
      </w:pPr>
      <w:r w:rsidRPr="67F27C84">
        <w:rPr>
          <w:rFonts w:eastAsia="Arial" w:cs="Arial"/>
          <w:szCs w:val="24"/>
        </w:rPr>
        <w:t xml:space="preserve">Nos últimos anos, a SEMUS, por meio da Coordenação de </w:t>
      </w:r>
      <w:r w:rsidR="1D20AC95" w:rsidRPr="67F27C84">
        <w:rPr>
          <w:rFonts w:eastAsia="Arial" w:cs="Arial"/>
          <w:szCs w:val="24"/>
        </w:rPr>
        <w:t>Informação em Saúde (CIS)</w:t>
      </w:r>
      <w:r w:rsidRPr="67F27C84">
        <w:rPr>
          <w:rFonts w:eastAsia="Arial" w:cs="Arial"/>
          <w:szCs w:val="24"/>
        </w:rPr>
        <w:t>, vem ampliando significativamente o uso de tecnologia</w:t>
      </w:r>
      <w:r w:rsidR="65F305BB" w:rsidRPr="67F27C84">
        <w:rPr>
          <w:rFonts w:eastAsia="Arial" w:cs="Arial"/>
          <w:szCs w:val="24"/>
        </w:rPr>
        <w:t xml:space="preserve"> e</w:t>
      </w:r>
      <w:r w:rsidRPr="67F27C84">
        <w:rPr>
          <w:rFonts w:eastAsia="Arial" w:cs="Arial"/>
          <w:szCs w:val="24"/>
        </w:rPr>
        <w:t xml:space="preserve"> inovação</w:t>
      </w:r>
      <w:r w:rsidR="793D9F3D" w:rsidRPr="67F27C84">
        <w:rPr>
          <w:rFonts w:eastAsia="Arial" w:cs="Arial"/>
          <w:szCs w:val="24"/>
        </w:rPr>
        <w:t>:</w:t>
      </w:r>
    </w:p>
    <w:p w14:paraId="689FE55B" w14:textId="4D440F4C" w:rsidR="00BD033D" w:rsidRDefault="00BD033D" w:rsidP="00BD033D">
      <w:pPr>
        <w:spacing w:after="120"/>
        <w:rPr>
          <w:rFonts w:eastAsia="Arial" w:cs="Arial"/>
          <w:szCs w:val="24"/>
        </w:rPr>
      </w:pPr>
    </w:p>
    <w:p w14:paraId="6CA524CF" w14:textId="5075F6D2" w:rsidR="4729BAFA" w:rsidRPr="003C6454" w:rsidRDefault="793D9F3D" w:rsidP="002F2E71">
      <w:pPr>
        <w:pStyle w:val="PargrafodaLista"/>
        <w:numPr>
          <w:ilvl w:val="0"/>
          <w:numId w:val="25"/>
        </w:numPr>
        <w:rPr>
          <w:rFonts w:eastAsia="Arial" w:cs="Arial"/>
          <w:b/>
          <w:bCs/>
          <w:szCs w:val="24"/>
        </w:rPr>
      </w:pPr>
      <w:r w:rsidRPr="003C6454">
        <w:rPr>
          <w:rFonts w:eastAsia="Arial" w:cs="Arial"/>
          <w:b/>
          <w:bCs/>
          <w:szCs w:val="24"/>
        </w:rPr>
        <w:t>Digitalização e Inovação nos Processos de Saúde</w:t>
      </w:r>
    </w:p>
    <w:p w14:paraId="246584EC" w14:textId="67AC2EFB" w:rsidR="29907008" w:rsidRDefault="29907008" w:rsidP="00BD033D">
      <w:pPr>
        <w:spacing w:after="120"/>
        <w:rPr>
          <w:rFonts w:eastAsia="Arial" w:cs="Arial"/>
          <w:szCs w:val="24"/>
        </w:rPr>
      </w:pPr>
      <w:r w:rsidRPr="50FDA18D">
        <w:rPr>
          <w:rFonts w:eastAsia="Arial" w:cs="Arial"/>
          <w:szCs w:val="24"/>
        </w:rPr>
        <w:t xml:space="preserve">A implementação de sistemas digitais tem sido estratégica para modernizar a gestão da saúde em Vitória. A informatização de processos, como o registro </w:t>
      </w:r>
      <w:proofErr w:type="spellStart"/>
      <w:r w:rsidRPr="50FDA18D">
        <w:rPr>
          <w:rFonts w:eastAsia="Arial" w:cs="Arial"/>
          <w:szCs w:val="24"/>
        </w:rPr>
        <w:t>geolocalizado</w:t>
      </w:r>
      <w:proofErr w:type="spellEnd"/>
      <w:r w:rsidRPr="50FDA18D">
        <w:rPr>
          <w:rFonts w:eastAsia="Arial" w:cs="Arial"/>
          <w:szCs w:val="24"/>
        </w:rPr>
        <w:t xml:space="preserve"> das visitas dos Agentes Comunitários de Saúde (ACS) e Agentes de Endemias (ACE) via tablets,</w:t>
      </w:r>
      <w:r w:rsidR="299F2A6C" w:rsidRPr="50FDA18D">
        <w:rPr>
          <w:rFonts w:eastAsia="Arial" w:cs="Arial"/>
          <w:szCs w:val="24"/>
        </w:rPr>
        <w:t xml:space="preserve"> a informatização da Vigilância Sanitária</w:t>
      </w:r>
      <w:r w:rsidR="06071AE9" w:rsidRPr="50FDA18D">
        <w:rPr>
          <w:rFonts w:eastAsia="Arial" w:cs="Arial"/>
          <w:szCs w:val="24"/>
        </w:rPr>
        <w:t xml:space="preserve"> (V</w:t>
      </w:r>
      <w:r w:rsidR="42E6A927" w:rsidRPr="50FDA18D">
        <w:rPr>
          <w:rFonts w:eastAsia="Arial" w:cs="Arial"/>
          <w:szCs w:val="24"/>
        </w:rPr>
        <w:t>I</w:t>
      </w:r>
      <w:r w:rsidR="06071AE9" w:rsidRPr="50FDA18D">
        <w:rPr>
          <w:rFonts w:eastAsia="Arial" w:cs="Arial"/>
          <w:szCs w:val="24"/>
        </w:rPr>
        <w:t>S</w:t>
      </w:r>
      <w:r w:rsidR="6BACC77E" w:rsidRPr="50FDA18D">
        <w:rPr>
          <w:rFonts w:eastAsia="Arial" w:cs="Arial"/>
          <w:szCs w:val="24"/>
        </w:rPr>
        <w:t>A</w:t>
      </w:r>
      <w:r w:rsidR="06071AE9" w:rsidRPr="50FDA18D">
        <w:rPr>
          <w:rFonts w:eastAsia="Arial" w:cs="Arial"/>
          <w:szCs w:val="24"/>
        </w:rPr>
        <w:t>)</w:t>
      </w:r>
      <w:r w:rsidR="299F2A6C" w:rsidRPr="50FDA18D">
        <w:rPr>
          <w:rFonts w:eastAsia="Arial" w:cs="Arial"/>
          <w:szCs w:val="24"/>
        </w:rPr>
        <w:t xml:space="preserve"> e a emissão de alvarás digitais,</w:t>
      </w:r>
      <w:r w:rsidRPr="50FDA18D">
        <w:rPr>
          <w:rFonts w:eastAsia="Arial" w:cs="Arial"/>
          <w:szCs w:val="24"/>
        </w:rPr>
        <w:t xml:space="preserve"> trouxe ganhos significativos em agilidade, precisão dos dados e redução de retrabalho. Iniciativas pioneiras, como o Painel de Medicamentos</w:t>
      </w:r>
      <w:r w:rsidR="0E7F2470" w:rsidRPr="50FDA18D">
        <w:rPr>
          <w:rFonts w:eastAsia="Arial" w:cs="Arial"/>
          <w:szCs w:val="24"/>
        </w:rPr>
        <w:t xml:space="preserve"> e o </w:t>
      </w:r>
      <w:r w:rsidR="3B4B30C3" w:rsidRPr="50FDA18D">
        <w:rPr>
          <w:rFonts w:eastAsia="Arial" w:cs="Arial"/>
          <w:szCs w:val="24"/>
        </w:rPr>
        <w:t>Painel de Monitoramento do Carro Fumacê fortalecem a governança e transpar</w:t>
      </w:r>
      <w:r w:rsidR="53DCD070" w:rsidRPr="50FDA18D">
        <w:rPr>
          <w:rFonts w:eastAsia="Arial" w:cs="Arial"/>
          <w:szCs w:val="24"/>
        </w:rPr>
        <w:t>ência institucional.</w:t>
      </w:r>
    </w:p>
    <w:p w14:paraId="0E53741C" w14:textId="77777777" w:rsidR="000A797B" w:rsidRDefault="000A797B" w:rsidP="00BD033D">
      <w:pPr>
        <w:spacing w:after="120"/>
        <w:rPr>
          <w:rFonts w:eastAsia="Arial" w:cs="Arial"/>
          <w:szCs w:val="24"/>
        </w:rPr>
      </w:pPr>
    </w:p>
    <w:p w14:paraId="703C512A" w14:textId="36BC756A" w:rsidR="10BB2EA9" w:rsidRPr="003C6454" w:rsidRDefault="2C7DAB0F" w:rsidP="002F2E71">
      <w:pPr>
        <w:pStyle w:val="PargrafodaLista"/>
        <w:numPr>
          <w:ilvl w:val="0"/>
          <w:numId w:val="24"/>
        </w:numPr>
        <w:rPr>
          <w:rFonts w:eastAsia="Arial" w:cs="Arial"/>
          <w:b/>
          <w:bCs/>
          <w:szCs w:val="24"/>
        </w:rPr>
      </w:pPr>
      <w:r w:rsidRPr="003C6454">
        <w:rPr>
          <w:rFonts w:eastAsia="Arial" w:cs="Arial"/>
          <w:b/>
          <w:bCs/>
          <w:szCs w:val="24"/>
        </w:rPr>
        <w:t xml:space="preserve">Implantação do Sistema Rede </w:t>
      </w:r>
      <w:proofErr w:type="gramStart"/>
      <w:r w:rsidRPr="003C6454">
        <w:rPr>
          <w:rFonts w:eastAsia="Arial" w:cs="Arial"/>
          <w:b/>
          <w:bCs/>
          <w:szCs w:val="24"/>
        </w:rPr>
        <w:t>Bem Estar</w:t>
      </w:r>
      <w:proofErr w:type="gramEnd"/>
      <w:r w:rsidRPr="003C6454">
        <w:rPr>
          <w:rFonts w:eastAsia="Arial" w:cs="Arial"/>
          <w:b/>
          <w:bCs/>
          <w:szCs w:val="24"/>
        </w:rPr>
        <w:t xml:space="preserve"> (RBE) em Nuvem</w:t>
      </w:r>
    </w:p>
    <w:p w14:paraId="71DD8297" w14:textId="7A3E9EB9" w:rsidR="702C4A0E" w:rsidRDefault="702C4A0E" w:rsidP="00BD033D">
      <w:pPr>
        <w:spacing w:after="120"/>
        <w:rPr>
          <w:rFonts w:eastAsia="Arial" w:cs="Arial"/>
          <w:szCs w:val="24"/>
        </w:rPr>
      </w:pPr>
      <w:r w:rsidRPr="50FDA18D">
        <w:rPr>
          <w:rFonts w:eastAsia="Arial" w:cs="Arial"/>
          <w:szCs w:val="24"/>
        </w:rPr>
        <w:t>Em março de 2025, a SEMUS avançou na transformação digital com a adoção do sistema RBE em nuvem. A plataforma trouxe escalabilidade, interoperabilidade e alta disponibilidade, permitindo integração em tempo real com sistemas municipais, estaduais e federais</w:t>
      </w:r>
      <w:r w:rsidR="34F9F45C" w:rsidRPr="50FDA18D">
        <w:rPr>
          <w:rFonts w:eastAsia="Arial" w:cs="Arial"/>
          <w:szCs w:val="24"/>
        </w:rPr>
        <w:t>.</w:t>
      </w:r>
    </w:p>
    <w:p w14:paraId="5BE3C64B" w14:textId="77777777" w:rsidR="000A797B" w:rsidRDefault="000A797B" w:rsidP="00BD033D">
      <w:pPr>
        <w:spacing w:after="120"/>
        <w:rPr>
          <w:rFonts w:eastAsia="Arial" w:cs="Arial"/>
          <w:szCs w:val="24"/>
        </w:rPr>
      </w:pPr>
    </w:p>
    <w:p w14:paraId="4A7DC8C1" w14:textId="79A19861" w:rsidR="17B39EB6" w:rsidRPr="00BD033D" w:rsidRDefault="55C1049D" w:rsidP="002F2E71">
      <w:pPr>
        <w:pStyle w:val="PargrafodaLista"/>
        <w:numPr>
          <w:ilvl w:val="0"/>
          <w:numId w:val="24"/>
        </w:numPr>
        <w:rPr>
          <w:rFonts w:eastAsia="Arial" w:cs="Arial"/>
          <w:b/>
          <w:bCs/>
          <w:szCs w:val="24"/>
        </w:rPr>
      </w:pPr>
      <w:r w:rsidRPr="00BD033D">
        <w:rPr>
          <w:rFonts w:eastAsia="Arial" w:cs="Arial"/>
          <w:b/>
          <w:bCs/>
          <w:szCs w:val="24"/>
        </w:rPr>
        <w:t>Segurança da Informação e Integração de Sistemas</w:t>
      </w:r>
    </w:p>
    <w:p w14:paraId="55040A2F" w14:textId="583BFEEA" w:rsidR="17B39EB6" w:rsidRDefault="100BE7D0" w:rsidP="00BD033D">
      <w:pPr>
        <w:spacing w:after="120"/>
        <w:rPr>
          <w:rFonts w:eastAsia="Arial" w:cs="Arial"/>
          <w:szCs w:val="24"/>
        </w:rPr>
      </w:pPr>
      <w:r w:rsidRPr="7FF2B860">
        <w:rPr>
          <w:rFonts w:eastAsia="Arial" w:cs="Arial"/>
          <w:szCs w:val="24"/>
        </w:rPr>
        <w:t>A implantação em nuvem fortaleceu a proteção de dados e o controle de acessos, com destaque para a adoção do duplo fator de autenticação (2FA), alinhado às normas nacionais de segurança digital. Atualmente, a SEMUS está integrada a mais de 20 sistemas, incluindo</w:t>
      </w:r>
      <w:r w:rsidR="2BC162AC" w:rsidRPr="7FF2B860">
        <w:rPr>
          <w:rFonts w:eastAsia="Arial" w:cs="Arial"/>
          <w:szCs w:val="24"/>
        </w:rPr>
        <w:t xml:space="preserve"> a Rede </w:t>
      </w:r>
      <w:r w:rsidR="61B25343" w:rsidRPr="7FF2B860">
        <w:rPr>
          <w:rFonts w:eastAsia="Arial" w:cs="Arial"/>
          <w:szCs w:val="24"/>
        </w:rPr>
        <w:t>Nacional</w:t>
      </w:r>
      <w:r w:rsidR="2BC162AC" w:rsidRPr="7FF2B860">
        <w:rPr>
          <w:rFonts w:eastAsia="Arial" w:cs="Arial"/>
          <w:szCs w:val="24"/>
        </w:rPr>
        <w:t xml:space="preserve"> de Dados em Saúde (</w:t>
      </w:r>
      <w:r w:rsidRPr="7FF2B860">
        <w:rPr>
          <w:rFonts w:eastAsia="Arial" w:cs="Arial"/>
          <w:szCs w:val="24"/>
        </w:rPr>
        <w:t>RNDS</w:t>
      </w:r>
      <w:r w:rsidR="46C79D08" w:rsidRPr="7FF2B860">
        <w:rPr>
          <w:rFonts w:eastAsia="Arial" w:cs="Arial"/>
          <w:szCs w:val="24"/>
        </w:rPr>
        <w:t>)</w:t>
      </w:r>
      <w:r w:rsidRPr="7FF2B860">
        <w:rPr>
          <w:rFonts w:eastAsia="Arial" w:cs="Arial"/>
          <w:szCs w:val="24"/>
        </w:rPr>
        <w:t xml:space="preserve">, e-SUS, sistemas laboratoriais e de visitas (ACS e ACE), Receita Federal e Cartão Nacional do SUS. Essa </w:t>
      </w:r>
      <w:r w:rsidRPr="7FF2B860">
        <w:rPr>
          <w:rFonts w:eastAsia="Arial" w:cs="Arial"/>
          <w:szCs w:val="24"/>
        </w:rPr>
        <w:lastRenderedPageBreak/>
        <w:t>infraestrutura amplia a capacidade analítica</w:t>
      </w:r>
      <w:r w:rsidR="27BCC1F3" w:rsidRPr="7FF2B860">
        <w:rPr>
          <w:rFonts w:eastAsia="Arial" w:cs="Arial"/>
          <w:szCs w:val="24"/>
        </w:rPr>
        <w:t>, propiciando uma</w:t>
      </w:r>
      <w:r w:rsidRPr="7FF2B860">
        <w:rPr>
          <w:rFonts w:eastAsia="Arial" w:cs="Arial"/>
          <w:szCs w:val="24"/>
        </w:rPr>
        <w:t xml:space="preserve"> gestão ágil, segura e interoperável.</w:t>
      </w:r>
    </w:p>
    <w:p w14:paraId="0568829E" w14:textId="77777777" w:rsidR="000A797B" w:rsidRDefault="000A797B" w:rsidP="00BD033D">
      <w:pPr>
        <w:spacing w:after="120"/>
        <w:rPr>
          <w:rFonts w:eastAsia="Arial" w:cs="Arial"/>
          <w:szCs w:val="24"/>
        </w:rPr>
      </w:pPr>
    </w:p>
    <w:p w14:paraId="6B19A1C9" w14:textId="3B6689D6" w:rsidR="442BD0B1" w:rsidRPr="00BD033D" w:rsidRDefault="295E4488" w:rsidP="002F2E71">
      <w:pPr>
        <w:pStyle w:val="PargrafodaLista"/>
        <w:numPr>
          <w:ilvl w:val="0"/>
          <w:numId w:val="24"/>
        </w:numPr>
        <w:spacing w:after="120"/>
        <w:rPr>
          <w:rFonts w:eastAsia="Arial" w:cs="Arial"/>
          <w:b/>
          <w:bCs/>
          <w:szCs w:val="24"/>
        </w:rPr>
      </w:pPr>
      <w:r w:rsidRPr="00BD033D">
        <w:rPr>
          <w:rFonts w:eastAsia="Arial" w:cs="Arial"/>
          <w:b/>
          <w:bCs/>
          <w:szCs w:val="24"/>
        </w:rPr>
        <w:t>Modernização da Infraestrutura e Comunicação Digital</w:t>
      </w:r>
    </w:p>
    <w:p w14:paraId="555364EA" w14:textId="4BFAA38F" w:rsidR="7FF2B860" w:rsidRDefault="6714C465" w:rsidP="00B9195E">
      <w:pPr>
        <w:spacing w:after="120"/>
        <w:rPr>
          <w:rFonts w:eastAsia="Arial" w:cs="Arial"/>
          <w:szCs w:val="24"/>
        </w:rPr>
      </w:pPr>
      <w:r w:rsidRPr="429E2E96">
        <w:rPr>
          <w:rFonts w:eastAsia="Arial" w:cs="Arial"/>
          <w:szCs w:val="24"/>
        </w:rPr>
        <w:t xml:space="preserve">A SEMUS vem consolidando uma infraestrutura tecnológica robusta, escalável e de alta disponibilidade para sustentar </w:t>
      </w:r>
      <w:r w:rsidR="3F178EFA" w:rsidRPr="429E2E96">
        <w:rPr>
          <w:rFonts w:eastAsia="Arial" w:cs="Arial"/>
          <w:szCs w:val="24"/>
        </w:rPr>
        <w:t xml:space="preserve">o Sistema </w:t>
      </w:r>
      <w:r w:rsidRPr="429E2E96">
        <w:rPr>
          <w:rFonts w:eastAsia="Arial" w:cs="Arial"/>
          <w:szCs w:val="24"/>
        </w:rPr>
        <w:t>RBE e demais soluções digitais. O acesso multiplataforma (celulares, tablets, totens, desktops e notebooks) garante mobilidade das equipes e disponibilidade da informação no ponto de cuidado. Paralelamente, está em implantação o WhatsApp Institucional integrado à R</w:t>
      </w:r>
      <w:r w:rsidR="77292152" w:rsidRPr="429E2E96">
        <w:rPr>
          <w:rFonts w:eastAsia="Arial" w:cs="Arial"/>
          <w:szCs w:val="24"/>
        </w:rPr>
        <w:t>BE</w:t>
      </w:r>
      <w:r w:rsidRPr="429E2E96">
        <w:rPr>
          <w:rFonts w:eastAsia="Arial" w:cs="Arial"/>
          <w:szCs w:val="24"/>
        </w:rPr>
        <w:t>, permitindo automação de processos como agendamento, lembretes, notificações de resultados e orientações, reduzindo faltas, otimizando agendas e fortalecendo a comunicação direta e humanizada com os cidadãos.</w:t>
      </w:r>
    </w:p>
    <w:p w14:paraId="0773A410" w14:textId="77777777" w:rsidR="000A797B" w:rsidRDefault="000A797B" w:rsidP="00B9195E">
      <w:pPr>
        <w:spacing w:after="120"/>
        <w:rPr>
          <w:rFonts w:eastAsia="Arial" w:cs="Arial"/>
          <w:b/>
          <w:bCs/>
          <w:szCs w:val="24"/>
        </w:rPr>
      </w:pPr>
    </w:p>
    <w:p w14:paraId="39D66D7A" w14:textId="5FDEBD88" w:rsidR="40476C7D" w:rsidRPr="000A797B" w:rsidRDefault="138E09E3" w:rsidP="000A797B">
      <w:pPr>
        <w:spacing w:after="120"/>
        <w:ind w:left="360"/>
        <w:rPr>
          <w:rFonts w:eastAsia="Arial" w:cs="Arial"/>
          <w:b/>
          <w:bCs/>
          <w:szCs w:val="24"/>
        </w:rPr>
      </w:pPr>
      <w:r w:rsidRPr="000A797B">
        <w:rPr>
          <w:rFonts w:eastAsia="Arial" w:cs="Arial"/>
          <w:b/>
          <w:bCs/>
          <w:szCs w:val="24"/>
        </w:rPr>
        <w:t>Observatório de Indicadores da Cidade de Vitória (</w:t>
      </w:r>
      <w:proofErr w:type="spellStart"/>
      <w:r w:rsidRPr="000A797B">
        <w:rPr>
          <w:rFonts w:eastAsia="Arial" w:cs="Arial"/>
          <w:b/>
          <w:bCs/>
          <w:szCs w:val="24"/>
        </w:rPr>
        <w:t>ObservaVIX</w:t>
      </w:r>
      <w:proofErr w:type="spellEnd"/>
      <w:r w:rsidRPr="000A797B">
        <w:rPr>
          <w:rFonts w:eastAsia="Arial" w:cs="Arial"/>
          <w:b/>
          <w:bCs/>
          <w:szCs w:val="24"/>
        </w:rPr>
        <w:t>)</w:t>
      </w:r>
    </w:p>
    <w:p w14:paraId="3F9747A6" w14:textId="438EF2B0" w:rsidR="40476C7D" w:rsidRDefault="7D909ACD" w:rsidP="00B9195E">
      <w:pPr>
        <w:spacing w:after="120"/>
        <w:rPr>
          <w:rFonts w:eastAsia="Arial" w:cs="Arial"/>
          <w:szCs w:val="24"/>
        </w:rPr>
      </w:pPr>
      <w:r w:rsidRPr="7FF2B860">
        <w:rPr>
          <w:rFonts w:eastAsia="Arial" w:cs="Arial"/>
          <w:szCs w:val="24"/>
        </w:rPr>
        <w:t xml:space="preserve">O </w:t>
      </w:r>
      <w:proofErr w:type="spellStart"/>
      <w:r w:rsidRPr="7FF2B860">
        <w:rPr>
          <w:rFonts w:eastAsia="Arial" w:cs="Arial"/>
          <w:szCs w:val="24"/>
        </w:rPr>
        <w:t>ObservaVIX</w:t>
      </w:r>
      <w:proofErr w:type="spellEnd"/>
      <w:r w:rsidRPr="7FF2B860">
        <w:rPr>
          <w:rFonts w:eastAsia="Arial" w:cs="Arial"/>
          <w:szCs w:val="24"/>
        </w:rPr>
        <w:t xml:space="preserve"> é o Observatório Municipal de Indicadores da Cidade de Vitória, uma plataforma estratégica mantida pela Prefeitura Municipal com o objetivo de promover o monitoramento contínuo e transparente das políticas públicas. Instituído pelo Decreto nº 17.289/2018, o </w:t>
      </w:r>
      <w:proofErr w:type="spellStart"/>
      <w:r w:rsidRPr="7FF2B860">
        <w:rPr>
          <w:rFonts w:eastAsia="Arial" w:cs="Arial"/>
          <w:szCs w:val="24"/>
        </w:rPr>
        <w:t>ObservaVIX</w:t>
      </w:r>
      <w:proofErr w:type="spellEnd"/>
      <w:r w:rsidRPr="7FF2B860">
        <w:rPr>
          <w:rFonts w:eastAsia="Arial" w:cs="Arial"/>
          <w:szCs w:val="24"/>
        </w:rPr>
        <w:t xml:space="preserve"> atua como instrumento de controle social e suporte à tomada de decisão, reunindo dados e indicadores</w:t>
      </w:r>
      <w:r w:rsidR="2622E781" w:rsidRPr="7FF2B860">
        <w:rPr>
          <w:rFonts w:eastAsia="Arial" w:cs="Arial"/>
          <w:szCs w:val="24"/>
        </w:rPr>
        <w:t xml:space="preserve"> </w:t>
      </w:r>
      <w:r w:rsidRPr="7FF2B860">
        <w:rPr>
          <w:rFonts w:eastAsia="Arial" w:cs="Arial"/>
          <w:szCs w:val="24"/>
        </w:rPr>
        <w:t>que refletem o desempenho da gestão municipal em diversas áreas.</w:t>
      </w:r>
    </w:p>
    <w:p w14:paraId="42A46F52" w14:textId="53856BDA" w:rsidR="40476C7D" w:rsidRDefault="7D909ACD" w:rsidP="00B9195E">
      <w:pPr>
        <w:spacing w:after="120"/>
        <w:rPr>
          <w:rFonts w:eastAsia="Arial" w:cs="Arial"/>
          <w:szCs w:val="24"/>
        </w:rPr>
      </w:pPr>
      <w:r w:rsidRPr="7FF2B860">
        <w:rPr>
          <w:rFonts w:eastAsia="Arial" w:cs="Arial"/>
          <w:szCs w:val="24"/>
        </w:rPr>
        <w:t>Por meio de painéis temáticos, regionais e alinhados aos Objetivos de Desenvolvimento Sustentável (ODS), o portal disponibiliza informações atualizadas sobre educação, saúde, segurança, meio ambiente, infraestrutura, entre outros temas relevantes. Além disso, permite a visualização desagregada por territórios e regiões administrativas, fortalecendo a gestão compartilhada e a</w:t>
      </w:r>
      <w:r w:rsidR="75984E98" w:rsidRPr="7FF2B860">
        <w:rPr>
          <w:rFonts w:eastAsia="Arial" w:cs="Arial"/>
          <w:szCs w:val="24"/>
        </w:rPr>
        <w:t xml:space="preserve"> </w:t>
      </w:r>
      <w:r w:rsidRPr="7FF2B860">
        <w:rPr>
          <w:rFonts w:eastAsia="Arial" w:cs="Arial"/>
          <w:szCs w:val="24"/>
        </w:rPr>
        <w:t>participação cidadã.</w:t>
      </w:r>
    </w:p>
    <w:p w14:paraId="0B03A3DF" w14:textId="2339E422" w:rsidR="00D61974" w:rsidRDefault="3FDA86A7" w:rsidP="00D61974">
      <w:pPr>
        <w:spacing w:after="120"/>
        <w:rPr>
          <w:rFonts w:eastAsia="Arial" w:cs="Arial"/>
          <w:szCs w:val="24"/>
        </w:rPr>
      </w:pPr>
      <w:r w:rsidRPr="24AEB180">
        <w:rPr>
          <w:rFonts w:eastAsia="Arial" w:cs="Arial"/>
          <w:szCs w:val="24"/>
        </w:rPr>
        <w:t xml:space="preserve">No campo da saúde, o </w:t>
      </w:r>
      <w:proofErr w:type="spellStart"/>
      <w:r w:rsidRPr="24AEB180">
        <w:rPr>
          <w:rFonts w:eastAsia="Arial" w:cs="Arial"/>
          <w:szCs w:val="24"/>
        </w:rPr>
        <w:t>ObservaVIX</w:t>
      </w:r>
      <w:proofErr w:type="spellEnd"/>
      <w:r w:rsidRPr="24AEB180">
        <w:rPr>
          <w:rFonts w:eastAsia="Arial" w:cs="Arial"/>
          <w:szCs w:val="24"/>
        </w:rPr>
        <w:t xml:space="preserve"> apresenta indicadores essenciais para o acompanhamento da rede de atenção, como cobertura da Atenção Primária, número de atendimentos em unidades de urgência e emergência, taxa de internações, mortalidade infantil, vacinação, entre outros. Esses dados permitem avaliar a efetividade das ações da S</w:t>
      </w:r>
      <w:r w:rsidR="0F6828AA" w:rsidRPr="24AEB180">
        <w:rPr>
          <w:rFonts w:eastAsia="Arial" w:cs="Arial"/>
          <w:szCs w:val="24"/>
        </w:rPr>
        <w:t>EMUS</w:t>
      </w:r>
      <w:r w:rsidRPr="24AEB180">
        <w:rPr>
          <w:rFonts w:eastAsia="Arial" w:cs="Arial"/>
          <w:szCs w:val="24"/>
        </w:rPr>
        <w:t>, identificar desafios</w:t>
      </w:r>
      <w:r w:rsidR="7AC208C7" w:rsidRPr="24AEB180">
        <w:rPr>
          <w:rFonts w:eastAsia="Arial" w:cs="Arial"/>
          <w:szCs w:val="24"/>
        </w:rPr>
        <w:t xml:space="preserve"> </w:t>
      </w:r>
      <w:r w:rsidRPr="24AEB180">
        <w:rPr>
          <w:rFonts w:eastAsia="Arial" w:cs="Arial"/>
          <w:szCs w:val="24"/>
        </w:rPr>
        <w:t>e orientar decisões estratégicas para a melhoria contínua dos serviços oferecidos à população.</w:t>
      </w:r>
    </w:p>
    <w:p w14:paraId="2C498EAC" w14:textId="7987CF91" w:rsidR="00AB2D4A" w:rsidRPr="00911E44" w:rsidRDefault="1D471A95" w:rsidP="00DE6C8F">
      <w:pPr>
        <w:pStyle w:val="Ttulo2"/>
        <w:rPr>
          <w:rFonts w:eastAsia="Arial"/>
        </w:rPr>
      </w:pPr>
      <w:bookmarkStart w:id="19" w:name="_Toc215837729"/>
      <w:r>
        <w:lastRenderedPageBreak/>
        <w:t xml:space="preserve">VIGILÂNCIA EM </w:t>
      </w:r>
      <w:r w:rsidR="067BF490" w:rsidRPr="1515FB3F">
        <w:rPr>
          <w:rFonts w:eastAsia="Arial"/>
        </w:rPr>
        <w:t>SAÚDE</w:t>
      </w:r>
      <w:bookmarkEnd w:id="19"/>
    </w:p>
    <w:p w14:paraId="6E16EC02" w14:textId="5A129673" w:rsidR="75E3BA70" w:rsidRDefault="75E3BA70" w:rsidP="00D61974">
      <w:pPr>
        <w:spacing w:after="120"/>
        <w:rPr>
          <w:rFonts w:eastAsia="Arial" w:cs="Arial"/>
          <w:szCs w:val="24"/>
        </w:rPr>
      </w:pPr>
      <w:r w:rsidRPr="40476C7D">
        <w:rPr>
          <w:rFonts w:eastAsia="Arial" w:cs="Arial"/>
          <w:szCs w:val="24"/>
        </w:rPr>
        <w:t>A Gerência de Vigilância em Saúde (GVS) atua como um componente essencial e estratégico do SUS</w:t>
      </w:r>
      <w:r w:rsidR="16FA4E41" w:rsidRPr="429E2E96">
        <w:rPr>
          <w:rFonts w:eastAsia="Arial" w:cs="Arial"/>
          <w:szCs w:val="24"/>
        </w:rPr>
        <w:t>,</w:t>
      </w:r>
      <w:r w:rsidRPr="40476C7D">
        <w:rPr>
          <w:rFonts w:eastAsia="Arial" w:cs="Arial"/>
          <w:szCs w:val="24"/>
        </w:rPr>
        <w:t xml:space="preserve"> dado à sua competência institucional sistemática de coleta, consolidação, análise de dados e disseminação de informações sobre eventos relacionados à saúde, visando o planejamento e a implementação de medidas de saúde pública, incluindo a regulação, intervenção e atuação em condicionantes e determinantes da saúde, para a proteção e promoção da saúde da população, prevenção e controle de riscos, agravos e doenças.</w:t>
      </w:r>
    </w:p>
    <w:p w14:paraId="6FD63E11" w14:textId="25D087CF" w:rsidR="75E3BA70" w:rsidRDefault="536EDFC3" w:rsidP="5FA080E3">
      <w:pPr>
        <w:shd w:val="clear" w:color="auto" w:fill="FFFFFF" w:themeFill="background1"/>
        <w:spacing w:after="120"/>
        <w:rPr>
          <w:rFonts w:eastAsia="Arial" w:cs="Arial"/>
        </w:rPr>
      </w:pPr>
      <w:r w:rsidRPr="5FA080E3">
        <w:rPr>
          <w:rFonts w:eastAsia="Arial" w:cs="Arial"/>
        </w:rPr>
        <w:t>A</w:t>
      </w:r>
      <w:r w:rsidR="75E3BA70" w:rsidRPr="5FA080E3">
        <w:rPr>
          <w:rFonts w:eastAsia="Arial" w:cs="Arial"/>
        </w:rPr>
        <w:t xml:space="preserve"> GVS desempenha um papel crucial na articulação das ações de vigilância e promoção da saúde, alinhando-se à PNAB, revisada em 2017</w:t>
      </w:r>
      <w:r w:rsidR="78EE8F4B" w:rsidRPr="5FA080E3">
        <w:rPr>
          <w:rFonts w:eastAsia="Arial" w:cs="Arial"/>
        </w:rPr>
        <w:t>,</w:t>
      </w:r>
      <w:r w:rsidR="75E3BA70" w:rsidRPr="5FA080E3">
        <w:rPr>
          <w:rFonts w:eastAsia="Arial" w:cs="Arial"/>
        </w:rPr>
        <w:t xml:space="preserve"> e à Política Nacional de Promoção à Saúde, consolidando a Atenção Primária à Saúde (APS) como o eixo estruturante da rede de atenção.   </w:t>
      </w:r>
    </w:p>
    <w:p w14:paraId="5B546A38" w14:textId="5C9F55C4" w:rsidR="75E3BA70" w:rsidRDefault="75E3BA70" w:rsidP="00D61974">
      <w:pPr>
        <w:shd w:val="clear" w:color="auto" w:fill="FFFFFF" w:themeFill="background1"/>
        <w:spacing w:after="120"/>
        <w:rPr>
          <w:rFonts w:eastAsia="Arial" w:cs="Arial"/>
          <w:szCs w:val="24"/>
        </w:rPr>
      </w:pPr>
      <w:r w:rsidRPr="40476C7D">
        <w:rPr>
          <w:rFonts w:eastAsia="Arial" w:cs="Arial"/>
          <w:szCs w:val="24"/>
        </w:rPr>
        <w:t xml:space="preserve">A estrutura da GVS em Vitória permite a integralidade das ações ao englobar quatro componentes vitais: a Coordenação de Vigilância Epidemiológica (CVE), a Vigilância Sanitária (VISA), a Vigilância em Saúde </w:t>
      </w:r>
      <w:r w:rsidR="62C56C70" w:rsidRPr="40476C7D">
        <w:rPr>
          <w:rFonts w:eastAsia="Arial" w:cs="Arial"/>
          <w:szCs w:val="24"/>
        </w:rPr>
        <w:t>Ambiental (</w:t>
      </w:r>
      <w:r w:rsidRPr="40476C7D">
        <w:rPr>
          <w:rFonts w:eastAsia="Arial" w:cs="Arial"/>
          <w:szCs w:val="24"/>
        </w:rPr>
        <w:t xml:space="preserve">CVSA) e o Centro de Referência em Saúde do Trabalhador (CEREST). A amplitude das responsabilidades da GVS é demonstrada pela vasta gama de doenças e agravos monitorados - disponibilizados em </w:t>
      </w:r>
      <w:r w:rsidR="7D4A6A80" w:rsidRPr="40476C7D">
        <w:rPr>
          <w:rFonts w:eastAsia="Arial" w:cs="Arial"/>
          <w:szCs w:val="24"/>
        </w:rPr>
        <w:t>Boletins na</w:t>
      </w:r>
      <w:r w:rsidRPr="40476C7D">
        <w:rPr>
          <w:rFonts w:eastAsia="Arial" w:cs="Arial"/>
          <w:szCs w:val="24"/>
        </w:rPr>
        <w:t xml:space="preserve"> RBE – neles </w:t>
      </w:r>
      <w:r w:rsidR="30C82A7D" w:rsidRPr="40476C7D">
        <w:rPr>
          <w:rFonts w:eastAsia="Arial" w:cs="Arial"/>
          <w:szCs w:val="24"/>
        </w:rPr>
        <w:t>incluídos àqueles</w:t>
      </w:r>
      <w:r w:rsidRPr="40476C7D">
        <w:rPr>
          <w:rFonts w:eastAsia="Arial" w:cs="Arial"/>
          <w:szCs w:val="24"/>
        </w:rPr>
        <w:t xml:space="preserve"> relacionados à saúde </w:t>
      </w:r>
      <w:r w:rsidR="6C8F9CBE" w:rsidRPr="40476C7D">
        <w:rPr>
          <w:rFonts w:eastAsia="Arial" w:cs="Arial"/>
          <w:szCs w:val="24"/>
        </w:rPr>
        <w:t>do</w:t>
      </w:r>
      <w:r w:rsidRPr="40476C7D">
        <w:rPr>
          <w:rFonts w:eastAsia="Arial" w:cs="Arial"/>
          <w:szCs w:val="24"/>
        </w:rPr>
        <w:t xml:space="preserve"> trabalhador, bem como </w:t>
      </w:r>
      <w:r w:rsidR="6E42DEF1" w:rsidRPr="40476C7D">
        <w:rPr>
          <w:rFonts w:eastAsia="Arial" w:cs="Arial"/>
          <w:szCs w:val="24"/>
        </w:rPr>
        <w:t>pelo monitoramento sistemático</w:t>
      </w:r>
      <w:r w:rsidRPr="40476C7D">
        <w:rPr>
          <w:rFonts w:eastAsia="Arial" w:cs="Arial"/>
          <w:szCs w:val="24"/>
        </w:rPr>
        <w:t xml:space="preserve"> dos riscos que afetam à saúde humana decorrentes de mudanças </w:t>
      </w:r>
      <w:r w:rsidR="0B08B4AE" w:rsidRPr="40476C7D">
        <w:rPr>
          <w:rFonts w:eastAsia="Arial" w:cs="Arial"/>
          <w:szCs w:val="24"/>
        </w:rPr>
        <w:t>nos fatores ambientais</w:t>
      </w:r>
      <w:r w:rsidRPr="40476C7D">
        <w:rPr>
          <w:rFonts w:eastAsia="Arial" w:cs="Arial"/>
          <w:szCs w:val="24"/>
        </w:rPr>
        <w:t xml:space="preserve"> ou ainda da circulação de bens e prestação de serviços de interesse à saúde. </w:t>
      </w:r>
    </w:p>
    <w:p w14:paraId="16E7605D" w14:textId="6816E3DE" w:rsidR="75E3BA70" w:rsidRDefault="75E3BA70" w:rsidP="00D61974">
      <w:pPr>
        <w:shd w:val="clear" w:color="auto" w:fill="FFFFFF" w:themeFill="background1"/>
        <w:spacing w:after="120"/>
        <w:rPr>
          <w:rFonts w:eastAsia="Arial" w:cs="Arial"/>
          <w:szCs w:val="24"/>
        </w:rPr>
      </w:pPr>
      <w:r w:rsidRPr="40476C7D">
        <w:rPr>
          <w:rFonts w:eastAsia="Arial" w:cs="Arial"/>
          <w:szCs w:val="24"/>
        </w:rPr>
        <w:t xml:space="preserve">Para avaliar o desempenho das ações, a gestão utiliza </w:t>
      </w:r>
      <w:r w:rsidR="6AF4FAFF" w:rsidRPr="40476C7D">
        <w:rPr>
          <w:rFonts w:eastAsia="Arial" w:cs="Arial"/>
          <w:szCs w:val="24"/>
        </w:rPr>
        <w:t>de indicadores</w:t>
      </w:r>
      <w:r w:rsidRPr="40476C7D">
        <w:rPr>
          <w:rFonts w:eastAsia="Arial" w:cs="Arial"/>
          <w:szCs w:val="24"/>
        </w:rPr>
        <w:t xml:space="preserve">, dentre eles aqueles elencado no Programa de Qualificação das Ações de Vigilância em Saúde (PQA-VS), conforme descrito nesse relatório. A gestão também se utiliza dos indicadores do Qualifica CEREST para avaliação dos serviços do CEREST Vitória, em que é possível constatar uma avalição satisfatória do serviço desde a sua criação em 2023. </w:t>
      </w:r>
    </w:p>
    <w:p w14:paraId="03A89B8E" w14:textId="1D46D00D" w:rsidR="75E3BA70" w:rsidRDefault="75E3BA70" w:rsidP="5FA080E3">
      <w:pPr>
        <w:shd w:val="clear" w:color="auto" w:fill="FFFFFF" w:themeFill="background1"/>
        <w:spacing w:after="120"/>
        <w:rPr>
          <w:rFonts w:eastAsia="Arial" w:cs="Arial"/>
        </w:rPr>
      </w:pPr>
      <w:r w:rsidRPr="5FA080E3">
        <w:rPr>
          <w:rFonts w:eastAsia="Arial" w:cs="Arial"/>
        </w:rPr>
        <w:t xml:space="preserve">O componente da Vigilância em Saúde do Trabalhador (VISAT) foi significativamente fortalecido com a inauguração do CEREST em 03 de abril de 2023. Anteriormente, as ações de saúde do trabalhador eram coordenadas pela Coordenação de Vigilância em Saúde do Trabalhador, mas a implantação do CEREST, que é um serviço especializado </w:t>
      </w:r>
      <w:r w:rsidRPr="5FA080E3">
        <w:rPr>
          <w:rFonts w:eastAsia="Arial" w:cs="Arial"/>
        </w:rPr>
        <w:lastRenderedPageBreak/>
        <w:t xml:space="preserve">da Rede Nacional de Atenção Integral à Saúde do Trabalhador (RENAST), elevou o nível de institucionalidade e capacidade de resposta.  </w:t>
      </w:r>
    </w:p>
    <w:p w14:paraId="28E92142" w14:textId="4E8030A2" w:rsidR="75E3BA70" w:rsidRDefault="75E3BA70" w:rsidP="00D61974">
      <w:pPr>
        <w:shd w:val="clear" w:color="auto" w:fill="FFFFFF" w:themeFill="background1"/>
        <w:spacing w:after="120"/>
        <w:rPr>
          <w:rFonts w:eastAsia="Arial" w:cs="Arial"/>
          <w:szCs w:val="24"/>
        </w:rPr>
      </w:pPr>
      <w:r w:rsidRPr="40476C7D">
        <w:rPr>
          <w:rFonts w:eastAsia="Arial" w:cs="Arial"/>
          <w:szCs w:val="24"/>
        </w:rPr>
        <w:t>O CEREST tem como missão monitorar, diagnosticar e prevenir doenças e agravos relacionados ao trabalho, atuando como referência para o acolhimento e orientação dos servidores do SUS. A sua importância estratégica é sublinhada pela produção de conhecimento e investigação epidemiológica, em parceria com o Núcleo de Prevenção de Violências (NUPREVI) e o Programa de Educação pelo Trabalho para a Saúde (PET-Saúde: Equidade), com foco em Violências e Transtornos Mentais Relacionados ao Trabalho (VRT e TMRT).</w:t>
      </w:r>
    </w:p>
    <w:p w14:paraId="235A1B66" w14:textId="5FF913A7" w:rsidR="75E3BA70" w:rsidRDefault="75E3BA70" w:rsidP="00D61974">
      <w:pPr>
        <w:shd w:val="clear" w:color="auto" w:fill="FFFFFF" w:themeFill="background1"/>
        <w:spacing w:after="120"/>
        <w:rPr>
          <w:rFonts w:eastAsia="Arial" w:cs="Arial"/>
          <w:szCs w:val="24"/>
        </w:rPr>
      </w:pPr>
      <w:r w:rsidRPr="40476C7D">
        <w:rPr>
          <w:rFonts w:eastAsia="Arial" w:cs="Arial"/>
          <w:szCs w:val="24"/>
        </w:rPr>
        <w:t xml:space="preserve"> O componente da Vigilância em Saúde Ambiental (CVSA) vem sendo empreendido por tecnologias que promovem a transparência das ações, a resolutividade do serviço e a celeridade no processamento de informações e por consequência a </w:t>
      </w:r>
      <w:r w:rsidR="50CDCAA8" w:rsidRPr="40476C7D">
        <w:rPr>
          <w:rFonts w:eastAsia="Arial" w:cs="Arial"/>
          <w:szCs w:val="24"/>
        </w:rPr>
        <w:t xml:space="preserve">inteligência </w:t>
      </w:r>
      <w:r w:rsidR="1E4DAE47" w:rsidRPr="40476C7D">
        <w:rPr>
          <w:rFonts w:eastAsia="Arial" w:cs="Arial"/>
          <w:szCs w:val="24"/>
        </w:rPr>
        <w:t>nas intervenções</w:t>
      </w:r>
      <w:r w:rsidRPr="40476C7D">
        <w:rPr>
          <w:rFonts w:eastAsia="Arial" w:cs="Arial"/>
          <w:szCs w:val="24"/>
        </w:rPr>
        <w:t>.</w:t>
      </w:r>
    </w:p>
    <w:p w14:paraId="2AD218AE" w14:textId="1BE3F299" w:rsidR="75E3BA70" w:rsidRDefault="75E3BA70" w:rsidP="00D61974">
      <w:pPr>
        <w:shd w:val="clear" w:color="auto" w:fill="FFFFFF" w:themeFill="background1"/>
        <w:spacing w:after="120"/>
        <w:rPr>
          <w:rFonts w:eastAsia="Arial" w:cs="Arial"/>
          <w:szCs w:val="24"/>
        </w:rPr>
      </w:pPr>
      <w:r w:rsidRPr="40476C7D">
        <w:rPr>
          <w:rFonts w:eastAsia="Arial" w:cs="Arial"/>
          <w:szCs w:val="24"/>
        </w:rPr>
        <w:t xml:space="preserve"> Em 2023</w:t>
      </w:r>
      <w:r w:rsidR="13A96553" w:rsidRPr="40476C7D">
        <w:rPr>
          <w:rFonts w:eastAsia="Arial" w:cs="Arial"/>
          <w:szCs w:val="24"/>
        </w:rPr>
        <w:t>,</w:t>
      </w:r>
      <w:r w:rsidRPr="40476C7D">
        <w:rPr>
          <w:rFonts w:eastAsia="Arial" w:cs="Arial"/>
          <w:szCs w:val="24"/>
        </w:rPr>
        <w:t xml:space="preserve"> o CVSA instituiu o uso de drones com visão térmica em suas atividades de campo. Essa tecnologia </w:t>
      </w:r>
      <w:r w:rsidR="170961CD" w:rsidRPr="40476C7D">
        <w:rPr>
          <w:rFonts w:eastAsia="Arial" w:cs="Arial"/>
          <w:szCs w:val="24"/>
        </w:rPr>
        <w:t>permite identificar</w:t>
      </w:r>
      <w:r w:rsidRPr="40476C7D">
        <w:rPr>
          <w:rFonts w:eastAsia="Arial" w:cs="Arial"/>
          <w:szCs w:val="24"/>
        </w:rPr>
        <w:t xml:space="preserve"> criadouros de mosquitos em locais de difícil acesso. Ademais, a partir das imagens, </w:t>
      </w:r>
      <w:r w:rsidR="4A75D025" w:rsidRPr="40476C7D">
        <w:rPr>
          <w:rFonts w:eastAsia="Arial" w:cs="Arial"/>
          <w:szCs w:val="24"/>
        </w:rPr>
        <w:t xml:space="preserve">é </w:t>
      </w:r>
      <w:r w:rsidR="5223A1B0" w:rsidRPr="40476C7D">
        <w:rPr>
          <w:rFonts w:eastAsia="Arial" w:cs="Arial"/>
          <w:szCs w:val="24"/>
        </w:rPr>
        <w:t>feito um</w:t>
      </w:r>
      <w:r w:rsidRPr="40476C7D">
        <w:rPr>
          <w:rFonts w:eastAsia="Arial" w:cs="Arial"/>
          <w:szCs w:val="24"/>
        </w:rPr>
        <w:t xml:space="preserve"> plano de acesso e roteiro para vistoria dos imóveis mapeados pelos agentes para identificarem possíveis criadouros e fazerem a eliminação, o tratamento focal e o trabalho de educação em saúde.</w:t>
      </w:r>
    </w:p>
    <w:p w14:paraId="2C5A3D2C" w14:textId="21DB7C33" w:rsidR="75E3BA70" w:rsidRDefault="75E3BA70" w:rsidP="00D61974">
      <w:pPr>
        <w:spacing w:after="120"/>
        <w:rPr>
          <w:rFonts w:eastAsia="Arial" w:cs="Arial"/>
          <w:szCs w:val="24"/>
        </w:rPr>
      </w:pPr>
      <w:r w:rsidRPr="40476C7D">
        <w:rPr>
          <w:rFonts w:eastAsia="Arial" w:cs="Arial"/>
          <w:szCs w:val="24"/>
        </w:rPr>
        <w:t>Em abril de 2024, foi instituído o “Monitoramento Fumacê” uma ferramenta que garante a transparência do serviço ao cidadão, permitindo a visualização em tempo real, da rota do fumacê bem como ao histórico de dias e horários e trajeto em que o equipamento foi utilizado seja por rua, região ou bairro.</w:t>
      </w:r>
    </w:p>
    <w:p w14:paraId="6D401A1C" w14:textId="11645871" w:rsidR="75E3BA70" w:rsidRDefault="75E3BA70" w:rsidP="00D61974">
      <w:pPr>
        <w:spacing w:after="120"/>
        <w:rPr>
          <w:rFonts w:eastAsia="Arial" w:cs="Arial"/>
          <w:szCs w:val="24"/>
        </w:rPr>
      </w:pPr>
      <w:r w:rsidRPr="40476C7D">
        <w:rPr>
          <w:rFonts w:eastAsia="Arial" w:cs="Arial"/>
          <w:szCs w:val="24"/>
        </w:rPr>
        <w:t>Em novembro de 2024</w:t>
      </w:r>
      <w:r w:rsidR="244E227F" w:rsidRPr="40476C7D">
        <w:rPr>
          <w:rFonts w:eastAsia="Arial" w:cs="Arial"/>
          <w:szCs w:val="24"/>
        </w:rPr>
        <w:t>,</w:t>
      </w:r>
      <w:r w:rsidRPr="40476C7D">
        <w:rPr>
          <w:rFonts w:eastAsia="Arial" w:cs="Arial"/>
          <w:szCs w:val="24"/>
        </w:rPr>
        <w:t xml:space="preserve"> foi instituída a informatização do trabalho dos </w:t>
      </w:r>
      <w:proofErr w:type="spellStart"/>
      <w:r w:rsidRPr="40476C7D">
        <w:rPr>
          <w:rFonts w:eastAsia="Arial" w:cs="Arial"/>
          <w:szCs w:val="24"/>
        </w:rPr>
        <w:t>ACEs</w:t>
      </w:r>
      <w:proofErr w:type="spellEnd"/>
      <w:r w:rsidRPr="40476C7D">
        <w:rPr>
          <w:rFonts w:eastAsia="Arial" w:cs="Arial"/>
          <w:szCs w:val="24"/>
        </w:rPr>
        <w:t xml:space="preserve"> com uso de tecnologias leves que permitem o georreferenciamento dos imóveis de risco com elaboração de mapas de calor. Ademais, em cada visita, é possível registrar digitalmente os depósitos inspecionados, informando também aqueles que foram tratados, onde foram encontrados focos e a condensação das informações por meio de relatórios.</w:t>
      </w:r>
    </w:p>
    <w:p w14:paraId="5C9B6686" w14:textId="4E63C2A2" w:rsidR="75E3BA70" w:rsidRDefault="16FA4E41" w:rsidP="00D61974">
      <w:pPr>
        <w:spacing w:after="120"/>
        <w:rPr>
          <w:rFonts w:eastAsia="Arial" w:cs="Arial"/>
          <w:szCs w:val="24"/>
        </w:rPr>
      </w:pPr>
      <w:r w:rsidRPr="429E2E96">
        <w:rPr>
          <w:rFonts w:eastAsia="Arial" w:cs="Arial"/>
          <w:szCs w:val="24"/>
        </w:rPr>
        <w:t>A VISA</w:t>
      </w:r>
      <w:r w:rsidR="75E3BA70" w:rsidRPr="40476C7D">
        <w:rPr>
          <w:rFonts w:eastAsia="Arial" w:cs="Arial"/>
          <w:szCs w:val="24"/>
        </w:rPr>
        <w:t xml:space="preserve"> em 2022 aderiu ao projeto ao Projeto "Qualificação da Gestão das Ações Estratégicas de Vigilância Sanitária no SNVS - </w:t>
      </w:r>
      <w:proofErr w:type="spellStart"/>
      <w:r w:rsidR="75E3BA70" w:rsidRPr="40476C7D">
        <w:rPr>
          <w:rFonts w:eastAsia="Arial" w:cs="Arial"/>
          <w:szCs w:val="24"/>
        </w:rPr>
        <w:t>IntegraVisa</w:t>
      </w:r>
      <w:proofErr w:type="spellEnd"/>
      <w:r w:rsidR="75E3BA70" w:rsidRPr="40476C7D">
        <w:rPr>
          <w:rFonts w:eastAsia="Arial" w:cs="Arial"/>
          <w:szCs w:val="24"/>
        </w:rPr>
        <w:t xml:space="preserve"> II", uma parceria da Agência Nacional de Vigilância Sanitária (Anvisa) com o Hospital Alemão Oswaldo Cruz (</w:t>
      </w:r>
      <w:r w:rsidR="75E3BA70" w:rsidRPr="40476C7D">
        <w:rPr>
          <w:rFonts w:eastAsia="Arial" w:cs="Arial"/>
          <w:color w:val="333333"/>
          <w:szCs w:val="24"/>
        </w:rPr>
        <w:t>HAOC</w:t>
      </w:r>
      <w:r w:rsidR="75E3BA70" w:rsidRPr="40476C7D">
        <w:rPr>
          <w:rFonts w:eastAsia="Arial" w:cs="Arial"/>
          <w:szCs w:val="24"/>
        </w:rPr>
        <w:t>), no âmbito do Programa de Apoio ao Desenvolvimento Institucional do Sistema Único de Saúde (</w:t>
      </w:r>
      <w:proofErr w:type="spellStart"/>
      <w:r w:rsidR="75E3BA70" w:rsidRPr="40476C7D">
        <w:rPr>
          <w:rFonts w:eastAsia="Arial" w:cs="Arial"/>
          <w:color w:val="333333"/>
          <w:szCs w:val="24"/>
        </w:rPr>
        <w:t>Proadi</w:t>
      </w:r>
      <w:proofErr w:type="spellEnd"/>
      <w:r w:rsidR="75E3BA70" w:rsidRPr="40476C7D">
        <w:rPr>
          <w:rFonts w:eastAsia="Arial" w:cs="Arial"/>
          <w:szCs w:val="24"/>
        </w:rPr>
        <w:t>-</w:t>
      </w:r>
      <w:r w:rsidR="75E3BA70" w:rsidRPr="40476C7D">
        <w:rPr>
          <w:rFonts w:eastAsia="Arial" w:cs="Arial"/>
          <w:color w:val="333333"/>
          <w:szCs w:val="24"/>
        </w:rPr>
        <w:t>SUS</w:t>
      </w:r>
      <w:r w:rsidR="75E3BA70" w:rsidRPr="40476C7D">
        <w:rPr>
          <w:rFonts w:eastAsia="Arial" w:cs="Arial"/>
          <w:szCs w:val="24"/>
        </w:rPr>
        <w:t xml:space="preserve">), objetivando contribuir para a qualificação das ações de vigilância </w:t>
      </w:r>
      <w:r w:rsidR="75E3BA70" w:rsidRPr="40476C7D">
        <w:rPr>
          <w:rFonts w:eastAsia="Arial" w:cs="Arial"/>
          <w:szCs w:val="24"/>
        </w:rPr>
        <w:lastRenderedPageBreak/>
        <w:t>sanitária no Sistema Nacional de Vigilância Sanitária (</w:t>
      </w:r>
      <w:r w:rsidR="75E3BA70" w:rsidRPr="40476C7D">
        <w:rPr>
          <w:rFonts w:eastAsia="Arial" w:cs="Arial"/>
          <w:color w:val="333333"/>
          <w:szCs w:val="24"/>
        </w:rPr>
        <w:t>SNVS</w:t>
      </w:r>
      <w:r w:rsidR="75E3BA70" w:rsidRPr="40476C7D">
        <w:rPr>
          <w:rFonts w:eastAsia="Arial" w:cs="Arial"/>
          <w:szCs w:val="24"/>
        </w:rPr>
        <w:t xml:space="preserve">). Trata-se de um projeto de grande relevância nacional para </w:t>
      </w:r>
      <w:r w:rsidR="75E3BA70" w:rsidRPr="429E2E96">
        <w:rPr>
          <w:rFonts w:eastAsia="Arial" w:cs="Arial"/>
          <w:szCs w:val="24"/>
        </w:rPr>
        <w:t>melhorar a qualidade e eficácia das ações de vigilância sanitária no Brasil</w:t>
      </w:r>
      <w:r w:rsidR="75E3BA70" w:rsidRPr="40476C7D">
        <w:rPr>
          <w:rFonts w:eastAsia="Arial" w:cs="Arial"/>
          <w:szCs w:val="24"/>
        </w:rPr>
        <w:t xml:space="preserve">, envolvendo a Anvisa, o HAOC e as </w:t>
      </w:r>
      <w:proofErr w:type="spellStart"/>
      <w:r w:rsidR="75E3BA70" w:rsidRPr="40476C7D">
        <w:rPr>
          <w:rFonts w:eastAsia="Arial" w:cs="Arial"/>
          <w:szCs w:val="24"/>
        </w:rPr>
        <w:t>VISAs</w:t>
      </w:r>
      <w:proofErr w:type="spellEnd"/>
      <w:r w:rsidR="75E3BA70" w:rsidRPr="40476C7D">
        <w:rPr>
          <w:rFonts w:eastAsia="Arial" w:cs="Arial"/>
          <w:szCs w:val="24"/>
        </w:rPr>
        <w:t>.</w:t>
      </w:r>
    </w:p>
    <w:p w14:paraId="70762404" w14:textId="1F4CC286" w:rsidR="75E3BA70" w:rsidRDefault="75E3BA70" w:rsidP="00D61974">
      <w:pPr>
        <w:spacing w:after="120"/>
        <w:rPr>
          <w:rFonts w:eastAsia="Arial" w:cs="Arial"/>
          <w:szCs w:val="24"/>
        </w:rPr>
      </w:pPr>
      <w:r w:rsidRPr="40476C7D">
        <w:rPr>
          <w:rFonts w:eastAsia="Arial" w:cs="Arial"/>
          <w:szCs w:val="24"/>
        </w:rPr>
        <w:t xml:space="preserve">Também em 2022, os auditores fiscais de serviços urbanos da vigilância sanitária passaram a utilizar tablets em ações de inspeção e fiscalização de estabelecimentos de forma a permitir a rastreabilidade dos dados, a informação remota do status dos processos administrativos, a integridade das informações e a eliminação do uso de papel. </w:t>
      </w:r>
    </w:p>
    <w:p w14:paraId="5295E9A8" w14:textId="4C03A1AB" w:rsidR="75E3BA70" w:rsidRDefault="75E3BA70" w:rsidP="00D61974">
      <w:pPr>
        <w:spacing w:after="120"/>
        <w:rPr>
          <w:rFonts w:eastAsia="Arial" w:cs="Arial"/>
          <w:szCs w:val="24"/>
        </w:rPr>
      </w:pPr>
      <w:r w:rsidRPr="40476C7D">
        <w:rPr>
          <w:rFonts w:eastAsia="Arial" w:cs="Arial"/>
          <w:szCs w:val="24"/>
        </w:rPr>
        <w:t xml:space="preserve">Em março de 2023, foi sancionada Lei 9916/2023 que institui o Código de Vigilância em Saúde de Vitória. O Código organiza toda a política de Vigilância em Saúde no município e institucionaliza o sistema. Ele tem como eixo norteador a desburocratização, a inovação, a modernização, a celeridade no trâmite dos processos. </w:t>
      </w:r>
    </w:p>
    <w:p w14:paraId="2DABBA55" w14:textId="7D855D26" w:rsidR="75E3BA70" w:rsidRDefault="75E3BA70" w:rsidP="00D61974">
      <w:pPr>
        <w:spacing w:after="120"/>
        <w:rPr>
          <w:rFonts w:eastAsia="Arial" w:cs="Arial"/>
          <w:szCs w:val="24"/>
        </w:rPr>
      </w:pPr>
      <w:r w:rsidRPr="40476C7D">
        <w:rPr>
          <w:rFonts w:eastAsia="Arial" w:cs="Arial"/>
          <w:szCs w:val="24"/>
        </w:rPr>
        <w:t xml:space="preserve">Em 2024 a VISA foi selecionada pela ANVISA e HAOC para dar continuidade ao processo de implantação do Sistema de Gestão da Qualidade rumo à sua certificação. </w:t>
      </w:r>
    </w:p>
    <w:p w14:paraId="2AF370BB" w14:textId="3A64310B" w:rsidR="75E3BA70" w:rsidRDefault="75E3BA70" w:rsidP="00D61974">
      <w:pPr>
        <w:spacing w:after="120"/>
        <w:rPr>
          <w:rFonts w:eastAsia="Arial" w:cs="Arial"/>
          <w:szCs w:val="24"/>
        </w:rPr>
      </w:pPr>
      <w:r w:rsidRPr="40476C7D">
        <w:rPr>
          <w:rFonts w:eastAsia="Arial" w:cs="Arial"/>
          <w:szCs w:val="24"/>
        </w:rPr>
        <w:t xml:space="preserve">A GVS de Vitória demonstra força na transversalidade e na inovação tecnológica, mas o diagnóstico evidencia a oportunidade de integrar formalmente os pilares de Regulação e Gestão do Conhecimento. O reforço desses pilares é crucial para qualificação dos dados nos sistemas de informação, bem como reforçar a capacidade regulatória da VISA em especial com a institucionalização do Processo administrativo sanitário. </w:t>
      </w:r>
    </w:p>
    <w:p w14:paraId="6BEA9041" w14:textId="46293A1D" w:rsidR="75E3BA70" w:rsidRDefault="75E3BA70" w:rsidP="51D5D016">
      <w:pPr>
        <w:spacing w:after="120"/>
        <w:rPr>
          <w:rFonts w:eastAsia="Arial" w:cs="Arial"/>
        </w:rPr>
      </w:pPr>
      <w:r w:rsidRPr="51D5D016">
        <w:rPr>
          <w:rFonts w:eastAsia="Arial" w:cs="Arial"/>
        </w:rPr>
        <w:t>Com base no diagnóstico apresentado nesse documento, faz-se necessário dispor de ações estratégicas focadas em qualificar a informação, reforçar a interrupção dos ciclos de agravo e promover a equidade, integrando os eixos da GVS com a Ge</w:t>
      </w:r>
      <w:r w:rsidR="25A2F8D6" w:rsidRPr="51D5D016">
        <w:rPr>
          <w:rFonts w:eastAsia="Arial" w:cs="Arial"/>
        </w:rPr>
        <w:t>rência</w:t>
      </w:r>
      <w:r w:rsidRPr="51D5D016">
        <w:rPr>
          <w:rFonts w:eastAsia="Arial" w:cs="Arial"/>
        </w:rPr>
        <w:t xml:space="preserve"> da Atenção à Saúde (GAS), subsidiados pela Gestão municipal.</w:t>
      </w:r>
    </w:p>
    <w:p w14:paraId="342F4A3A" w14:textId="56176202" w:rsidR="0B54C07C" w:rsidRPr="00760FB5" w:rsidRDefault="0B54C07C" w:rsidP="00336E8E">
      <w:pPr>
        <w:pStyle w:val="Ttulo2"/>
        <w:rPr>
          <w:rFonts w:eastAsiaTheme="minorEastAsia"/>
          <w:color w:val="auto"/>
        </w:rPr>
      </w:pPr>
      <w:bookmarkStart w:id="20" w:name="_Toc215837730"/>
      <w:r w:rsidRPr="67F27C84">
        <w:t>LABORATÓRIO CENTRAL MUNICIPAL</w:t>
      </w:r>
      <w:bookmarkEnd w:id="20"/>
    </w:p>
    <w:p w14:paraId="3E728658" w14:textId="5E7BD91A" w:rsidR="0B54C07C" w:rsidRDefault="0B54C07C" w:rsidP="00D31543">
      <w:pPr>
        <w:spacing w:after="120"/>
        <w:rPr>
          <w:rFonts w:eastAsia="Arial" w:cs="Arial"/>
          <w:color w:val="000000" w:themeColor="text1"/>
          <w:szCs w:val="24"/>
        </w:rPr>
      </w:pPr>
      <w:r w:rsidRPr="40476C7D">
        <w:rPr>
          <w:rFonts w:eastAsia="Arial" w:cs="Arial"/>
          <w:color w:val="000000" w:themeColor="text1"/>
          <w:szCs w:val="24"/>
        </w:rPr>
        <w:t xml:space="preserve">O Laboratório Central Municipal de </w:t>
      </w:r>
      <w:proofErr w:type="spellStart"/>
      <w:r w:rsidRPr="40476C7D">
        <w:rPr>
          <w:rFonts w:eastAsia="Arial" w:cs="Arial"/>
          <w:color w:val="000000" w:themeColor="text1"/>
          <w:szCs w:val="24"/>
        </w:rPr>
        <w:t>Vitória-ES</w:t>
      </w:r>
      <w:proofErr w:type="spellEnd"/>
      <w:r w:rsidR="009E616A">
        <w:rPr>
          <w:rFonts w:eastAsia="Arial" w:cs="Arial"/>
          <w:color w:val="000000" w:themeColor="text1"/>
          <w:szCs w:val="24"/>
        </w:rPr>
        <w:t xml:space="preserve"> </w:t>
      </w:r>
      <w:r w:rsidRPr="40476C7D">
        <w:rPr>
          <w:rFonts w:eastAsia="Arial" w:cs="Arial"/>
          <w:color w:val="000000" w:themeColor="text1"/>
          <w:szCs w:val="24"/>
        </w:rPr>
        <w:t>(LCM/SEMUS) é um centro de excelência em análises clínicas, com capacidade técnica e estrutural que o destaca na rede pública de saúde capixaba. Referência em volume e qualidade, o laboratório adota a automação de grande porte como pilar para garantir diagnósticos precisos e eficientes para a população de Vitória.</w:t>
      </w:r>
    </w:p>
    <w:p w14:paraId="39157BC6" w14:textId="087EAF00" w:rsidR="0B54C07C" w:rsidRDefault="0B54C07C" w:rsidP="00D31543">
      <w:pPr>
        <w:spacing w:after="120"/>
        <w:rPr>
          <w:rFonts w:eastAsia="Arial" w:cs="Arial"/>
          <w:color w:val="000000" w:themeColor="text1"/>
          <w:szCs w:val="24"/>
        </w:rPr>
      </w:pPr>
      <w:r w:rsidRPr="40476C7D">
        <w:rPr>
          <w:rFonts w:eastAsia="Arial" w:cs="Arial"/>
          <w:color w:val="000000" w:themeColor="text1"/>
          <w:szCs w:val="24"/>
        </w:rPr>
        <w:lastRenderedPageBreak/>
        <w:t>O LCM é reconhecido pela modernização de seus processos, utilizando tecnologias avançadas, como a quimioluminescência, eletro quimioluminescência. Sua infraestrutura de grande porte possibilita a realização de um vasto portfólio de exames, abrangendo diversas áreas, como:</w:t>
      </w:r>
    </w:p>
    <w:p w14:paraId="27DDCA38" w14:textId="0D1B6EEE" w:rsidR="0B54C07C" w:rsidRDefault="0B54C07C" w:rsidP="00D31543">
      <w:pPr>
        <w:spacing w:after="120"/>
        <w:rPr>
          <w:rFonts w:eastAsia="Arial" w:cs="Arial"/>
          <w:color w:val="000000" w:themeColor="text1"/>
          <w:szCs w:val="24"/>
        </w:rPr>
      </w:pPr>
      <w:r w:rsidRPr="40476C7D">
        <w:rPr>
          <w:rFonts w:eastAsia="Arial" w:cs="Arial"/>
          <w:color w:val="000000" w:themeColor="text1"/>
          <w:szCs w:val="24"/>
        </w:rPr>
        <w:t>· Bioquímica: análises de componentes químicos do sangue.</w:t>
      </w:r>
    </w:p>
    <w:p w14:paraId="5247754F" w14:textId="280F6162" w:rsidR="0B54C07C" w:rsidRDefault="0B54C07C" w:rsidP="00D31543">
      <w:pPr>
        <w:spacing w:after="120"/>
        <w:rPr>
          <w:rFonts w:eastAsia="Arial" w:cs="Arial"/>
          <w:color w:val="000000" w:themeColor="text1"/>
          <w:szCs w:val="24"/>
        </w:rPr>
      </w:pPr>
      <w:r w:rsidRPr="40476C7D">
        <w:rPr>
          <w:rFonts w:eastAsia="Arial" w:cs="Arial"/>
          <w:color w:val="000000" w:themeColor="text1"/>
          <w:szCs w:val="24"/>
        </w:rPr>
        <w:t>· Hematologia: exames que avaliam as células do sangue.</w:t>
      </w:r>
    </w:p>
    <w:p w14:paraId="7FBE3294" w14:textId="39BBE671" w:rsidR="0B54C07C" w:rsidRDefault="0B54C07C" w:rsidP="00D31543">
      <w:pPr>
        <w:spacing w:after="120"/>
        <w:rPr>
          <w:rFonts w:eastAsia="Arial" w:cs="Arial"/>
          <w:color w:val="000000" w:themeColor="text1"/>
          <w:szCs w:val="24"/>
        </w:rPr>
      </w:pPr>
      <w:r w:rsidRPr="40476C7D">
        <w:rPr>
          <w:rFonts w:eastAsia="Arial" w:cs="Arial"/>
          <w:color w:val="000000" w:themeColor="text1"/>
          <w:szCs w:val="24"/>
        </w:rPr>
        <w:t>· Imunologia: diagnósticos relacionados ao sistema imunológico.</w:t>
      </w:r>
    </w:p>
    <w:p w14:paraId="77CC4E70" w14:textId="03EB2283" w:rsidR="0B54C07C" w:rsidRDefault="0B54C07C" w:rsidP="00D31543">
      <w:pPr>
        <w:spacing w:after="120"/>
        <w:rPr>
          <w:rFonts w:eastAsia="Arial" w:cs="Arial"/>
          <w:color w:val="000000" w:themeColor="text1"/>
          <w:szCs w:val="24"/>
        </w:rPr>
      </w:pPr>
      <w:r w:rsidRPr="40476C7D">
        <w:rPr>
          <w:rFonts w:eastAsia="Arial" w:cs="Arial"/>
          <w:color w:val="000000" w:themeColor="text1"/>
          <w:szCs w:val="24"/>
        </w:rPr>
        <w:t>· Marcadores tumorais: exames para detecção e acompanhamento de tumores.</w:t>
      </w:r>
    </w:p>
    <w:p w14:paraId="07F9C06D" w14:textId="5046B04A" w:rsidR="0B54C07C" w:rsidRDefault="0B54C07C" w:rsidP="00D31543">
      <w:pPr>
        <w:spacing w:after="120"/>
        <w:rPr>
          <w:rFonts w:eastAsia="Arial" w:cs="Arial"/>
          <w:color w:val="000000" w:themeColor="text1"/>
          <w:szCs w:val="24"/>
        </w:rPr>
      </w:pPr>
      <w:r w:rsidRPr="40476C7D">
        <w:rPr>
          <w:rFonts w:eastAsia="Arial" w:cs="Arial"/>
          <w:color w:val="000000" w:themeColor="text1"/>
          <w:szCs w:val="24"/>
        </w:rPr>
        <w:t>· Parasitologia: identificação de parasitas.</w:t>
      </w:r>
    </w:p>
    <w:p w14:paraId="7313177B" w14:textId="624627D4" w:rsidR="0B54C07C" w:rsidRDefault="0B54C07C" w:rsidP="00D31543">
      <w:pPr>
        <w:spacing w:after="120"/>
        <w:rPr>
          <w:rFonts w:eastAsia="Arial" w:cs="Arial"/>
          <w:color w:val="000000" w:themeColor="text1"/>
          <w:szCs w:val="24"/>
        </w:rPr>
      </w:pPr>
      <w:r w:rsidRPr="40476C7D">
        <w:rPr>
          <w:rFonts w:eastAsia="Arial" w:cs="Arial"/>
          <w:color w:val="000000" w:themeColor="text1"/>
          <w:szCs w:val="24"/>
        </w:rPr>
        <w:t>· Microbiologia: cultura e identificação de microrganismos.</w:t>
      </w:r>
    </w:p>
    <w:p w14:paraId="47E393EF" w14:textId="237E074F" w:rsidR="0B54C07C" w:rsidRDefault="0B54C07C" w:rsidP="00D31543">
      <w:pPr>
        <w:spacing w:after="120"/>
        <w:rPr>
          <w:rFonts w:eastAsia="Arial" w:cs="Arial"/>
          <w:color w:val="000000" w:themeColor="text1"/>
          <w:szCs w:val="24"/>
        </w:rPr>
      </w:pPr>
      <w:r w:rsidRPr="40476C7D">
        <w:rPr>
          <w:rFonts w:eastAsia="Arial" w:cs="Arial"/>
          <w:color w:val="000000" w:themeColor="text1"/>
          <w:szCs w:val="24"/>
        </w:rPr>
        <w:t>· Exames de Citologia e Anatomopatologia- preventivos, biópsias-, cuja análise é realizada por laboratórios contratados por Credenciamento anualmente.</w:t>
      </w:r>
    </w:p>
    <w:p w14:paraId="2598EAC2" w14:textId="7E1DD31C" w:rsidR="0B54C07C" w:rsidRDefault="0B54C07C" w:rsidP="5FA080E3">
      <w:pPr>
        <w:spacing w:after="120"/>
        <w:rPr>
          <w:rFonts w:eastAsia="Arial" w:cs="Arial"/>
          <w:color w:val="000000" w:themeColor="text1"/>
        </w:rPr>
      </w:pPr>
      <w:r w:rsidRPr="5FA080E3">
        <w:rPr>
          <w:rFonts w:eastAsia="Arial" w:cs="Arial"/>
          <w:color w:val="000000" w:themeColor="text1"/>
        </w:rPr>
        <w:t>A automação no LCM otimiza o fluxo de trabalho e aumenta a capacidade de processamento de amostras, garantindo maior rapidez e segurança na entrega dos resultados. Em 2024, o laboratório superou a marca de 2,4 milhões de exames realizados, atendendo a mais de 279 mil pacientes</w:t>
      </w:r>
      <w:r w:rsidR="7829CE76" w:rsidRPr="5FA080E3">
        <w:rPr>
          <w:rFonts w:eastAsia="Arial" w:cs="Arial"/>
          <w:color w:val="000000" w:themeColor="text1"/>
        </w:rPr>
        <w:t>, quadro abaixo</w:t>
      </w:r>
      <w:r w:rsidRPr="5FA080E3">
        <w:rPr>
          <w:rFonts w:eastAsia="Arial" w:cs="Arial"/>
          <w:color w:val="000000" w:themeColor="text1"/>
        </w:rPr>
        <w:t>. Esse número, um dos maiores na última década, reforça a confiança da população no serviço público de saúde oferecido pelo município.</w:t>
      </w:r>
    </w:p>
    <w:p w14:paraId="3720F24E" w14:textId="1A7D5FC4" w:rsidR="008D59F7" w:rsidRPr="00D8217D" w:rsidRDefault="7F67D1DA" w:rsidP="00D8217D">
      <w:pPr>
        <w:spacing w:before="240" w:after="0"/>
        <w:rPr>
          <w:rFonts w:eastAsia="Arial" w:cs="Arial"/>
          <w:color w:val="000000" w:themeColor="text1"/>
        </w:rPr>
      </w:pPr>
      <w:r w:rsidRPr="1515FB3F">
        <w:rPr>
          <w:rFonts w:eastAsia="Arial" w:cs="Arial"/>
          <w:color w:val="000000" w:themeColor="text1"/>
        </w:rPr>
        <w:t>Quadro</w:t>
      </w:r>
      <w:r w:rsidR="41EF2B3D" w:rsidRPr="1515FB3F">
        <w:rPr>
          <w:rFonts w:eastAsia="Arial" w:cs="Arial"/>
          <w:color w:val="000000" w:themeColor="text1"/>
        </w:rPr>
        <w:t xml:space="preserve"> </w:t>
      </w:r>
      <w:r w:rsidR="343E67E6" w:rsidRPr="1515FB3F">
        <w:rPr>
          <w:rFonts w:eastAsia="Arial" w:cs="Arial"/>
          <w:color w:val="000000" w:themeColor="text1"/>
        </w:rPr>
        <w:t>1</w:t>
      </w:r>
      <w:r w:rsidR="3966D88C" w:rsidRPr="1515FB3F">
        <w:rPr>
          <w:rFonts w:eastAsia="Arial" w:cs="Arial"/>
          <w:color w:val="000000" w:themeColor="text1"/>
        </w:rPr>
        <w:t xml:space="preserve"> – Total de exames realizados no LCM, 2021 a 2024, Vitória, ES</w:t>
      </w:r>
    </w:p>
    <w:tbl>
      <w:tblPr>
        <w:tblStyle w:val="Tabelacomgrade"/>
        <w:tblW w:w="0" w:type="auto"/>
        <w:tblLayout w:type="fixed"/>
        <w:tblLook w:val="06A0" w:firstRow="1" w:lastRow="0" w:firstColumn="1" w:lastColumn="0" w:noHBand="1" w:noVBand="1"/>
      </w:tblPr>
      <w:tblGrid>
        <w:gridCol w:w="3060"/>
        <w:gridCol w:w="3060"/>
        <w:gridCol w:w="3060"/>
      </w:tblGrid>
      <w:tr w:rsidR="40476C7D" w14:paraId="3AC5C4C6" w14:textId="77777777" w:rsidTr="40476C7D">
        <w:trPr>
          <w:trHeight w:val="300"/>
        </w:trPr>
        <w:tc>
          <w:tcPr>
            <w:tcW w:w="3060" w:type="dxa"/>
          </w:tcPr>
          <w:p w14:paraId="62189307" w14:textId="7591C28E" w:rsidR="00832666" w:rsidRPr="000C5B37" w:rsidRDefault="00832666" w:rsidP="00911E44">
            <w:pPr>
              <w:jc w:val="center"/>
              <w:rPr>
                <w:rFonts w:eastAsia="Arial" w:cs="Arial"/>
                <w:b/>
                <w:bCs/>
                <w:color w:val="000000" w:themeColor="text1"/>
                <w:sz w:val="20"/>
                <w:szCs w:val="20"/>
              </w:rPr>
            </w:pPr>
            <w:r w:rsidRPr="000C5B37">
              <w:rPr>
                <w:rFonts w:eastAsia="Arial" w:cs="Arial"/>
                <w:b/>
                <w:bCs/>
                <w:color w:val="000000" w:themeColor="text1"/>
                <w:sz w:val="20"/>
                <w:szCs w:val="20"/>
              </w:rPr>
              <w:t>ANO</w:t>
            </w:r>
          </w:p>
        </w:tc>
        <w:tc>
          <w:tcPr>
            <w:tcW w:w="3060" w:type="dxa"/>
          </w:tcPr>
          <w:p w14:paraId="436B6C9C" w14:textId="57D59603" w:rsidR="00832666" w:rsidRPr="000C5B37" w:rsidRDefault="00832666" w:rsidP="00911E44">
            <w:pPr>
              <w:jc w:val="center"/>
              <w:rPr>
                <w:rFonts w:eastAsia="Arial" w:cs="Arial"/>
                <w:b/>
                <w:bCs/>
                <w:color w:val="000000" w:themeColor="text1"/>
                <w:sz w:val="20"/>
                <w:szCs w:val="20"/>
              </w:rPr>
            </w:pPr>
            <w:r w:rsidRPr="000C5B37">
              <w:rPr>
                <w:rFonts w:eastAsia="Arial" w:cs="Arial"/>
                <w:b/>
                <w:bCs/>
                <w:color w:val="000000" w:themeColor="text1"/>
                <w:sz w:val="20"/>
                <w:szCs w:val="20"/>
              </w:rPr>
              <w:t>TOTAL DE EXAMES</w:t>
            </w:r>
          </w:p>
        </w:tc>
        <w:tc>
          <w:tcPr>
            <w:tcW w:w="3060" w:type="dxa"/>
          </w:tcPr>
          <w:p w14:paraId="0BBC54A0" w14:textId="4D3CE3ED" w:rsidR="00832666" w:rsidRPr="000C5B37" w:rsidRDefault="00832666" w:rsidP="00911E44">
            <w:pPr>
              <w:jc w:val="center"/>
              <w:rPr>
                <w:rFonts w:eastAsia="Arial" w:cs="Arial"/>
                <w:b/>
                <w:bCs/>
                <w:color w:val="000000" w:themeColor="text1"/>
                <w:sz w:val="20"/>
                <w:szCs w:val="20"/>
              </w:rPr>
            </w:pPr>
            <w:r w:rsidRPr="000C5B37">
              <w:rPr>
                <w:rFonts w:eastAsia="Arial" w:cs="Arial"/>
                <w:b/>
                <w:bCs/>
                <w:color w:val="000000" w:themeColor="text1"/>
                <w:sz w:val="20"/>
                <w:szCs w:val="20"/>
              </w:rPr>
              <w:t>TOTAL DE ATENDIMENTOS</w:t>
            </w:r>
          </w:p>
        </w:tc>
      </w:tr>
      <w:tr w:rsidR="40476C7D" w14:paraId="0ED5FCAA" w14:textId="77777777" w:rsidTr="40476C7D">
        <w:trPr>
          <w:trHeight w:val="300"/>
        </w:trPr>
        <w:tc>
          <w:tcPr>
            <w:tcW w:w="3060" w:type="dxa"/>
          </w:tcPr>
          <w:p w14:paraId="3B64DE34" w14:textId="467D942E" w:rsidR="00832666" w:rsidRPr="00911E44" w:rsidRDefault="00832666" w:rsidP="00911E44">
            <w:pPr>
              <w:jc w:val="center"/>
              <w:rPr>
                <w:rFonts w:eastAsia="Arial" w:cs="Arial"/>
                <w:color w:val="000000" w:themeColor="text1"/>
              </w:rPr>
            </w:pPr>
            <w:r w:rsidRPr="00911E44">
              <w:rPr>
                <w:rFonts w:eastAsia="Arial" w:cs="Arial"/>
                <w:color w:val="000000" w:themeColor="text1"/>
              </w:rPr>
              <w:t>2021</w:t>
            </w:r>
          </w:p>
        </w:tc>
        <w:tc>
          <w:tcPr>
            <w:tcW w:w="3060" w:type="dxa"/>
          </w:tcPr>
          <w:p w14:paraId="7DE0119A" w14:textId="29CD8212" w:rsidR="00832666" w:rsidRPr="00911E44" w:rsidRDefault="00832666" w:rsidP="00911E44">
            <w:pPr>
              <w:jc w:val="center"/>
              <w:rPr>
                <w:rFonts w:eastAsia="Arial" w:cs="Arial"/>
                <w:color w:val="000000" w:themeColor="text1"/>
              </w:rPr>
            </w:pPr>
            <w:r w:rsidRPr="00911E44">
              <w:rPr>
                <w:rFonts w:eastAsia="Arial" w:cs="Arial"/>
                <w:color w:val="000000" w:themeColor="text1"/>
              </w:rPr>
              <w:t>1.730.969</w:t>
            </w:r>
          </w:p>
        </w:tc>
        <w:tc>
          <w:tcPr>
            <w:tcW w:w="3060" w:type="dxa"/>
          </w:tcPr>
          <w:p w14:paraId="69B7215E" w14:textId="71068C35" w:rsidR="00832666" w:rsidRPr="00911E44" w:rsidRDefault="00832666" w:rsidP="00911E44">
            <w:pPr>
              <w:jc w:val="center"/>
              <w:rPr>
                <w:rFonts w:eastAsia="Arial" w:cs="Arial"/>
                <w:color w:val="000000" w:themeColor="text1"/>
              </w:rPr>
            </w:pPr>
            <w:r w:rsidRPr="00911E44">
              <w:rPr>
                <w:rFonts w:eastAsia="Arial" w:cs="Arial"/>
                <w:color w:val="000000" w:themeColor="text1"/>
              </w:rPr>
              <w:t>207.668</w:t>
            </w:r>
          </w:p>
        </w:tc>
      </w:tr>
      <w:tr w:rsidR="40476C7D" w14:paraId="13CCC050" w14:textId="77777777" w:rsidTr="40476C7D">
        <w:trPr>
          <w:trHeight w:val="300"/>
        </w:trPr>
        <w:tc>
          <w:tcPr>
            <w:tcW w:w="3060" w:type="dxa"/>
          </w:tcPr>
          <w:p w14:paraId="38A88D5A" w14:textId="25996E88" w:rsidR="00832666" w:rsidRPr="00911E44" w:rsidRDefault="00832666" w:rsidP="00911E44">
            <w:pPr>
              <w:jc w:val="center"/>
              <w:rPr>
                <w:rFonts w:eastAsia="Arial" w:cs="Arial"/>
                <w:color w:val="000000" w:themeColor="text1"/>
              </w:rPr>
            </w:pPr>
            <w:r w:rsidRPr="00911E44">
              <w:rPr>
                <w:rFonts w:eastAsia="Arial" w:cs="Arial"/>
                <w:color w:val="000000" w:themeColor="text1"/>
              </w:rPr>
              <w:t>2022</w:t>
            </w:r>
          </w:p>
        </w:tc>
        <w:tc>
          <w:tcPr>
            <w:tcW w:w="3060" w:type="dxa"/>
          </w:tcPr>
          <w:p w14:paraId="0ADA4EB8" w14:textId="6B7C63DD" w:rsidR="058A0BEE" w:rsidRPr="00911E44" w:rsidRDefault="058A0BEE" w:rsidP="00911E44">
            <w:pPr>
              <w:jc w:val="center"/>
              <w:rPr>
                <w:rFonts w:eastAsia="Arial" w:cs="Arial"/>
                <w:color w:val="000000" w:themeColor="text1"/>
              </w:rPr>
            </w:pPr>
            <w:r w:rsidRPr="00911E44">
              <w:rPr>
                <w:rFonts w:eastAsia="Arial" w:cs="Arial"/>
                <w:color w:val="000000" w:themeColor="text1"/>
              </w:rPr>
              <w:t>2.462.562</w:t>
            </w:r>
          </w:p>
        </w:tc>
        <w:tc>
          <w:tcPr>
            <w:tcW w:w="3060" w:type="dxa"/>
          </w:tcPr>
          <w:p w14:paraId="48CC9BF5" w14:textId="03C8793C" w:rsidR="058A0BEE" w:rsidRPr="00911E44" w:rsidRDefault="058A0BEE" w:rsidP="00911E44">
            <w:pPr>
              <w:jc w:val="center"/>
              <w:rPr>
                <w:rFonts w:eastAsia="Arial" w:cs="Arial"/>
                <w:color w:val="000000" w:themeColor="text1"/>
              </w:rPr>
            </w:pPr>
            <w:r w:rsidRPr="00911E44">
              <w:rPr>
                <w:rFonts w:eastAsia="Arial" w:cs="Arial"/>
                <w:color w:val="000000" w:themeColor="text1"/>
              </w:rPr>
              <w:t>240.112</w:t>
            </w:r>
          </w:p>
        </w:tc>
      </w:tr>
      <w:tr w:rsidR="40476C7D" w14:paraId="16C4C818" w14:textId="77777777" w:rsidTr="40476C7D">
        <w:trPr>
          <w:trHeight w:val="300"/>
        </w:trPr>
        <w:tc>
          <w:tcPr>
            <w:tcW w:w="3060" w:type="dxa"/>
          </w:tcPr>
          <w:p w14:paraId="2FC9DADC" w14:textId="63BBEB56" w:rsidR="00832666" w:rsidRPr="00911E44" w:rsidRDefault="00832666" w:rsidP="00911E44">
            <w:pPr>
              <w:jc w:val="center"/>
              <w:rPr>
                <w:rFonts w:eastAsia="Arial" w:cs="Arial"/>
                <w:color w:val="000000" w:themeColor="text1"/>
              </w:rPr>
            </w:pPr>
            <w:r w:rsidRPr="00911E44">
              <w:rPr>
                <w:rFonts w:eastAsia="Arial" w:cs="Arial"/>
                <w:color w:val="000000" w:themeColor="text1"/>
              </w:rPr>
              <w:t>2023</w:t>
            </w:r>
          </w:p>
        </w:tc>
        <w:tc>
          <w:tcPr>
            <w:tcW w:w="3060" w:type="dxa"/>
          </w:tcPr>
          <w:p w14:paraId="382CCFBE" w14:textId="37B2E1E3" w:rsidR="3D5D9FE3" w:rsidRPr="00911E44" w:rsidRDefault="3D5D9FE3" w:rsidP="00911E44">
            <w:pPr>
              <w:jc w:val="center"/>
              <w:rPr>
                <w:rFonts w:eastAsia="Arial" w:cs="Arial"/>
                <w:color w:val="000000" w:themeColor="text1"/>
              </w:rPr>
            </w:pPr>
            <w:r w:rsidRPr="00911E44">
              <w:rPr>
                <w:rFonts w:eastAsia="Arial" w:cs="Arial"/>
                <w:color w:val="000000" w:themeColor="text1"/>
              </w:rPr>
              <w:t>2.588.600</w:t>
            </w:r>
          </w:p>
        </w:tc>
        <w:tc>
          <w:tcPr>
            <w:tcW w:w="3060" w:type="dxa"/>
          </w:tcPr>
          <w:p w14:paraId="4172F2AD" w14:textId="39F4ADD7" w:rsidR="3D5D9FE3" w:rsidRPr="00911E44" w:rsidRDefault="3D5D9FE3" w:rsidP="00911E44">
            <w:pPr>
              <w:jc w:val="center"/>
              <w:rPr>
                <w:rFonts w:eastAsia="Arial" w:cs="Arial"/>
                <w:color w:val="000000" w:themeColor="text1"/>
              </w:rPr>
            </w:pPr>
            <w:r w:rsidRPr="00911E44">
              <w:rPr>
                <w:rFonts w:eastAsia="Arial" w:cs="Arial"/>
                <w:color w:val="000000" w:themeColor="text1"/>
              </w:rPr>
              <w:t>254.412</w:t>
            </w:r>
          </w:p>
        </w:tc>
      </w:tr>
      <w:tr w:rsidR="40476C7D" w14:paraId="775F9DE4" w14:textId="77777777" w:rsidTr="40476C7D">
        <w:trPr>
          <w:trHeight w:val="300"/>
        </w:trPr>
        <w:tc>
          <w:tcPr>
            <w:tcW w:w="3060" w:type="dxa"/>
          </w:tcPr>
          <w:p w14:paraId="174B85DC" w14:textId="44E4B24F" w:rsidR="00832666" w:rsidRPr="00911E44" w:rsidRDefault="00832666" w:rsidP="00911E44">
            <w:pPr>
              <w:jc w:val="center"/>
              <w:rPr>
                <w:rFonts w:eastAsia="Arial" w:cs="Arial"/>
                <w:color w:val="000000" w:themeColor="text1"/>
              </w:rPr>
            </w:pPr>
            <w:r w:rsidRPr="00911E44">
              <w:rPr>
                <w:rFonts w:eastAsia="Arial" w:cs="Arial"/>
                <w:color w:val="000000" w:themeColor="text1"/>
              </w:rPr>
              <w:t>2024</w:t>
            </w:r>
          </w:p>
        </w:tc>
        <w:tc>
          <w:tcPr>
            <w:tcW w:w="3060" w:type="dxa"/>
          </w:tcPr>
          <w:p w14:paraId="12E1FE8A" w14:textId="7D4B741B" w:rsidR="12006C41" w:rsidRPr="00911E44" w:rsidRDefault="12006C41" w:rsidP="00911E44">
            <w:pPr>
              <w:jc w:val="center"/>
              <w:rPr>
                <w:rFonts w:eastAsia="Arial" w:cs="Arial"/>
                <w:color w:val="000000" w:themeColor="text1"/>
              </w:rPr>
            </w:pPr>
            <w:r w:rsidRPr="00911E44">
              <w:rPr>
                <w:rFonts w:eastAsia="Arial" w:cs="Arial"/>
                <w:color w:val="000000" w:themeColor="text1"/>
              </w:rPr>
              <w:t>2.437.808</w:t>
            </w:r>
          </w:p>
        </w:tc>
        <w:tc>
          <w:tcPr>
            <w:tcW w:w="3060" w:type="dxa"/>
          </w:tcPr>
          <w:p w14:paraId="640141C3" w14:textId="14BDF4C3" w:rsidR="12006C41" w:rsidRPr="00911E44" w:rsidRDefault="12006C41" w:rsidP="00911E44">
            <w:pPr>
              <w:jc w:val="center"/>
              <w:rPr>
                <w:rFonts w:eastAsia="Arial" w:cs="Arial"/>
                <w:color w:val="000000" w:themeColor="text1"/>
              </w:rPr>
            </w:pPr>
            <w:r w:rsidRPr="00911E44">
              <w:rPr>
                <w:rFonts w:eastAsia="Arial" w:cs="Arial"/>
                <w:color w:val="000000" w:themeColor="text1"/>
              </w:rPr>
              <w:t>279.472</w:t>
            </w:r>
          </w:p>
        </w:tc>
      </w:tr>
    </w:tbl>
    <w:p w14:paraId="2360A779" w14:textId="6C136B03" w:rsidR="0DD2A84C" w:rsidRPr="00843544" w:rsidRDefault="0DD2A84C" w:rsidP="00843544">
      <w:pPr>
        <w:spacing w:after="240"/>
        <w:rPr>
          <w:rFonts w:eastAsia="Arial" w:cs="Arial"/>
          <w:color w:val="000000" w:themeColor="text1"/>
          <w:sz w:val="20"/>
          <w:szCs w:val="20"/>
        </w:rPr>
      </w:pPr>
      <w:r w:rsidRPr="00843544">
        <w:rPr>
          <w:rFonts w:eastAsia="Arial" w:cs="Arial"/>
          <w:color w:val="000000" w:themeColor="text1"/>
          <w:sz w:val="20"/>
          <w:szCs w:val="20"/>
        </w:rPr>
        <w:t>F</w:t>
      </w:r>
      <w:r w:rsidR="0B54C07C" w:rsidRPr="00843544">
        <w:rPr>
          <w:rFonts w:eastAsia="Arial" w:cs="Arial"/>
          <w:color w:val="000000" w:themeColor="text1"/>
          <w:sz w:val="20"/>
          <w:szCs w:val="20"/>
        </w:rPr>
        <w:t xml:space="preserve">onte: Sistema Shift/ </w:t>
      </w:r>
      <w:proofErr w:type="spellStart"/>
      <w:r w:rsidR="0B54C07C" w:rsidRPr="00843544">
        <w:rPr>
          <w:rFonts w:eastAsia="Arial" w:cs="Arial"/>
          <w:color w:val="000000" w:themeColor="text1"/>
          <w:sz w:val="20"/>
          <w:szCs w:val="20"/>
        </w:rPr>
        <w:t>Korus</w:t>
      </w:r>
      <w:proofErr w:type="spellEnd"/>
      <w:r w:rsidR="0B54C07C" w:rsidRPr="00843544">
        <w:rPr>
          <w:rFonts w:eastAsia="Arial" w:cs="Arial"/>
          <w:color w:val="000000" w:themeColor="text1"/>
          <w:sz w:val="20"/>
          <w:szCs w:val="20"/>
        </w:rPr>
        <w:t>.</w:t>
      </w:r>
    </w:p>
    <w:p w14:paraId="591DAA35" w14:textId="53B404AA" w:rsidR="0B54C07C" w:rsidRDefault="0B54C07C" w:rsidP="007B4952">
      <w:pPr>
        <w:spacing w:after="120"/>
        <w:rPr>
          <w:rFonts w:eastAsia="Arial" w:cs="Arial"/>
          <w:color w:val="000000" w:themeColor="text1"/>
          <w:szCs w:val="24"/>
        </w:rPr>
      </w:pPr>
      <w:r w:rsidRPr="40476C7D">
        <w:rPr>
          <w:rFonts w:eastAsia="Arial" w:cs="Arial"/>
          <w:color w:val="000000" w:themeColor="text1"/>
          <w:szCs w:val="24"/>
        </w:rPr>
        <w:t xml:space="preserve">Além de sua função de rotina, o LCM desempenha um papel estratégico, como demonstrado durante a pandemia de Covid-19, quando a unidade se destacou pelo aumento da demanda e pela agilidade nas análises. O laboratório também é reconhecido por sua qualidade e eficiência, reforçando seu status como uma referência na saúde </w:t>
      </w:r>
      <w:r w:rsidRPr="40476C7D">
        <w:rPr>
          <w:rFonts w:eastAsia="Arial" w:cs="Arial"/>
          <w:color w:val="000000" w:themeColor="text1"/>
          <w:szCs w:val="24"/>
        </w:rPr>
        <w:lastRenderedPageBreak/>
        <w:t>pública local. A excelência do laboratório é um reflexo do investimento contínuo em tecnologia e na qualificação de seus profissionais, para oferecer o melhor atendimento à população de Vitória.</w:t>
      </w:r>
    </w:p>
    <w:p w14:paraId="3AE5913D" w14:textId="4FA68E84" w:rsidR="0B54C07C" w:rsidRDefault="0B54C07C" w:rsidP="007B4952">
      <w:pPr>
        <w:spacing w:after="120"/>
        <w:rPr>
          <w:rFonts w:eastAsia="Arial" w:cs="Arial"/>
          <w:color w:val="000000" w:themeColor="text1"/>
          <w:szCs w:val="24"/>
        </w:rPr>
      </w:pPr>
      <w:r w:rsidRPr="40476C7D">
        <w:rPr>
          <w:rFonts w:eastAsia="Arial" w:cs="Arial"/>
          <w:color w:val="000000" w:themeColor="text1"/>
          <w:szCs w:val="24"/>
        </w:rPr>
        <w:t xml:space="preserve">Ainda sobre os exames, está publicada no Diário Oficial do Município, dia 20 de novembro de 2019 a Portaria n°037/2019 que estabelece a Relação Municipal de Exames Laboratoriais - REMEL e a Portaria n°038/2019 que dispõe sobre normas técnicas e administrativas relacionadas à solicitação e realização de exames laboratoriais no âmbito da </w:t>
      </w:r>
      <w:r w:rsidR="05F2FFAB" w:rsidRPr="429E2E96">
        <w:rPr>
          <w:rFonts w:eastAsia="Arial" w:cs="Arial"/>
          <w:color w:val="000000" w:themeColor="text1"/>
          <w:szCs w:val="24"/>
        </w:rPr>
        <w:t>S</w:t>
      </w:r>
      <w:r w:rsidR="55035DB4" w:rsidRPr="429E2E96">
        <w:rPr>
          <w:rFonts w:eastAsia="Arial" w:cs="Arial"/>
          <w:color w:val="000000" w:themeColor="text1"/>
          <w:szCs w:val="24"/>
        </w:rPr>
        <w:t>EMUS</w:t>
      </w:r>
      <w:r w:rsidRPr="40476C7D">
        <w:rPr>
          <w:rFonts w:eastAsia="Arial" w:cs="Arial"/>
          <w:color w:val="000000" w:themeColor="text1"/>
          <w:szCs w:val="24"/>
        </w:rPr>
        <w:t>.</w:t>
      </w:r>
    </w:p>
    <w:p w14:paraId="1E8428B4" w14:textId="158E4DEF" w:rsidR="0B54C07C" w:rsidRDefault="0B54C07C" w:rsidP="5FA080E3">
      <w:pPr>
        <w:spacing w:after="120"/>
        <w:rPr>
          <w:rFonts w:eastAsia="Arial" w:cs="Arial"/>
          <w:color w:val="000000" w:themeColor="text1"/>
        </w:rPr>
      </w:pPr>
      <w:r w:rsidRPr="5FA080E3">
        <w:rPr>
          <w:rFonts w:eastAsia="Arial" w:cs="Arial"/>
          <w:color w:val="000000" w:themeColor="text1"/>
        </w:rPr>
        <w:t xml:space="preserve">O LCM possui uma logística de transporte de material biológico (carros/motos) que garante a coleta em todas as 29 (vinte e nove) Unidades Básicas de Saúde </w:t>
      </w:r>
      <w:r w:rsidR="402E05B0" w:rsidRPr="5FA080E3">
        <w:rPr>
          <w:rFonts w:eastAsia="Arial" w:cs="Arial"/>
          <w:color w:val="000000" w:themeColor="text1"/>
        </w:rPr>
        <w:t>(UBS)</w:t>
      </w:r>
      <w:r w:rsidR="05F2FFAB" w:rsidRPr="5FA080E3">
        <w:rPr>
          <w:rFonts w:eastAsia="Arial" w:cs="Arial"/>
          <w:color w:val="000000" w:themeColor="text1"/>
        </w:rPr>
        <w:t xml:space="preserve"> </w:t>
      </w:r>
      <w:r w:rsidRPr="5FA080E3">
        <w:rPr>
          <w:rFonts w:eastAsia="Arial" w:cs="Arial"/>
          <w:color w:val="000000" w:themeColor="text1"/>
        </w:rPr>
        <w:t>durante todo o dia até às 19</w:t>
      </w:r>
      <w:r w:rsidR="0CED5137" w:rsidRPr="5FA080E3">
        <w:rPr>
          <w:rFonts w:eastAsia="Arial" w:cs="Arial"/>
          <w:color w:val="000000" w:themeColor="text1"/>
        </w:rPr>
        <w:t>:</w:t>
      </w:r>
      <w:r w:rsidRPr="5FA080E3">
        <w:rPr>
          <w:rFonts w:eastAsia="Arial" w:cs="Arial"/>
          <w:color w:val="000000" w:themeColor="text1"/>
        </w:rPr>
        <w:t>00horas e nos dois Prontos Atendimentos: São Pedro, Praia do Sua e durante as 24 horas, através dos Contratos de prestação de serviços de carros e motos.</w:t>
      </w:r>
    </w:p>
    <w:p w14:paraId="24FD5436" w14:textId="48E295CC" w:rsidR="0B54C07C" w:rsidRDefault="0B54C07C" w:rsidP="007B4952">
      <w:pPr>
        <w:spacing w:after="120"/>
        <w:rPr>
          <w:rFonts w:eastAsia="Arial" w:cs="Arial"/>
          <w:color w:val="000000" w:themeColor="text1"/>
          <w:szCs w:val="24"/>
        </w:rPr>
      </w:pPr>
      <w:r w:rsidRPr="40476C7D">
        <w:rPr>
          <w:rFonts w:eastAsia="Arial" w:cs="Arial"/>
          <w:color w:val="000000" w:themeColor="text1"/>
          <w:szCs w:val="24"/>
        </w:rPr>
        <w:t xml:space="preserve">Além disso, o LCM/SEMUS é uma fonte de dados que nos proporciona enviar relatórios periódicos para os setores estratégicos da Secretaria de Saúde de Vitória, dentre os quais estão as </w:t>
      </w:r>
      <w:r w:rsidR="1DF1E366" w:rsidRPr="429E2E96">
        <w:rPr>
          <w:rFonts w:eastAsia="Arial" w:cs="Arial"/>
          <w:color w:val="000000" w:themeColor="text1"/>
          <w:szCs w:val="24"/>
        </w:rPr>
        <w:t>UBS</w:t>
      </w:r>
      <w:r w:rsidRPr="40476C7D">
        <w:rPr>
          <w:rFonts w:eastAsia="Arial" w:cs="Arial"/>
          <w:color w:val="000000" w:themeColor="text1"/>
          <w:szCs w:val="24"/>
        </w:rPr>
        <w:t xml:space="preserve"> e a Vigilância Epidemiológica</w:t>
      </w:r>
      <w:r w:rsidR="644F2F4B" w:rsidRPr="429E2E96">
        <w:rPr>
          <w:rFonts w:eastAsia="Arial" w:cs="Arial"/>
          <w:color w:val="000000" w:themeColor="text1"/>
          <w:szCs w:val="24"/>
        </w:rPr>
        <w:t xml:space="preserve"> (</w:t>
      </w:r>
      <w:r w:rsidR="05F2FFAB" w:rsidRPr="429E2E96">
        <w:rPr>
          <w:rFonts w:eastAsia="Arial" w:cs="Arial"/>
          <w:color w:val="000000" w:themeColor="text1"/>
          <w:szCs w:val="24"/>
        </w:rPr>
        <w:t>V</w:t>
      </w:r>
      <w:r w:rsidR="143195BA" w:rsidRPr="429E2E96">
        <w:rPr>
          <w:rFonts w:eastAsia="Arial" w:cs="Arial"/>
          <w:color w:val="000000" w:themeColor="text1"/>
          <w:szCs w:val="24"/>
        </w:rPr>
        <w:t>E</w:t>
      </w:r>
      <w:r w:rsidR="3534D4D2" w:rsidRPr="429E2E96">
        <w:rPr>
          <w:rFonts w:eastAsia="Arial" w:cs="Arial"/>
          <w:color w:val="000000" w:themeColor="text1"/>
          <w:szCs w:val="24"/>
        </w:rPr>
        <w:t>)</w:t>
      </w:r>
      <w:r w:rsidR="05F2FFAB" w:rsidRPr="429E2E96">
        <w:rPr>
          <w:rFonts w:eastAsia="Arial" w:cs="Arial"/>
          <w:color w:val="000000" w:themeColor="text1"/>
          <w:szCs w:val="24"/>
        </w:rPr>
        <w:t>.</w:t>
      </w:r>
    </w:p>
    <w:p w14:paraId="6D1E02DB" w14:textId="505FA5D5" w:rsidR="0B54C07C" w:rsidRDefault="56FF03A0" w:rsidP="007B4952">
      <w:pPr>
        <w:spacing w:after="120"/>
        <w:rPr>
          <w:rFonts w:eastAsia="Arial" w:cs="Arial"/>
          <w:color w:val="000000" w:themeColor="text1"/>
          <w:szCs w:val="24"/>
        </w:rPr>
      </w:pPr>
      <w:r w:rsidRPr="429E2E96">
        <w:rPr>
          <w:rFonts w:eastAsia="Arial" w:cs="Arial"/>
          <w:color w:val="000000" w:themeColor="text1"/>
          <w:szCs w:val="24"/>
        </w:rPr>
        <w:t>P</w:t>
      </w:r>
      <w:r w:rsidR="05F2FFAB" w:rsidRPr="429E2E96">
        <w:rPr>
          <w:rFonts w:eastAsia="Arial" w:cs="Arial"/>
          <w:color w:val="000000" w:themeColor="text1"/>
          <w:szCs w:val="24"/>
        </w:rPr>
        <w:t>ossui</w:t>
      </w:r>
      <w:r w:rsidR="0B54C07C" w:rsidRPr="40476C7D">
        <w:rPr>
          <w:rFonts w:eastAsia="Arial" w:cs="Arial"/>
          <w:color w:val="000000" w:themeColor="text1"/>
          <w:szCs w:val="24"/>
        </w:rPr>
        <w:t xml:space="preserve"> atualmente sua área técnica situada na Avenida Nossa Senhora da Penha, nº 1.993, Bairro Santa Lúcia, Vitória–ES. Contudo, encontra-se em andamento um chamamento público para locação de um espaço físico mais amplo, o que permitirá a reestruturação e modernização das instalações laboratoriais. A ampliação do ambiente possibilitará a implementação de novas metodologias e tecnologias analíticas, promovendo inovação, melhoria da qualidade dos exames - em termos de especificidade, sensibilidade e rastreabilidade -, além de assegurar maior integração entre os serviços e proporcionar ao munícipe resultados mais precisos e confiáveis.</w:t>
      </w:r>
    </w:p>
    <w:p w14:paraId="7FDD8C2E" w14:textId="106425E4" w:rsidR="0B54C07C" w:rsidRDefault="0B54C07C" w:rsidP="007B4952">
      <w:pPr>
        <w:spacing w:after="120"/>
        <w:rPr>
          <w:rFonts w:eastAsia="Arial" w:cs="Arial"/>
          <w:color w:val="000000" w:themeColor="text1"/>
          <w:szCs w:val="24"/>
        </w:rPr>
      </w:pPr>
      <w:r w:rsidRPr="40476C7D">
        <w:rPr>
          <w:rFonts w:eastAsia="Arial" w:cs="Arial"/>
          <w:color w:val="000000" w:themeColor="text1"/>
          <w:szCs w:val="24"/>
        </w:rPr>
        <w:t>A meta do P</w:t>
      </w:r>
      <w:r w:rsidR="7F052E04" w:rsidRPr="40476C7D">
        <w:rPr>
          <w:rFonts w:eastAsia="Arial" w:cs="Arial"/>
          <w:color w:val="000000" w:themeColor="text1"/>
          <w:szCs w:val="24"/>
        </w:rPr>
        <w:t>M</w:t>
      </w:r>
      <w:r w:rsidRPr="40476C7D">
        <w:rPr>
          <w:rFonts w:eastAsia="Arial" w:cs="Arial"/>
          <w:color w:val="000000" w:themeColor="text1"/>
          <w:szCs w:val="24"/>
        </w:rPr>
        <w:t xml:space="preserve">S nos próximos anos para o </w:t>
      </w:r>
      <w:r w:rsidR="360229F8" w:rsidRPr="429E2E96">
        <w:rPr>
          <w:rFonts w:eastAsia="Arial" w:cs="Arial"/>
          <w:color w:val="000000" w:themeColor="text1"/>
          <w:szCs w:val="24"/>
        </w:rPr>
        <w:t>LCM</w:t>
      </w:r>
      <w:r w:rsidRPr="40476C7D">
        <w:rPr>
          <w:rFonts w:eastAsia="Arial" w:cs="Arial"/>
          <w:color w:val="000000" w:themeColor="text1"/>
          <w:szCs w:val="24"/>
        </w:rPr>
        <w:t xml:space="preserve"> é manter a oferta de, no mínimo, 95% dos exames laboratoriais previstos na </w:t>
      </w:r>
      <w:r w:rsidR="05F2FFAB" w:rsidRPr="429E2E96">
        <w:rPr>
          <w:rFonts w:eastAsia="Arial" w:cs="Arial"/>
          <w:color w:val="000000" w:themeColor="text1"/>
          <w:szCs w:val="24"/>
        </w:rPr>
        <w:t>R</w:t>
      </w:r>
      <w:r w:rsidR="50CFF8E0" w:rsidRPr="429E2E96">
        <w:rPr>
          <w:rFonts w:eastAsia="Arial" w:cs="Arial"/>
          <w:color w:val="000000" w:themeColor="text1"/>
          <w:szCs w:val="24"/>
        </w:rPr>
        <w:t>EMEL</w:t>
      </w:r>
      <w:r w:rsidRPr="40476C7D">
        <w:rPr>
          <w:rFonts w:eastAsia="Arial" w:cs="Arial"/>
          <w:color w:val="000000" w:themeColor="text1"/>
          <w:szCs w:val="24"/>
        </w:rPr>
        <w:t>, em consonância com as demandas epidemiológicas do município. O cumprimento dessa meta é essencial para garantir a resolutividade da APS e fortalecer as ações de Vigilância em Saúde, assegurando que o diagnóstico laboratorial continue sendo um instrumento estratégico na detecção precoce de agravos, no monitoramento de indicadores e na efetividade das políticas públicas de saúde.</w:t>
      </w:r>
    </w:p>
    <w:p w14:paraId="05C1B979" w14:textId="73669D50" w:rsidR="001D77C1" w:rsidRDefault="175AA663" w:rsidP="00D32F37">
      <w:pPr>
        <w:pStyle w:val="Ttulo2"/>
      </w:pPr>
      <w:bookmarkStart w:id="21" w:name="_Toc215837731"/>
      <w:r>
        <w:lastRenderedPageBreak/>
        <w:t xml:space="preserve">GESTÃO DO </w:t>
      </w:r>
      <w:r w:rsidR="491D9E6C">
        <w:t>TRABALHO EM SAÚDE</w:t>
      </w:r>
      <w:bookmarkEnd w:id="21"/>
    </w:p>
    <w:p w14:paraId="73F50A5B" w14:textId="7A98B0BE" w:rsidR="001D77C1" w:rsidRPr="001D77C1" w:rsidRDefault="001D77C1" w:rsidP="007B4952">
      <w:pPr>
        <w:spacing w:after="120"/>
        <w:rPr>
          <w:rFonts w:cs="Arial"/>
          <w:szCs w:val="24"/>
        </w:rPr>
      </w:pPr>
      <w:r w:rsidRPr="001D77C1">
        <w:rPr>
          <w:rFonts w:cs="Arial"/>
          <w:szCs w:val="24"/>
        </w:rPr>
        <w:t xml:space="preserve">A Gerência do Trabalho em Saúde </w:t>
      </w:r>
      <w:r w:rsidR="203B148C" w:rsidRPr="429E2E96">
        <w:rPr>
          <w:rFonts w:cs="Arial"/>
          <w:szCs w:val="24"/>
        </w:rPr>
        <w:t>(GTS)</w:t>
      </w:r>
      <w:r w:rsidR="4CD08C00" w:rsidRPr="429E2E96">
        <w:rPr>
          <w:rFonts w:cs="Arial"/>
          <w:szCs w:val="24"/>
        </w:rPr>
        <w:t xml:space="preserve"> </w:t>
      </w:r>
      <w:r w:rsidRPr="001D77C1">
        <w:rPr>
          <w:rFonts w:cs="Arial"/>
          <w:szCs w:val="24"/>
        </w:rPr>
        <w:t>é responsável pela gestão estratégica de pessoas no âmbito da SEMUS</w:t>
      </w:r>
      <w:r w:rsidR="4CD08C00" w:rsidRPr="429E2E96">
        <w:rPr>
          <w:rFonts w:cs="Arial"/>
          <w:szCs w:val="24"/>
        </w:rPr>
        <w:t>,</w:t>
      </w:r>
      <w:r w:rsidRPr="001D77C1">
        <w:rPr>
          <w:rFonts w:cs="Arial"/>
          <w:szCs w:val="24"/>
        </w:rPr>
        <w:t xml:space="preserve"> atuando de forma transversal para garantir a valorização, o desenvolvimento e o bem-estar dos servidores. Suas ações abrangem desde a recepção e encaminhamento dos servidores recém-admitidos até o acompanhamento contínuo de sua trajetória funcional. A gerência realiza a gestão de pessoas para a composição das equipes que atuam nas 29 Unidades de Saúde, 6 Centros de Referência, 2 Pronto Atendimentos e no nível central administrativo da SEMUS, acompanhando movimentações, lotações e adequações de pessoal, de modo a assegurar que cada unidade conte com profissionais adequados ao perfil e às necessidades do serviço. Além disso, é responsável pela gestão e fiscalização dos contratos terceirizados no que se refere à gestão de pessoas, monitorando o cumprimento das obrigações trabalhistas, a qualidade dos serviços prestados e a conformidade com as normas institucionais, o que garante maior eficiência, transparência e alinhamento das equipes com os objetivos estratégicos da Secretaria.</w:t>
      </w:r>
    </w:p>
    <w:p w14:paraId="1A9B3621" w14:textId="076B8DB2" w:rsidR="001D77C1" w:rsidRPr="001D77C1" w:rsidRDefault="001D77C1" w:rsidP="007B4952">
      <w:pPr>
        <w:spacing w:after="120"/>
        <w:rPr>
          <w:rFonts w:cs="Arial"/>
          <w:szCs w:val="24"/>
        </w:rPr>
      </w:pPr>
      <w:r w:rsidRPr="001D77C1">
        <w:rPr>
          <w:rFonts w:cs="Arial"/>
          <w:szCs w:val="24"/>
        </w:rPr>
        <w:t xml:space="preserve">O processo de recrutamento e seleção de servidores é de competência da Secretaria de Gestão (SEGES). </w:t>
      </w:r>
      <w:r w:rsidR="4CD08C00" w:rsidRPr="429E2E96">
        <w:rPr>
          <w:rFonts w:cs="Arial"/>
          <w:szCs w:val="24"/>
        </w:rPr>
        <w:t>À</w:t>
      </w:r>
      <w:r w:rsidR="5F299BF0" w:rsidRPr="429E2E96">
        <w:rPr>
          <w:rFonts w:cs="Arial"/>
          <w:szCs w:val="24"/>
        </w:rPr>
        <w:t xml:space="preserve"> </w:t>
      </w:r>
      <w:r w:rsidR="4CD08C00" w:rsidRPr="429E2E96">
        <w:rPr>
          <w:rFonts w:cs="Arial"/>
          <w:szCs w:val="24"/>
        </w:rPr>
        <w:t>G</w:t>
      </w:r>
      <w:r w:rsidR="13D7E0CD" w:rsidRPr="429E2E96">
        <w:rPr>
          <w:rFonts w:cs="Arial"/>
          <w:szCs w:val="24"/>
        </w:rPr>
        <w:t>TS</w:t>
      </w:r>
      <w:r w:rsidRPr="001D77C1">
        <w:rPr>
          <w:rFonts w:cs="Arial"/>
          <w:szCs w:val="24"/>
        </w:rPr>
        <w:t xml:space="preserve"> cabe a recepção dos novos servidores, o encaminhamento quanto à lotação e a execução dos procedimentos institucionais necessários via sistema, assegurando o início adequado das atividades e a integração do servidor ao ambiente de trabalho. No acolhimento e prevenção ao assédio, a gerência atua como porta de entrada para situações de assédio moral ou sexual, realizando escuta qualificada e encaminhando os casos para os órgãos e projetos competentes, como o CEREST para questões relacionadas à saúde do trabalhador, e o Projeto Girassol para apoio psicossocial por meio do ambulatório psicossocial, promovendo apoio e amparo aos profissionais em situação de vulnerabilidade.</w:t>
      </w:r>
    </w:p>
    <w:p w14:paraId="4F784736" w14:textId="77777777" w:rsidR="001D77C1" w:rsidRPr="001D77C1" w:rsidRDefault="001D77C1" w:rsidP="007B4952">
      <w:pPr>
        <w:spacing w:after="120"/>
        <w:rPr>
          <w:rFonts w:cs="Arial"/>
          <w:szCs w:val="24"/>
        </w:rPr>
      </w:pPr>
      <w:r w:rsidRPr="001D77C1">
        <w:rPr>
          <w:rFonts w:cs="Arial"/>
          <w:szCs w:val="24"/>
        </w:rPr>
        <w:t xml:space="preserve">A gerência também é responsável por todos os trâmites de movimentação interna, desligamentos e demais procedimentos institucionais, garantindo conformidade legal, transparência e agilidade nos processos, com acompanhamento digital para otimizar o tempo de resposta e assegurar a rastreabilidade das informações. Realiza auditoria contínua da folha de pagamento, com atenção especial aos serviços extraordinários, </w:t>
      </w:r>
      <w:r w:rsidRPr="001D77C1">
        <w:rPr>
          <w:rFonts w:cs="Arial"/>
          <w:szCs w:val="24"/>
        </w:rPr>
        <w:lastRenderedPageBreak/>
        <w:t>assegurando a correta aplicação das normas e prevenindo inconsistências, utilizando ferramentas digitais para maior precisão, transparência e segurança dos dados.</w:t>
      </w:r>
    </w:p>
    <w:p w14:paraId="5450B76F" w14:textId="303380EE" w:rsidR="001D77C1" w:rsidRPr="001D77C1" w:rsidRDefault="001D77C1" w:rsidP="007B4952">
      <w:pPr>
        <w:spacing w:after="120"/>
        <w:rPr>
          <w:rFonts w:cs="Arial"/>
          <w:szCs w:val="24"/>
        </w:rPr>
      </w:pPr>
      <w:r w:rsidRPr="001D77C1">
        <w:rPr>
          <w:rFonts w:cs="Arial"/>
          <w:szCs w:val="24"/>
        </w:rPr>
        <w:t xml:space="preserve">No que se refere ao desempenho dos servidores, a </w:t>
      </w:r>
      <w:r w:rsidR="4CD08C00" w:rsidRPr="429E2E96">
        <w:rPr>
          <w:rFonts w:cs="Arial"/>
          <w:szCs w:val="24"/>
        </w:rPr>
        <w:t>G</w:t>
      </w:r>
      <w:r w:rsidR="1C7ED630" w:rsidRPr="429E2E96">
        <w:rPr>
          <w:rFonts w:cs="Arial"/>
          <w:szCs w:val="24"/>
        </w:rPr>
        <w:t>TS</w:t>
      </w:r>
      <w:r w:rsidRPr="001D77C1">
        <w:rPr>
          <w:rFonts w:cs="Arial"/>
          <w:szCs w:val="24"/>
        </w:rPr>
        <w:t xml:space="preserve"> realiza o monitoramento e oferece apoio contínuo aos servidores da SEMUS, uma vez que a competência formal para avaliação de desempenho é da SEGES. Atua como facilitadora, orientando servidores sobre processos avaliativos, esclarecendo dúvidas e acompanhando indicadores gerais de desempenho, além de apoiar gestores e equipes na interpretação dos resultados e na identificação de necessidades de capacitação, promovendo um ambiente de desenvolvimento e valorização profissional.</w:t>
      </w:r>
    </w:p>
    <w:p w14:paraId="379A0ED7" w14:textId="137D7542" w:rsidR="001D77C1" w:rsidRPr="001D77C1" w:rsidRDefault="001D77C1" w:rsidP="007B4952">
      <w:pPr>
        <w:spacing w:after="120"/>
        <w:rPr>
          <w:rFonts w:cs="Arial"/>
          <w:szCs w:val="24"/>
        </w:rPr>
      </w:pPr>
      <w:r w:rsidRPr="001D77C1">
        <w:rPr>
          <w:rFonts w:cs="Arial"/>
          <w:szCs w:val="24"/>
        </w:rPr>
        <w:t xml:space="preserve">É também atribuição da gerência a elaboração, revisão e encaminhamento para publicação de portarias, editais e demais atos normativos relacionados à gestão de pessoas, assegurando clareza, legalidade e alinhamento institucional. Por fim, alinhada à estratégia de transformação digital da SEMUS, a </w:t>
      </w:r>
      <w:r w:rsidR="4CD08C00" w:rsidRPr="429E2E96">
        <w:rPr>
          <w:rFonts w:cs="Arial"/>
          <w:szCs w:val="24"/>
        </w:rPr>
        <w:t>G</w:t>
      </w:r>
      <w:r w:rsidR="6B94F760" w:rsidRPr="429E2E96">
        <w:rPr>
          <w:rFonts w:cs="Arial"/>
          <w:szCs w:val="24"/>
        </w:rPr>
        <w:t>TS</w:t>
      </w:r>
      <w:r w:rsidRPr="001D77C1">
        <w:rPr>
          <w:rFonts w:cs="Arial"/>
          <w:szCs w:val="24"/>
        </w:rPr>
        <w:t xml:space="preserve"> utiliza os sistemas digitais disponibilizados pela Prefeitura de Vitória para a gestão de pessoas. Todos os processos internos, como frequência, afastamentos, licenças e férias, têm sido conduzidos de forma digital, otimizando fluxos de trabalho, reduzindo retrabalho, ampliando a precisão dos dados e garantindo maior eficiência, segurança e transparência. Essa digitalização permite que os procedimentos institucionais sejam realizados de maneira ágil e rastreável, promovendo uma gestão moderna e integrada dos servidores da saúde municipal.</w:t>
      </w:r>
    </w:p>
    <w:p w14:paraId="09843A13" w14:textId="691F71EC" w:rsidR="08C95730" w:rsidRDefault="26323B98" w:rsidP="0092669F">
      <w:pPr>
        <w:pStyle w:val="Ttulo2"/>
        <w:rPr>
          <w:bCs/>
        </w:rPr>
      </w:pPr>
      <w:bookmarkStart w:id="22" w:name="_Toc215837732"/>
      <w:r w:rsidRPr="67F27C84">
        <w:t xml:space="preserve">EDUCAÇÃO </w:t>
      </w:r>
      <w:r w:rsidR="1D8E7F96" w:rsidRPr="67F27C84">
        <w:t xml:space="preserve">PERMANENTE </w:t>
      </w:r>
      <w:r w:rsidRPr="67F27C84">
        <w:t>EM SAÚDE</w:t>
      </w:r>
      <w:bookmarkEnd w:id="22"/>
    </w:p>
    <w:p w14:paraId="48BDEA8B" w14:textId="7B6519F0" w:rsidR="08C95730" w:rsidRDefault="27379F76" w:rsidP="00DB7694">
      <w:pPr>
        <w:spacing w:after="120"/>
        <w:rPr>
          <w:rFonts w:eastAsia="Arial" w:cs="Arial"/>
          <w:b/>
          <w:bCs/>
          <w:szCs w:val="24"/>
          <w:highlight w:val="yellow"/>
        </w:rPr>
      </w:pPr>
      <w:r w:rsidRPr="40476C7D">
        <w:rPr>
          <w:rFonts w:eastAsia="Arial" w:cs="Arial"/>
          <w:szCs w:val="24"/>
        </w:rPr>
        <w:t>A Escola Técnica e Formação Profissional de Sa</w:t>
      </w:r>
      <w:r w:rsidR="5974B9D9" w:rsidRPr="40476C7D">
        <w:rPr>
          <w:rFonts w:eastAsia="Arial" w:cs="Arial"/>
          <w:szCs w:val="24"/>
        </w:rPr>
        <w:t>ú</w:t>
      </w:r>
      <w:r w:rsidRPr="40476C7D">
        <w:rPr>
          <w:rFonts w:eastAsia="Arial" w:cs="Arial"/>
          <w:szCs w:val="24"/>
        </w:rPr>
        <w:t>de “Professora Ângela Maria Campos da Silva” (ETSUS-Vitória) foi criada por meio do Decreto Municipal n.º 14.919/2010; permitiu a SEMUS Vitória avançar na qualificação dos profissionais da saúde e no fortalecimento do SUS.</w:t>
      </w:r>
    </w:p>
    <w:p w14:paraId="241EBE7A" w14:textId="1770943C" w:rsidR="08C95730" w:rsidRDefault="27379F76" w:rsidP="00DB7694">
      <w:pPr>
        <w:spacing w:after="120"/>
        <w:rPr>
          <w:rFonts w:eastAsia="Arial" w:cs="Arial"/>
          <w:b/>
          <w:bCs/>
          <w:szCs w:val="24"/>
          <w:highlight w:val="yellow"/>
        </w:rPr>
      </w:pPr>
      <w:r w:rsidRPr="40476C7D">
        <w:rPr>
          <w:rFonts w:eastAsia="Arial" w:cs="Arial"/>
          <w:szCs w:val="24"/>
        </w:rPr>
        <w:t xml:space="preserve">É um espaço de discussão, formulação, articulação e proposição de ações de </w:t>
      </w:r>
      <w:r w:rsidR="280B0683" w:rsidRPr="40476C7D">
        <w:rPr>
          <w:rFonts w:eastAsia="Arial" w:cs="Arial"/>
          <w:szCs w:val="24"/>
        </w:rPr>
        <w:t>E</w:t>
      </w:r>
      <w:r w:rsidRPr="40476C7D">
        <w:rPr>
          <w:rFonts w:eastAsia="Arial" w:cs="Arial"/>
          <w:szCs w:val="24"/>
        </w:rPr>
        <w:t xml:space="preserve">ducação </w:t>
      </w:r>
      <w:r w:rsidR="105116E3" w:rsidRPr="40476C7D">
        <w:rPr>
          <w:rFonts w:eastAsia="Arial" w:cs="Arial"/>
          <w:szCs w:val="24"/>
        </w:rPr>
        <w:t>P</w:t>
      </w:r>
      <w:r w:rsidRPr="40476C7D">
        <w:rPr>
          <w:rFonts w:eastAsia="Arial" w:cs="Arial"/>
          <w:szCs w:val="24"/>
        </w:rPr>
        <w:t xml:space="preserve">ermanente em </w:t>
      </w:r>
      <w:r w:rsidR="5B92EA1B" w:rsidRPr="40476C7D">
        <w:rPr>
          <w:rFonts w:eastAsia="Arial" w:cs="Arial"/>
          <w:szCs w:val="24"/>
        </w:rPr>
        <w:t>S</w:t>
      </w:r>
      <w:r w:rsidRPr="40476C7D">
        <w:rPr>
          <w:rFonts w:eastAsia="Arial" w:cs="Arial"/>
          <w:szCs w:val="24"/>
        </w:rPr>
        <w:t>aúde, a partir do perfil epidemiológico da população, dos processos de organização do cuidado em saúde e da gestão social sobre as políticas públicas de saúde.</w:t>
      </w:r>
    </w:p>
    <w:p w14:paraId="1FA665D5" w14:textId="7022B7A5" w:rsidR="27379F76" w:rsidRDefault="27379F76" w:rsidP="00DB7694">
      <w:pPr>
        <w:spacing w:after="120"/>
        <w:rPr>
          <w:rFonts w:eastAsia="Arial" w:cs="Arial"/>
          <w:b/>
          <w:bCs/>
          <w:szCs w:val="24"/>
          <w:highlight w:val="yellow"/>
        </w:rPr>
      </w:pPr>
      <w:r w:rsidRPr="40476C7D">
        <w:rPr>
          <w:rFonts w:eastAsia="Arial" w:cs="Arial"/>
          <w:szCs w:val="24"/>
        </w:rPr>
        <w:lastRenderedPageBreak/>
        <w:t>Articula e dialoga com as três esferas de governo, serviços de saúde e controle social para proposição, pactuação e execução de suas ações, observando nível de autonomia, normas e regras institucionais</w:t>
      </w:r>
      <w:r w:rsidR="47454197" w:rsidRPr="40476C7D">
        <w:rPr>
          <w:rFonts w:eastAsia="Arial" w:cs="Arial"/>
          <w:szCs w:val="24"/>
        </w:rPr>
        <w:t>.</w:t>
      </w:r>
    </w:p>
    <w:p w14:paraId="4FF55121" w14:textId="1BD494F8" w:rsidR="08C95730" w:rsidRDefault="27379F76" w:rsidP="00DB7694">
      <w:pPr>
        <w:spacing w:after="120"/>
        <w:rPr>
          <w:rFonts w:eastAsia="Arial" w:cs="Arial"/>
          <w:b/>
          <w:bCs/>
          <w:szCs w:val="24"/>
          <w:highlight w:val="yellow"/>
        </w:rPr>
      </w:pPr>
      <w:r w:rsidRPr="40476C7D">
        <w:rPr>
          <w:rFonts w:eastAsia="Arial" w:cs="Arial"/>
          <w:szCs w:val="24"/>
        </w:rPr>
        <w:t>A Escola desenvolve cursos na área da saúde, formais (formação técnica e especializações</w:t>
      </w:r>
      <w:r w:rsidR="29A9E9B2" w:rsidRPr="40476C7D">
        <w:rPr>
          <w:rFonts w:eastAsia="Arial" w:cs="Arial"/>
          <w:szCs w:val="24"/>
        </w:rPr>
        <w:t xml:space="preserve"> técnicas</w:t>
      </w:r>
      <w:r w:rsidRPr="40476C7D">
        <w:rPr>
          <w:rFonts w:eastAsia="Arial" w:cs="Arial"/>
          <w:szCs w:val="24"/>
        </w:rPr>
        <w:t>) e não formais (aperfeiçoamento, capacitação, treinamento entre outros), bem como eventos (fóruns, palestras, conferências, seminários e reuniões técnicas) e outras iniciativas de Educação em Saúde.</w:t>
      </w:r>
    </w:p>
    <w:p w14:paraId="044E0478" w14:textId="4C64F546" w:rsidR="27379F76" w:rsidRDefault="27379F76" w:rsidP="00DB7694">
      <w:pPr>
        <w:spacing w:after="120"/>
        <w:rPr>
          <w:rFonts w:eastAsia="Arial" w:cs="Arial"/>
          <w:szCs w:val="24"/>
        </w:rPr>
      </w:pPr>
      <w:r w:rsidRPr="40476C7D">
        <w:rPr>
          <w:rFonts w:eastAsia="Arial" w:cs="Arial"/>
          <w:szCs w:val="24"/>
        </w:rPr>
        <w:t>No período de 20</w:t>
      </w:r>
      <w:r w:rsidR="06FD6E24" w:rsidRPr="40476C7D">
        <w:rPr>
          <w:rFonts w:eastAsia="Arial" w:cs="Arial"/>
          <w:szCs w:val="24"/>
        </w:rPr>
        <w:t>22</w:t>
      </w:r>
      <w:r w:rsidRPr="40476C7D">
        <w:rPr>
          <w:rFonts w:eastAsia="Arial" w:cs="Arial"/>
          <w:szCs w:val="24"/>
        </w:rPr>
        <w:t xml:space="preserve"> a 20</w:t>
      </w:r>
      <w:r w:rsidR="1D49CC3E" w:rsidRPr="40476C7D">
        <w:rPr>
          <w:rFonts w:eastAsia="Arial" w:cs="Arial"/>
          <w:szCs w:val="24"/>
        </w:rPr>
        <w:t>25</w:t>
      </w:r>
      <w:r w:rsidRPr="40476C7D">
        <w:rPr>
          <w:rFonts w:eastAsia="Arial" w:cs="Arial"/>
          <w:szCs w:val="24"/>
        </w:rPr>
        <w:t xml:space="preserve">, a ETSUS </w:t>
      </w:r>
      <w:r w:rsidR="23186B02" w:rsidRPr="40476C7D">
        <w:rPr>
          <w:rFonts w:eastAsia="Arial" w:cs="Arial"/>
          <w:szCs w:val="24"/>
        </w:rPr>
        <w:t>cumpriu</w:t>
      </w:r>
      <w:r w:rsidR="7771F9B1" w:rsidRPr="40476C7D">
        <w:rPr>
          <w:rFonts w:eastAsia="Arial" w:cs="Arial"/>
          <w:szCs w:val="24"/>
        </w:rPr>
        <w:t xml:space="preserve"> as metas estabelecidas</w:t>
      </w:r>
      <w:r w:rsidR="1E1765ED" w:rsidRPr="40476C7D">
        <w:rPr>
          <w:rFonts w:eastAsia="Arial" w:cs="Arial"/>
          <w:szCs w:val="24"/>
        </w:rPr>
        <w:t>,</w:t>
      </w:r>
      <w:r w:rsidR="7771F9B1" w:rsidRPr="40476C7D">
        <w:rPr>
          <w:rFonts w:eastAsia="Arial" w:cs="Arial"/>
          <w:szCs w:val="24"/>
        </w:rPr>
        <w:t xml:space="preserve"> por meio da oferta de </w:t>
      </w:r>
      <w:r w:rsidRPr="40476C7D">
        <w:rPr>
          <w:rFonts w:eastAsia="Arial" w:cs="Arial"/>
          <w:szCs w:val="24"/>
        </w:rPr>
        <w:t>cursos e eventos</w:t>
      </w:r>
      <w:r w:rsidR="5CDBB9AE" w:rsidRPr="40476C7D">
        <w:rPr>
          <w:rFonts w:eastAsia="Arial" w:cs="Arial"/>
          <w:szCs w:val="24"/>
        </w:rPr>
        <w:t xml:space="preserve"> </w:t>
      </w:r>
      <w:r w:rsidR="14235C9D" w:rsidRPr="40476C7D">
        <w:rPr>
          <w:rFonts w:eastAsia="Arial" w:cs="Arial"/>
          <w:szCs w:val="24"/>
        </w:rPr>
        <w:t xml:space="preserve">atingiu uma média de 7.000 servidores participantes </w:t>
      </w:r>
      <w:r w:rsidR="2F02DBE7" w:rsidRPr="40476C7D">
        <w:rPr>
          <w:rFonts w:eastAsia="Arial" w:cs="Arial"/>
          <w:szCs w:val="24"/>
        </w:rPr>
        <w:t>n</w:t>
      </w:r>
      <w:r w:rsidR="14235C9D" w:rsidRPr="40476C7D">
        <w:rPr>
          <w:rFonts w:eastAsia="Arial" w:cs="Arial"/>
          <w:szCs w:val="24"/>
        </w:rPr>
        <w:t xml:space="preserve">as </w:t>
      </w:r>
      <w:r w:rsidR="598D0B4F" w:rsidRPr="40476C7D">
        <w:rPr>
          <w:rFonts w:eastAsia="Arial" w:cs="Arial"/>
          <w:szCs w:val="24"/>
        </w:rPr>
        <w:t>ações educativas</w:t>
      </w:r>
    </w:p>
    <w:p w14:paraId="7E237B5C" w14:textId="5ED39E84" w:rsidR="27379F76" w:rsidRDefault="27379F76" w:rsidP="00DB7694">
      <w:pPr>
        <w:spacing w:after="120"/>
        <w:rPr>
          <w:rFonts w:eastAsia="Arial" w:cs="Arial"/>
          <w:szCs w:val="24"/>
        </w:rPr>
      </w:pPr>
      <w:r w:rsidRPr="40476C7D">
        <w:rPr>
          <w:rFonts w:eastAsia="Arial" w:cs="Arial"/>
          <w:szCs w:val="24"/>
        </w:rPr>
        <w:t xml:space="preserve">Em parceria com o </w:t>
      </w:r>
      <w:r w:rsidR="2CE4CD86" w:rsidRPr="40476C7D">
        <w:rPr>
          <w:rFonts w:eastAsia="Arial" w:cs="Arial"/>
          <w:szCs w:val="24"/>
        </w:rPr>
        <w:t>Ministério da Saúde/Secretaria de Gestão do Trabalho e da Educação na saúde (</w:t>
      </w:r>
      <w:r w:rsidRPr="40476C7D">
        <w:rPr>
          <w:rFonts w:eastAsia="Arial" w:cs="Arial"/>
          <w:szCs w:val="24"/>
        </w:rPr>
        <w:t>MS</w:t>
      </w:r>
      <w:r w:rsidR="76568EE2" w:rsidRPr="40476C7D">
        <w:rPr>
          <w:rFonts w:eastAsia="Arial" w:cs="Arial"/>
          <w:szCs w:val="24"/>
        </w:rPr>
        <w:t>/SEGT</w:t>
      </w:r>
      <w:r w:rsidR="084DD619" w:rsidRPr="40476C7D">
        <w:rPr>
          <w:rFonts w:eastAsia="Arial" w:cs="Arial"/>
          <w:szCs w:val="24"/>
        </w:rPr>
        <w:t>E</w:t>
      </w:r>
      <w:r w:rsidR="76568EE2" w:rsidRPr="40476C7D">
        <w:rPr>
          <w:rFonts w:eastAsia="Arial" w:cs="Arial"/>
          <w:szCs w:val="24"/>
        </w:rPr>
        <w:t>S</w:t>
      </w:r>
      <w:r w:rsidR="6E48689F" w:rsidRPr="40476C7D">
        <w:rPr>
          <w:rFonts w:eastAsia="Arial" w:cs="Arial"/>
          <w:szCs w:val="24"/>
        </w:rPr>
        <w:t>)</w:t>
      </w:r>
      <w:r w:rsidR="76568EE2" w:rsidRPr="40476C7D">
        <w:rPr>
          <w:rFonts w:eastAsia="Arial" w:cs="Arial"/>
          <w:szCs w:val="24"/>
        </w:rPr>
        <w:t>,</w:t>
      </w:r>
      <w:r w:rsidRPr="40476C7D">
        <w:rPr>
          <w:rFonts w:eastAsia="Arial" w:cs="Arial"/>
          <w:szCs w:val="24"/>
        </w:rPr>
        <w:t xml:space="preserve"> Fundação Oswaldo Cruz (Fiocruz),</w:t>
      </w:r>
      <w:r w:rsidR="0BD6D288" w:rsidRPr="40476C7D">
        <w:rPr>
          <w:rFonts w:eastAsia="Arial" w:cs="Arial"/>
          <w:szCs w:val="24"/>
        </w:rPr>
        <w:t xml:space="preserve"> Escola Politécnica</w:t>
      </w:r>
      <w:r w:rsidR="59BDB01D" w:rsidRPr="40476C7D">
        <w:rPr>
          <w:rFonts w:eastAsia="Arial" w:cs="Arial"/>
          <w:szCs w:val="24"/>
        </w:rPr>
        <w:t xml:space="preserve"> de Saúde</w:t>
      </w:r>
      <w:r w:rsidR="0BD6D288" w:rsidRPr="40476C7D">
        <w:rPr>
          <w:rFonts w:eastAsia="Arial" w:cs="Arial"/>
          <w:szCs w:val="24"/>
        </w:rPr>
        <w:t xml:space="preserve"> Joaquim </w:t>
      </w:r>
      <w:r w:rsidR="56CD2784" w:rsidRPr="40476C7D">
        <w:rPr>
          <w:rFonts w:eastAsia="Arial" w:cs="Arial"/>
          <w:szCs w:val="24"/>
        </w:rPr>
        <w:t>Venâncio</w:t>
      </w:r>
      <w:r w:rsidR="6AA8D363" w:rsidRPr="40476C7D">
        <w:rPr>
          <w:rFonts w:eastAsia="Arial" w:cs="Arial"/>
          <w:szCs w:val="24"/>
        </w:rPr>
        <w:t>/Fiocruz</w:t>
      </w:r>
      <w:r w:rsidR="228DFCA6" w:rsidRPr="40476C7D">
        <w:rPr>
          <w:rFonts w:eastAsia="Arial" w:cs="Arial"/>
          <w:szCs w:val="24"/>
        </w:rPr>
        <w:t xml:space="preserve"> (EP</w:t>
      </w:r>
      <w:r w:rsidR="6CD185D2" w:rsidRPr="40476C7D">
        <w:rPr>
          <w:rFonts w:eastAsia="Arial" w:cs="Arial"/>
          <w:szCs w:val="24"/>
        </w:rPr>
        <w:t>S</w:t>
      </w:r>
      <w:r w:rsidR="228DFCA6" w:rsidRPr="40476C7D">
        <w:rPr>
          <w:rFonts w:eastAsia="Arial" w:cs="Arial"/>
          <w:szCs w:val="24"/>
        </w:rPr>
        <w:t>JV</w:t>
      </w:r>
      <w:r w:rsidR="4138B998" w:rsidRPr="40476C7D">
        <w:rPr>
          <w:rFonts w:eastAsia="Arial" w:cs="Arial"/>
          <w:szCs w:val="24"/>
        </w:rPr>
        <w:t>/Fiocruz)</w:t>
      </w:r>
      <w:r w:rsidR="56CD2784" w:rsidRPr="40476C7D">
        <w:rPr>
          <w:rFonts w:eastAsia="Arial" w:cs="Arial"/>
          <w:szCs w:val="24"/>
        </w:rPr>
        <w:t>, Hospital Sírio Libanês (HSL)</w:t>
      </w:r>
      <w:r w:rsidR="784CF037" w:rsidRPr="40476C7D">
        <w:rPr>
          <w:rFonts w:eastAsia="Arial" w:cs="Arial"/>
          <w:szCs w:val="24"/>
        </w:rPr>
        <w:t xml:space="preserve">, </w:t>
      </w:r>
      <w:r w:rsidR="2AB39273" w:rsidRPr="40476C7D">
        <w:rPr>
          <w:rFonts w:eastAsia="Arial" w:cs="Arial"/>
          <w:szCs w:val="24"/>
        </w:rPr>
        <w:t>Universidade Federal de São Paulo (</w:t>
      </w:r>
      <w:r w:rsidR="784CF037" w:rsidRPr="40476C7D">
        <w:rPr>
          <w:rFonts w:eastAsia="Arial" w:cs="Arial"/>
          <w:szCs w:val="24"/>
        </w:rPr>
        <w:t>UNIFESP</w:t>
      </w:r>
      <w:r w:rsidR="0C96E26E" w:rsidRPr="40476C7D">
        <w:rPr>
          <w:rFonts w:eastAsia="Arial" w:cs="Arial"/>
          <w:szCs w:val="24"/>
        </w:rPr>
        <w:t>)</w:t>
      </w:r>
      <w:r w:rsidR="784CF037" w:rsidRPr="40476C7D">
        <w:rPr>
          <w:rFonts w:eastAsia="Arial" w:cs="Arial"/>
          <w:szCs w:val="24"/>
        </w:rPr>
        <w:t xml:space="preserve">, </w:t>
      </w:r>
      <w:r w:rsidR="07987104" w:rsidRPr="40476C7D">
        <w:rPr>
          <w:rFonts w:eastAsia="Arial" w:cs="Arial"/>
          <w:szCs w:val="24"/>
        </w:rPr>
        <w:t>Conselho Nacional de Secretários Municipais de Saúde (</w:t>
      </w:r>
      <w:r w:rsidR="784CF037" w:rsidRPr="40476C7D">
        <w:rPr>
          <w:rFonts w:eastAsia="Arial" w:cs="Arial"/>
          <w:szCs w:val="24"/>
        </w:rPr>
        <w:t>CONASEMS</w:t>
      </w:r>
      <w:r w:rsidR="726EC65B" w:rsidRPr="40476C7D">
        <w:rPr>
          <w:rFonts w:eastAsia="Arial" w:cs="Arial"/>
          <w:szCs w:val="24"/>
        </w:rPr>
        <w:t>)</w:t>
      </w:r>
      <w:r w:rsidR="56CD2784" w:rsidRPr="40476C7D">
        <w:rPr>
          <w:rFonts w:eastAsia="Arial" w:cs="Arial"/>
          <w:szCs w:val="24"/>
        </w:rPr>
        <w:t xml:space="preserve"> e</w:t>
      </w:r>
      <w:r w:rsidRPr="40476C7D">
        <w:rPr>
          <w:rFonts w:eastAsia="Arial" w:cs="Arial"/>
          <w:szCs w:val="24"/>
        </w:rPr>
        <w:t xml:space="preserve"> Secretaria de Estado da Saúde</w:t>
      </w:r>
      <w:r w:rsidR="3C4E8DB7" w:rsidRPr="40476C7D">
        <w:rPr>
          <w:rFonts w:eastAsia="Arial" w:cs="Arial"/>
          <w:szCs w:val="24"/>
        </w:rPr>
        <w:t xml:space="preserve"> (SESA)</w:t>
      </w:r>
      <w:r w:rsidR="707A234A" w:rsidRPr="40476C7D">
        <w:rPr>
          <w:rFonts w:eastAsia="Arial" w:cs="Arial"/>
          <w:szCs w:val="24"/>
        </w:rPr>
        <w:t>,</w:t>
      </w:r>
      <w:r w:rsidRPr="40476C7D">
        <w:rPr>
          <w:rFonts w:eastAsia="Arial" w:cs="Arial"/>
          <w:szCs w:val="24"/>
        </w:rPr>
        <w:t xml:space="preserve"> re</w:t>
      </w:r>
      <w:r w:rsidR="37BBAB37" w:rsidRPr="40476C7D">
        <w:rPr>
          <w:rFonts w:eastAsia="Arial" w:cs="Arial"/>
          <w:szCs w:val="24"/>
        </w:rPr>
        <w:t>alizou</w:t>
      </w:r>
      <w:r w:rsidR="3426C7EF" w:rsidRPr="40476C7D">
        <w:rPr>
          <w:rFonts w:eastAsia="Arial" w:cs="Arial"/>
          <w:szCs w:val="24"/>
        </w:rPr>
        <w:t xml:space="preserve"> importantes projetos voltados ao fortalecimento do SUS, dentre os quais</w:t>
      </w:r>
      <w:r w:rsidR="7C2782C8" w:rsidRPr="40476C7D">
        <w:rPr>
          <w:rFonts w:eastAsia="Arial" w:cs="Arial"/>
          <w:szCs w:val="24"/>
        </w:rPr>
        <w:t xml:space="preserve"> destacamos</w:t>
      </w:r>
      <w:r w:rsidR="13FC1358" w:rsidRPr="40476C7D">
        <w:rPr>
          <w:rFonts w:eastAsia="Arial" w:cs="Arial"/>
          <w:szCs w:val="24"/>
        </w:rPr>
        <w:t>:</w:t>
      </w:r>
      <w:r w:rsidR="7C2782C8" w:rsidRPr="40476C7D">
        <w:rPr>
          <w:rFonts w:eastAsia="Arial" w:cs="Arial"/>
          <w:szCs w:val="24"/>
        </w:rPr>
        <w:t xml:space="preserve"> a Especialização em </w:t>
      </w:r>
      <w:r w:rsidR="42E061D3" w:rsidRPr="40476C7D">
        <w:rPr>
          <w:rFonts w:eastAsia="Arial" w:cs="Arial"/>
          <w:szCs w:val="24"/>
        </w:rPr>
        <w:t xml:space="preserve">Gestão de </w:t>
      </w:r>
      <w:r w:rsidR="7C2782C8" w:rsidRPr="40476C7D">
        <w:rPr>
          <w:rFonts w:eastAsia="Arial" w:cs="Arial"/>
          <w:szCs w:val="24"/>
        </w:rPr>
        <w:t xml:space="preserve">Programas de </w:t>
      </w:r>
      <w:r w:rsidR="1145229A" w:rsidRPr="40476C7D">
        <w:rPr>
          <w:rFonts w:eastAsia="Arial" w:cs="Arial"/>
          <w:szCs w:val="24"/>
        </w:rPr>
        <w:t>Residência</w:t>
      </w:r>
      <w:r w:rsidR="7C2782C8" w:rsidRPr="40476C7D">
        <w:rPr>
          <w:rFonts w:eastAsia="Arial" w:cs="Arial"/>
          <w:szCs w:val="24"/>
        </w:rPr>
        <w:t xml:space="preserve"> em Saúde</w:t>
      </w:r>
      <w:r w:rsidR="3A087A2C" w:rsidRPr="40476C7D">
        <w:rPr>
          <w:rFonts w:eastAsia="Arial" w:cs="Arial"/>
          <w:szCs w:val="24"/>
        </w:rPr>
        <w:t>;</w:t>
      </w:r>
      <w:r w:rsidR="7C2782C8" w:rsidRPr="40476C7D">
        <w:rPr>
          <w:rFonts w:eastAsia="Arial" w:cs="Arial"/>
          <w:szCs w:val="24"/>
        </w:rPr>
        <w:t xml:space="preserve"> </w:t>
      </w:r>
      <w:r w:rsidR="3387B8CE" w:rsidRPr="40476C7D">
        <w:rPr>
          <w:rFonts w:eastAsia="Arial" w:cs="Arial"/>
          <w:szCs w:val="24"/>
        </w:rPr>
        <w:t>Especialização</w:t>
      </w:r>
      <w:r w:rsidR="7C2782C8" w:rsidRPr="40476C7D">
        <w:rPr>
          <w:rFonts w:eastAsia="Arial" w:cs="Arial"/>
          <w:szCs w:val="24"/>
        </w:rPr>
        <w:t xml:space="preserve"> em </w:t>
      </w:r>
      <w:r w:rsidR="3B1429A0" w:rsidRPr="40476C7D">
        <w:rPr>
          <w:rFonts w:eastAsia="Arial" w:cs="Arial"/>
          <w:szCs w:val="24"/>
        </w:rPr>
        <w:t>Preceptoria no SUS</w:t>
      </w:r>
      <w:r w:rsidR="423E357C" w:rsidRPr="40476C7D">
        <w:rPr>
          <w:rFonts w:eastAsia="Arial" w:cs="Arial"/>
          <w:szCs w:val="24"/>
        </w:rPr>
        <w:t>;</w:t>
      </w:r>
      <w:r w:rsidR="6A20D416" w:rsidRPr="40476C7D">
        <w:rPr>
          <w:rFonts w:eastAsia="Arial" w:cs="Arial"/>
          <w:szCs w:val="24"/>
        </w:rPr>
        <w:t xml:space="preserve"> Especialização em Preceptoria para Educação </w:t>
      </w:r>
      <w:r w:rsidR="5709AD15" w:rsidRPr="40476C7D">
        <w:rPr>
          <w:rFonts w:eastAsia="Arial" w:cs="Arial"/>
          <w:szCs w:val="24"/>
        </w:rPr>
        <w:t>Profissional em</w:t>
      </w:r>
      <w:r w:rsidR="6A20D416" w:rsidRPr="40476C7D">
        <w:rPr>
          <w:rFonts w:eastAsia="Arial" w:cs="Arial"/>
          <w:szCs w:val="24"/>
        </w:rPr>
        <w:t xml:space="preserve"> Saúde com ên</w:t>
      </w:r>
      <w:r w:rsidR="4A130ECF" w:rsidRPr="40476C7D">
        <w:rPr>
          <w:rFonts w:eastAsia="Arial" w:cs="Arial"/>
          <w:szCs w:val="24"/>
        </w:rPr>
        <w:t xml:space="preserve">fase na Atenção </w:t>
      </w:r>
      <w:r w:rsidR="272CACC5" w:rsidRPr="40476C7D">
        <w:rPr>
          <w:rFonts w:eastAsia="Arial" w:cs="Arial"/>
          <w:szCs w:val="24"/>
        </w:rPr>
        <w:t>Primária e Vigilância em Saúde</w:t>
      </w:r>
      <w:r w:rsidR="05E00C32" w:rsidRPr="40476C7D">
        <w:rPr>
          <w:rFonts w:eastAsia="Arial" w:cs="Arial"/>
          <w:szCs w:val="24"/>
        </w:rPr>
        <w:t>,</w:t>
      </w:r>
      <w:r w:rsidR="272CACC5" w:rsidRPr="40476C7D">
        <w:rPr>
          <w:rFonts w:eastAsia="Arial" w:cs="Arial"/>
          <w:szCs w:val="24"/>
        </w:rPr>
        <w:t xml:space="preserve"> </w:t>
      </w:r>
      <w:r w:rsidR="256E2552" w:rsidRPr="40476C7D">
        <w:rPr>
          <w:rFonts w:eastAsia="Arial" w:cs="Arial"/>
          <w:szCs w:val="24"/>
        </w:rPr>
        <w:t xml:space="preserve">com oferta para </w:t>
      </w:r>
      <w:r w:rsidR="7899CF03" w:rsidRPr="40476C7D">
        <w:rPr>
          <w:rFonts w:eastAsia="Arial" w:cs="Arial"/>
          <w:szCs w:val="24"/>
        </w:rPr>
        <w:t>9 munícipios</w:t>
      </w:r>
      <w:r w:rsidR="0D77BFB4" w:rsidRPr="40476C7D">
        <w:rPr>
          <w:rFonts w:eastAsia="Arial" w:cs="Arial"/>
          <w:szCs w:val="24"/>
        </w:rPr>
        <w:t xml:space="preserve"> do estado</w:t>
      </w:r>
      <w:r w:rsidR="520E29AC" w:rsidRPr="40476C7D">
        <w:rPr>
          <w:rFonts w:eastAsia="Arial" w:cs="Arial"/>
          <w:szCs w:val="24"/>
        </w:rPr>
        <w:t>;</w:t>
      </w:r>
      <w:r w:rsidR="7E225FDD" w:rsidRPr="40476C7D">
        <w:rPr>
          <w:rFonts w:eastAsia="Arial" w:cs="Arial"/>
          <w:szCs w:val="24"/>
        </w:rPr>
        <w:t xml:space="preserve"> </w:t>
      </w:r>
      <w:r w:rsidR="2E8E2B1D" w:rsidRPr="40476C7D">
        <w:rPr>
          <w:rFonts w:eastAsia="Arial" w:cs="Arial"/>
          <w:szCs w:val="24"/>
        </w:rPr>
        <w:t>Curso de Especialização em Educação Popular no SUS</w:t>
      </w:r>
      <w:r w:rsidR="242F4E14" w:rsidRPr="40476C7D">
        <w:rPr>
          <w:rFonts w:eastAsia="Arial" w:cs="Arial"/>
          <w:szCs w:val="24"/>
        </w:rPr>
        <w:t>;</w:t>
      </w:r>
      <w:r w:rsidR="2E8E2B1D" w:rsidRPr="40476C7D">
        <w:rPr>
          <w:rFonts w:eastAsia="Arial" w:cs="Arial"/>
          <w:szCs w:val="24"/>
        </w:rPr>
        <w:t xml:space="preserve"> Curso </w:t>
      </w:r>
      <w:r w:rsidR="61AE52BF" w:rsidRPr="40476C7D">
        <w:rPr>
          <w:rFonts w:eastAsia="Arial" w:cs="Arial"/>
          <w:szCs w:val="24"/>
        </w:rPr>
        <w:t>d</w:t>
      </w:r>
      <w:r w:rsidR="609DEB21" w:rsidRPr="40476C7D">
        <w:rPr>
          <w:rFonts w:eastAsia="Arial" w:cs="Arial"/>
          <w:szCs w:val="24"/>
        </w:rPr>
        <w:t>e Educação Popular em Saúde na Gestão Participativa do S</w:t>
      </w:r>
      <w:r w:rsidR="3E53B2A2" w:rsidRPr="40476C7D">
        <w:rPr>
          <w:rFonts w:eastAsia="Arial" w:cs="Arial"/>
          <w:szCs w:val="24"/>
        </w:rPr>
        <w:t>US</w:t>
      </w:r>
      <w:r w:rsidR="4F4051F3" w:rsidRPr="40476C7D">
        <w:rPr>
          <w:rFonts w:eastAsia="Arial" w:cs="Arial"/>
          <w:szCs w:val="24"/>
        </w:rPr>
        <w:t>; Especialização em Gestão da Atenção Especializada;</w:t>
      </w:r>
      <w:r w:rsidR="0A41B94F" w:rsidRPr="40476C7D">
        <w:rPr>
          <w:rFonts w:eastAsia="Arial" w:cs="Arial"/>
          <w:szCs w:val="24"/>
        </w:rPr>
        <w:t xml:space="preserve"> </w:t>
      </w:r>
      <w:r w:rsidR="766D6C18" w:rsidRPr="40476C7D">
        <w:rPr>
          <w:rFonts w:eastAsia="Arial" w:cs="Arial"/>
          <w:szCs w:val="24"/>
        </w:rPr>
        <w:t>Curso de Especialização T</w:t>
      </w:r>
      <w:r w:rsidR="08247BD1" w:rsidRPr="40476C7D">
        <w:rPr>
          <w:rFonts w:eastAsia="Arial" w:cs="Arial"/>
          <w:szCs w:val="24"/>
        </w:rPr>
        <w:t>é</w:t>
      </w:r>
      <w:r w:rsidR="766D6C18" w:rsidRPr="40476C7D">
        <w:rPr>
          <w:rFonts w:eastAsia="Arial" w:cs="Arial"/>
          <w:szCs w:val="24"/>
        </w:rPr>
        <w:t>cnica em Doenças Crônicas</w:t>
      </w:r>
      <w:r w:rsidR="2ADA9D90" w:rsidRPr="40476C7D">
        <w:rPr>
          <w:rFonts w:eastAsia="Arial" w:cs="Arial"/>
          <w:szCs w:val="24"/>
        </w:rPr>
        <w:t xml:space="preserve"> e</w:t>
      </w:r>
      <w:r w:rsidR="7E4D7377" w:rsidRPr="40476C7D">
        <w:rPr>
          <w:rFonts w:eastAsia="Arial" w:cs="Arial"/>
          <w:szCs w:val="24"/>
        </w:rPr>
        <w:t xml:space="preserve"> </w:t>
      </w:r>
      <w:r w:rsidR="0FCCF0FC" w:rsidRPr="40476C7D">
        <w:rPr>
          <w:rFonts w:eastAsia="Arial" w:cs="Arial"/>
          <w:szCs w:val="24"/>
        </w:rPr>
        <w:t>a</w:t>
      </w:r>
      <w:r w:rsidR="2ADA9D90" w:rsidRPr="40476C7D">
        <w:rPr>
          <w:rFonts w:eastAsia="Arial" w:cs="Arial"/>
          <w:szCs w:val="24"/>
        </w:rPr>
        <w:t xml:space="preserve"> </w:t>
      </w:r>
      <w:r w:rsidR="07899D18" w:rsidRPr="40476C7D">
        <w:rPr>
          <w:rFonts w:eastAsia="Arial" w:cs="Arial"/>
          <w:szCs w:val="24"/>
        </w:rPr>
        <w:t xml:space="preserve">Capacitação em </w:t>
      </w:r>
      <w:r w:rsidR="66FD2FA0" w:rsidRPr="40476C7D">
        <w:rPr>
          <w:rFonts w:eastAsia="Arial" w:cs="Arial"/>
          <w:szCs w:val="24"/>
        </w:rPr>
        <w:t>S</w:t>
      </w:r>
      <w:r w:rsidR="07899D18" w:rsidRPr="40476C7D">
        <w:rPr>
          <w:rFonts w:eastAsia="Arial" w:cs="Arial"/>
          <w:szCs w:val="24"/>
        </w:rPr>
        <w:t>aúde Mental</w:t>
      </w:r>
      <w:r w:rsidR="6544E322" w:rsidRPr="40476C7D">
        <w:rPr>
          <w:rFonts w:eastAsia="Arial" w:cs="Arial"/>
          <w:szCs w:val="24"/>
        </w:rPr>
        <w:t>:</w:t>
      </w:r>
      <w:r w:rsidR="07899D18" w:rsidRPr="40476C7D">
        <w:rPr>
          <w:rFonts w:eastAsia="Arial" w:cs="Arial"/>
          <w:szCs w:val="24"/>
        </w:rPr>
        <w:t xml:space="preserve"> </w:t>
      </w:r>
      <w:r w:rsidR="2ADA9D90" w:rsidRPr="40476C7D">
        <w:rPr>
          <w:rFonts w:eastAsia="Arial" w:cs="Arial"/>
          <w:szCs w:val="24"/>
        </w:rPr>
        <w:t>Projeto Nós na Rede, alcançando 24 municípios</w:t>
      </w:r>
      <w:r w:rsidR="72D66C84" w:rsidRPr="40476C7D">
        <w:rPr>
          <w:rFonts w:eastAsia="Arial" w:cs="Arial"/>
          <w:szCs w:val="24"/>
        </w:rPr>
        <w:t xml:space="preserve"> do estado</w:t>
      </w:r>
      <w:r w:rsidR="2ADA9D90" w:rsidRPr="40476C7D">
        <w:rPr>
          <w:rFonts w:eastAsia="Arial" w:cs="Arial"/>
          <w:szCs w:val="24"/>
        </w:rPr>
        <w:t xml:space="preserve"> e 700 trabalhadores</w:t>
      </w:r>
      <w:r w:rsidR="4560B8D0" w:rsidRPr="40476C7D">
        <w:rPr>
          <w:rFonts w:eastAsia="Arial" w:cs="Arial"/>
          <w:szCs w:val="24"/>
        </w:rPr>
        <w:t>.</w:t>
      </w:r>
      <w:r w:rsidRPr="40476C7D">
        <w:rPr>
          <w:rFonts w:eastAsia="Arial" w:cs="Arial"/>
          <w:szCs w:val="24"/>
        </w:rPr>
        <w:t xml:space="preserve"> </w:t>
      </w:r>
    </w:p>
    <w:p w14:paraId="021D183F" w14:textId="2FEF4501" w:rsidR="27379F76" w:rsidRDefault="27379F76" w:rsidP="00DB7694">
      <w:pPr>
        <w:spacing w:after="120"/>
        <w:rPr>
          <w:rFonts w:eastAsia="Arial" w:cs="Arial"/>
          <w:szCs w:val="24"/>
        </w:rPr>
      </w:pPr>
      <w:r w:rsidRPr="40476C7D">
        <w:rPr>
          <w:rFonts w:eastAsia="Arial" w:cs="Arial"/>
          <w:szCs w:val="24"/>
        </w:rPr>
        <w:t xml:space="preserve">A ETSUS </w:t>
      </w:r>
      <w:r w:rsidR="06CA9A2A" w:rsidRPr="40476C7D">
        <w:rPr>
          <w:rFonts w:eastAsia="Arial" w:cs="Arial"/>
          <w:szCs w:val="24"/>
        </w:rPr>
        <w:t>também faz a gestão do</w:t>
      </w:r>
      <w:r w:rsidR="7C5A784B" w:rsidRPr="40476C7D">
        <w:rPr>
          <w:rFonts w:eastAsia="Arial" w:cs="Arial"/>
          <w:szCs w:val="24"/>
        </w:rPr>
        <w:t xml:space="preserve"> Programa de </w:t>
      </w:r>
      <w:r w:rsidR="173B200F" w:rsidRPr="40476C7D">
        <w:rPr>
          <w:rFonts w:eastAsia="Arial" w:cs="Arial"/>
          <w:szCs w:val="24"/>
        </w:rPr>
        <w:t>Residência</w:t>
      </w:r>
      <w:r w:rsidR="7C5A784B" w:rsidRPr="40476C7D">
        <w:rPr>
          <w:rFonts w:eastAsia="Arial" w:cs="Arial"/>
          <w:szCs w:val="24"/>
        </w:rPr>
        <w:t xml:space="preserve"> de Medicina de </w:t>
      </w:r>
      <w:r w:rsidR="3505DC75" w:rsidRPr="40476C7D">
        <w:rPr>
          <w:rFonts w:eastAsia="Arial" w:cs="Arial"/>
          <w:szCs w:val="24"/>
        </w:rPr>
        <w:t>Família</w:t>
      </w:r>
      <w:r w:rsidR="7C5A784B" w:rsidRPr="40476C7D">
        <w:rPr>
          <w:rFonts w:eastAsia="Arial" w:cs="Arial"/>
          <w:szCs w:val="24"/>
        </w:rPr>
        <w:t xml:space="preserve"> e Comunidade do </w:t>
      </w:r>
      <w:r w:rsidR="301B9077" w:rsidRPr="40476C7D">
        <w:rPr>
          <w:rFonts w:eastAsia="Arial" w:cs="Arial"/>
          <w:szCs w:val="24"/>
        </w:rPr>
        <w:t>município</w:t>
      </w:r>
      <w:r w:rsidR="7C5A784B" w:rsidRPr="40476C7D">
        <w:rPr>
          <w:rFonts w:eastAsia="Arial" w:cs="Arial"/>
          <w:szCs w:val="24"/>
        </w:rPr>
        <w:t xml:space="preserve"> de Vitória,</w:t>
      </w:r>
      <w:r w:rsidR="06CA9A2A" w:rsidRPr="40476C7D">
        <w:rPr>
          <w:rFonts w:eastAsia="Arial" w:cs="Arial"/>
          <w:szCs w:val="24"/>
        </w:rPr>
        <w:t xml:space="preserve"> </w:t>
      </w:r>
      <w:r w:rsidR="298A8AE0" w:rsidRPr="40476C7D">
        <w:rPr>
          <w:rFonts w:eastAsia="Arial" w:cs="Arial"/>
          <w:szCs w:val="24"/>
        </w:rPr>
        <w:t>regula as práticas de ensino e formação em serviço</w:t>
      </w:r>
      <w:r w:rsidRPr="40476C7D">
        <w:rPr>
          <w:rFonts w:eastAsia="Arial" w:cs="Arial"/>
          <w:szCs w:val="24"/>
        </w:rPr>
        <w:t xml:space="preserve"> e pesquisas instituci</w:t>
      </w:r>
      <w:r w:rsidR="7F99CE90" w:rsidRPr="40476C7D">
        <w:rPr>
          <w:rFonts w:eastAsia="Arial" w:cs="Arial"/>
          <w:szCs w:val="24"/>
        </w:rPr>
        <w:t>onais</w:t>
      </w:r>
      <w:r w:rsidRPr="40476C7D">
        <w:rPr>
          <w:rFonts w:eastAsia="Arial" w:cs="Arial"/>
          <w:szCs w:val="24"/>
        </w:rPr>
        <w:t xml:space="preserve"> e acadêmicas</w:t>
      </w:r>
      <w:r w:rsidR="732E91A4" w:rsidRPr="40476C7D">
        <w:rPr>
          <w:rFonts w:eastAsia="Arial" w:cs="Arial"/>
          <w:szCs w:val="24"/>
        </w:rPr>
        <w:t xml:space="preserve"> em </w:t>
      </w:r>
      <w:r w:rsidR="26FAC4FB" w:rsidRPr="40476C7D">
        <w:rPr>
          <w:rFonts w:eastAsia="Arial" w:cs="Arial"/>
          <w:szCs w:val="24"/>
        </w:rPr>
        <w:t>saúde</w:t>
      </w:r>
      <w:r w:rsidR="732E91A4" w:rsidRPr="40476C7D">
        <w:rPr>
          <w:rFonts w:eastAsia="Arial" w:cs="Arial"/>
          <w:szCs w:val="24"/>
        </w:rPr>
        <w:t>,</w:t>
      </w:r>
      <w:r w:rsidRPr="40476C7D">
        <w:rPr>
          <w:rFonts w:eastAsia="Arial" w:cs="Arial"/>
          <w:szCs w:val="24"/>
        </w:rPr>
        <w:t xml:space="preserve"> desenvolvidas por instituições de ensino públicas e privadas nos serviços municipais de saúde, em acordo com as suas diretrizes institucionais. N</w:t>
      </w:r>
      <w:r w:rsidR="51BD5483" w:rsidRPr="40476C7D">
        <w:rPr>
          <w:rFonts w:eastAsia="Arial" w:cs="Arial"/>
          <w:szCs w:val="24"/>
        </w:rPr>
        <w:t xml:space="preserve">esse </w:t>
      </w:r>
      <w:r w:rsidR="1C780F24" w:rsidRPr="40476C7D">
        <w:rPr>
          <w:rFonts w:eastAsia="Arial" w:cs="Arial"/>
          <w:szCs w:val="24"/>
        </w:rPr>
        <w:t>período</w:t>
      </w:r>
      <w:r w:rsidR="51BD5483" w:rsidRPr="40476C7D">
        <w:rPr>
          <w:rFonts w:eastAsia="Arial" w:cs="Arial"/>
          <w:szCs w:val="24"/>
        </w:rPr>
        <w:t>,</w:t>
      </w:r>
      <w:r w:rsidRPr="40476C7D">
        <w:rPr>
          <w:rFonts w:eastAsia="Arial" w:cs="Arial"/>
          <w:szCs w:val="24"/>
        </w:rPr>
        <w:t xml:space="preserve"> </w:t>
      </w:r>
      <w:r w:rsidR="0C87C735" w:rsidRPr="40476C7D">
        <w:rPr>
          <w:rFonts w:eastAsia="Arial" w:cs="Arial"/>
          <w:szCs w:val="24"/>
        </w:rPr>
        <w:t>3.500</w:t>
      </w:r>
      <w:r w:rsidRPr="40476C7D">
        <w:rPr>
          <w:rFonts w:eastAsia="Arial" w:cs="Arial"/>
          <w:szCs w:val="24"/>
        </w:rPr>
        <w:t xml:space="preserve"> </w:t>
      </w:r>
      <w:r w:rsidR="50D6F183" w:rsidRPr="40476C7D">
        <w:rPr>
          <w:rFonts w:eastAsia="Arial" w:cs="Arial"/>
          <w:szCs w:val="24"/>
        </w:rPr>
        <w:t>estudantes</w:t>
      </w:r>
      <w:r w:rsidR="391F2378" w:rsidRPr="40476C7D">
        <w:rPr>
          <w:rFonts w:eastAsia="Arial" w:cs="Arial"/>
          <w:szCs w:val="24"/>
        </w:rPr>
        <w:t>/semestre</w:t>
      </w:r>
      <w:r w:rsidR="50D6F183" w:rsidRPr="40476C7D">
        <w:rPr>
          <w:rFonts w:eastAsia="Arial" w:cs="Arial"/>
          <w:szCs w:val="24"/>
        </w:rPr>
        <w:t xml:space="preserve">, nas modalidades de Internato Médico, estágio curricular, aulas práticas e visitas técnicas, </w:t>
      </w:r>
      <w:r w:rsidR="3F67948E" w:rsidRPr="40476C7D">
        <w:rPr>
          <w:rFonts w:eastAsia="Arial" w:cs="Arial"/>
          <w:szCs w:val="24"/>
        </w:rPr>
        <w:t>vivenciaram</w:t>
      </w:r>
      <w:r w:rsidRPr="40476C7D">
        <w:rPr>
          <w:rFonts w:eastAsia="Arial" w:cs="Arial"/>
          <w:szCs w:val="24"/>
        </w:rPr>
        <w:t xml:space="preserve"> </w:t>
      </w:r>
      <w:r w:rsidR="1CEC499B" w:rsidRPr="40476C7D">
        <w:rPr>
          <w:rFonts w:eastAsia="Arial" w:cs="Arial"/>
          <w:szCs w:val="24"/>
        </w:rPr>
        <w:t xml:space="preserve">a formação </w:t>
      </w:r>
      <w:r w:rsidRPr="40476C7D">
        <w:rPr>
          <w:rFonts w:eastAsia="Arial" w:cs="Arial"/>
          <w:szCs w:val="24"/>
        </w:rPr>
        <w:t xml:space="preserve">em campo de </w:t>
      </w:r>
      <w:r w:rsidR="374F84A1" w:rsidRPr="40476C7D">
        <w:rPr>
          <w:rFonts w:eastAsia="Arial" w:cs="Arial"/>
          <w:szCs w:val="24"/>
        </w:rPr>
        <w:t xml:space="preserve">estágio. </w:t>
      </w:r>
    </w:p>
    <w:p w14:paraId="52B9BEDF" w14:textId="39E362F1" w:rsidR="374F84A1" w:rsidRDefault="374F84A1" w:rsidP="00DB7694">
      <w:pPr>
        <w:spacing w:after="120"/>
        <w:rPr>
          <w:rFonts w:eastAsia="Arial" w:cs="Arial"/>
          <w:szCs w:val="24"/>
        </w:rPr>
      </w:pPr>
      <w:r w:rsidRPr="40476C7D">
        <w:rPr>
          <w:rFonts w:eastAsia="Arial" w:cs="Arial"/>
          <w:szCs w:val="24"/>
        </w:rPr>
        <w:lastRenderedPageBreak/>
        <w:t>Coordenou</w:t>
      </w:r>
      <w:r w:rsidR="0860D3F1" w:rsidRPr="40476C7D">
        <w:rPr>
          <w:rFonts w:eastAsia="Arial" w:cs="Arial"/>
          <w:szCs w:val="24"/>
        </w:rPr>
        <w:t xml:space="preserve"> no período 2 (</w:t>
      </w:r>
      <w:r w:rsidR="27379F76" w:rsidRPr="40476C7D">
        <w:rPr>
          <w:rFonts w:eastAsia="Arial" w:cs="Arial"/>
          <w:szCs w:val="24"/>
        </w:rPr>
        <w:t>dois</w:t>
      </w:r>
      <w:r w:rsidR="6A3D8BA0" w:rsidRPr="40476C7D">
        <w:rPr>
          <w:rFonts w:eastAsia="Arial" w:cs="Arial"/>
          <w:szCs w:val="24"/>
        </w:rPr>
        <w:t>)</w:t>
      </w:r>
      <w:r w:rsidR="27379F76" w:rsidRPr="40476C7D">
        <w:rPr>
          <w:rFonts w:eastAsia="Arial" w:cs="Arial"/>
          <w:szCs w:val="24"/>
        </w:rPr>
        <w:t xml:space="preserve"> projetos vinculados ao Programa de Educação pelo Trabalho para a Saúde - PET</w:t>
      </w:r>
      <w:r w:rsidR="6645E7B1" w:rsidRPr="40476C7D">
        <w:rPr>
          <w:rFonts w:eastAsia="Arial" w:cs="Arial"/>
          <w:szCs w:val="24"/>
        </w:rPr>
        <w:t xml:space="preserve">- </w:t>
      </w:r>
      <w:r w:rsidR="0A4EFD91" w:rsidRPr="40476C7D">
        <w:rPr>
          <w:rFonts w:eastAsia="Arial" w:cs="Arial"/>
          <w:szCs w:val="24"/>
        </w:rPr>
        <w:t>SAÚDE,</w:t>
      </w:r>
      <w:r w:rsidR="6645E7B1" w:rsidRPr="40476C7D">
        <w:rPr>
          <w:rFonts w:eastAsia="Arial" w:cs="Arial"/>
          <w:szCs w:val="24"/>
        </w:rPr>
        <w:t xml:space="preserve"> envolvendo </w:t>
      </w:r>
      <w:r w:rsidR="3D90F1DA" w:rsidRPr="40476C7D">
        <w:rPr>
          <w:rFonts w:eastAsia="Arial" w:cs="Arial"/>
          <w:szCs w:val="24"/>
        </w:rPr>
        <w:t>em média 130</w:t>
      </w:r>
      <w:r w:rsidR="2BCA08CF" w:rsidRPr="40476C7D">
        <w:rPr>
          <w:rFonts w:eastAsia="Arial" w:cs="Arial"/>
          <w:szCs w:val="24"/>
        </w:rPr>
        <w:t xml:space="preserve"> estudantes</w:t>
      </w:r>
      <w:r w:rsidR="019DE366" w:rsidRPr="40476C7D">
        <w:rPr>
          <w:rFonts w:eastAsia="Arial" w:cs="Arial"/>
          <w:szCs w:val="24"/>
        </w:rPr>
        <w:t>, professores</w:t>
      </w:r>
      <w:r w:rsidR="2BCA08CF" w:rsidRPr="40476C7D">
        <w:rPr>
          <w:rFonts w:eastAsia="Arial" w:cs="Arial"/>
          <w:szCs w:val="24"/>
        </w:rPr>
        <w:t xml:space="preserve"> e profissionai</w:t>
      </w:r>
      <w:r w:rsidR="7FC33C28" w:rsidRPr="40476C7D">
        <w:rPr>
          <w:rFonts w:eastAsia="Arial" w:cs="Arial"/>
          <w:szCs w:val="24"/>
        </w:rPr>
        <w:t xml:space="preserve">s </w:t>
      </w:r>
      <w:r w:rsidR="67DA13F8" w:rsidRPr="40476C7D">
        <w:rPr>
          <w:rFonts w:eastAsia="Arial" w:cs="Arial"/>
          <w:szCs w:val="24"/>
        </w:rPr>
        <w:t>t</w:t>
      </w:r>
      <w:r w:rsidR="7FC33C28" w:rsidRPr="40476C7D">
        <w:rPr>
          <w:rFonts w:eastAsia="Arial" w:cs="Arial"/>
          <w:szCs w:val="24"/>
        </w:rPr>
        <w:t xml:space="preserve">utores </w:t>
      </w:r>
      <w:r w:rsidR="6A8DAF68" w:rsidRPr="40476C7D">
        <w:rPr>
          <w:rFonts w:eastAsia="Arial" w:cs="Arial"/>
          <w:szCs w:val="24"/>
        </w:rPr>
        <w:t xml:space="preserve">e preceptores. </w:t>
      </w:r>
    </w:p>
    <w:p w14:paraId="6309BD36" w14:textId="1BB3642A" w:rsidR="6A8DAF68" w:rsidRPr="000A797B" w:rsidRDefault="6A8DAF68" w:rsidP="00DB7694">
      <w:pPr>
        <w:spacing w:after="120"/>
        <w:rPr>
          <w:rFonts w:eastAsia="Arial" w:cs="Arial"/>
          <w:szCs w:val="24"/>
        </w:rPr>
      </w:pPr>
      <w:r w:rsidRPr="000A797B">
        <w:rPr>
          <w:rFonts w:eastAsia="Arial" w:cs="Arial"/>
          <w:szCs w:val="24"/>
        </w:rPr>
        <w:t>A</w:t>
      </w:r>
      <w:r w:rsidR="27379F76" w:rsidRPr="000A797B">
        <w:rPr>
          <w:rFonts w:eastAsia="Arial" w:cs="Arial"/>
          <w:szCs w:val="24"/>
        </w:rPr>
        <w:t xml:space="preserve"> ETSUS no planejamento</w:t>
      </w:r>
      <w:r w:rsidR="1170E5C8" w:rsidRPr="000A797B">
        <w:rPr>
          <w:rFonts w:eastAsia="Arial" w:cs="Arial"/>
          <w:szCs w:val="24"/>
        </w:rPr>
        <w:t xml:space="preserve"> </w:t>
      </w:r>
      <w:r w:rsidR="27379F76" w:rsidRPr="000A797B">
        <w:rPr>
          <w:rFonts w:eastAsia="Arial" w:cs="Arial"/>
          <w:szCs w:val="24"/>
        </w:rPr>
        <w:t>para o quadriênio 2</w:t>
      </w:r>
      <w:r w:rsidR="6EAD4EFD" w:rsidRPr="000A797B">
        <w:rPr>
          <w:rFonts w:eastAsia="Arial" w:cs="Arial"/>
          <w:szCs w:val="24"/>
        </w:rPr>
        <w:t>026-2029</w:t>
      </w:r>
      <w:r w:rsidR="328CC994" w:rsidRPr="000A797B">
        <w:rPr>
          <w:rFonts w:eastAsia="Arial" w:cs="Arial"/>
          <w:szCs w:val="24"/>
        </w:rPr>
        <w:t xml:space="preserve">, </w:t>
      </w:r>
      <w:r w:rsidR="0632D1F2" w:rsidRPr="000A797B">
        <w:rPr>
          <w:rFonts w:eastAsia="Arial" w:cs="Arial"/>
          <w:szCs w:val="24"/>
        </w:rPr>
        <w:t xml:space="preserve">segue com o propósito de </w:t>
      </w:r>
      <w:r w:rsidR="42821EBE" w:rsidRPr="000A797B">
        <w:rPr>
          <w:rFonts w:eastAsia="Arial" w:cs="Arial"/>
          <w:szCs w:val="24"/>
        </w:rPr>
        <w:t>c</w:t>
      </w:r>
      <w:r w:rsidR="0632D1F2" w:rsidRPr="000A797B">
        <w:rPr>
          <w:rFonts w:eastAsia="Arial" w:cs="Arial"/>
          <w:szCs w:val="24"/>
        </w:rPr>
        <w:t>onsolidar a E</w:t>
      </w:r>
      <w:r w:rsidR="610D4E95" w:rsidRPr="000A797B">
        <w:rPr>
          <w:rFonts w:eastAsia="Arial" w:cs="Arial"/>
          <w:szCs w:val="24"/>
        </w:rPr>
        <w:t xml:space="preserve">ducação </w:t>
      </w:r>
      <w:r w:rsidR="0632D1F2" w:rsidRPr="000A797B">
        <w:rPr>
          <w:rFonts w:eastAsia="Arial" w:cs="Arial"/>
          <w:szCs w:val="24"/>
        </w:rPr>
        <w:t>P</w:t>
      </w:r>
      <w:r w:rsidR="0B11B8F5" w:rsidRPr="000A797B">
        <w:rPr>
          <w:rFonts w:eastAsia="Arial" w:cs="Arial"/>
          <w:szCs w:val="24"/>
        </w:rPr>
        <w:t xml:space="preserve">ermanente em </w:t>
      </w:r>
      <w:r w:rsidR="0632D1F2" w:rsidRPr="000A797B">
        <w:rPr>
          <w:rFonts w:eastAsia="Arial" w:cs="Arial"/>
          <w:szCs w:val="24"/>
        </w:rPr>
        <w:t>S</w:t>
      </w:r>
      <w:r w:rsidR="7745E08F" w:rsidRPr="000A797B">
        <w:rPr>
          <w:rFonts w:eastAsia="Arial" w:cs="Arial"/>
          <w:szCs w:val="24"/>
        </w:rPr>
        <w:t>aúde (EPS)</w:t>
      </w:r>
      <w:r w:rsidR="0632D1F2" w:rsidRPr="000A797B">
        <w:rPr>
          <w:rFonts w:eastAsia="Arial" w:cs="Arial"/>
          <w:szCs w:val="24"/>
        </w:rPr>
        <w:t xml:space="preserve"> como prática institucional, fortalecendo o protagonismo dos trabalhadores na transformação dos serviços</w:t>
      </w:r>
      <w:r w:rsidR="4CFFBCB2" w:rsidRPr="000A797B">
        <w:rPr>
          <w:rFonts w:eastAsia="Arial" w:cs="Arial"/>
          <w:szCs w:val="24"/>
        </w:rPr>
        <w:t xml:space="preserve">, por meio da </w:t>
      </w:r>
      <w:r w:rsidR="247E88E6" w:rsidRPr="000A797B">
        <w:rPr>
          <w:rFonts w:eastAsia="Arial" w:cs="Arial"/>
          <w:szCs w:val="24"/>
        </w:rPr>
        <w:t>of</w:t>
      </w:r>
      <w:r w:rsidR="0632D1F2" w:rsidRPr="000A797B">
        <w:rPr>
          <w:rFonts w:eastAsia="Arial" w:cs="Arial"/>
          <w:szCs w:val="24"/>
        </w:rPr>
        <w:t xml:space="preserve">erta contínua </w:t>
      </w:r>
      <w:r w:rsidR="1E564389" w:rsidRPr="000A797B">
        <w:rPr>
          <w:rFonts w:eastAsia="Arial" w:cs="Arial"/>
          <w:szCs w:val="24"/>
        </w:rPr>
        <w:t>da formação em serviço e ações de EPS</w:t>
      </w:r>
      <w:r w:rsidR="054F805A" w:rsidRPr="000A797B">
        <w:rPr>
          <w:rFonts w:eastAsia="Arial" w:cs="Arial"/>
          <w:szCs w:val="24"/>
        </w:rPr>
        <w:t xml:space="preserve">, </w:t>
      </w:r>
      <w:r w:rsidR="5E17E2B5" w:rsidRPr="000A797B">
        <w:rPr>
          <w:rFonts w:eastAsia="Arial" w:cs="Arial"/>
          <w:szCs w:val="24"/>
        </w:rPr>
        <w:t xml:space="preserve">evidenciando as </w:t>
      </w:r>
      <w:r w:rsidR="0632D1F2" w:rsidRPr="000A797B">
        <w:rPr>
          <w:rFonts w:eastAsia="Arial" w:cs="Arial"/>
          <w:szCs w:val="24"/>
        </w:rPr>
        <w:t>metodologias ativas</w:t>
      </w:r>
      <w:r w:rsidR="29CB62A7" w:rsidRPr="000A797B">
        <w:rPr>
          <w:rFonts w:eastAsia="Arial" w:cs="Arial"/>
          <w:szCs w:val="24"/>
        </w:rPr>
        <w:t xml:space="preserve"> como proposta pedagógica de </w:t>
      </w:r>
      <w:r w:rsidR="0057166E" w:rsidRPr="000A797B">
        <w:rPr>
          <w:rFonts w:eastAsia="Arial" w:cs="Arial"/>
          <w:szCs w:val="24"/>
        </w:rPr>
        <w:t>ensino</w:t>
      </w:r>
      <w:r w:rsidR="29CB62A7" w:rsidRPr="000A797B">
        <w:rPr>
          <w:rFonts w:eastAsia="Arial" w:cs="Arial"/>
          <w:szCs w:val="24"/>
        </w:rPr>
        <w:t>- aprendizag</w:t>
      </w:r>
      <w:r w:rsidR="3FA8B627" w:rsidRPr="000A797B">
        <w:rPr>
          <w:rFonts w:eastAsia="Arial" w:cs="Arial"/>
          <w:szCs w:val="24"/>
        </w:rPr>
        <w:t>em.</w:t>
      </w:r>
    </w:p>
    <w:p w14:paraId="72B994EA" w14:textId="1DC2C2DA" w:rsidR="3FA8B627" w:rsidRPr="000A797B" w:rsidRDefault="3FA8B627" w:rsidP="001739CE">
      <w:pPr>
        <w:rPr>
          <w:rFonts w:eastAsia="Arial" w:cs="Arial"/>
          <w:b/>
          <w:color w:val="4F81BD" w:themeColor="accent1"/>
          <w:szCs w:val="24"/>
        </w:rPr>
      </w:pPr>
      <w:r w:rsidRPr="000A797B">
        <w:rPr>
          <w:rFonts w:eastAsia="Arial" w:cs="Arial"/>
          <w:szCs w:val="24"/>
        </w:rPr>
        <w:t xml:space="preserve">No campo da pesquisa, </w:t>
      </w:r>
      <w:r w:rsidR="12111F63" w:rsidRPr="000A797B">
        <w:rPr>
          <w:rFonts w:eastAsia="Arial" w:cs="Arial"/>
          <w:szCs w:val="24"/>
        </w:rPr>
        <w:t>promover</w:t>
      </w:r>
      <w:r w:rsidR="1FE0CCB5" w:rsidRPr="000A797B">
        <w:rPr>
          <w:rFonts w:eastAsia="Arial" w:cs="Arial"/>
          <w:szCs w:val="24"/>
        </w:rPr>
        <w:t xml:space="preserve"> a produção de conhecimento a partir das práticas e necessidades do SUS</w:t>
      </w:r>
      <w:r w:rsidR="0655CA54" w:rsidRPr="000A797B">
        <w:rPr>
          <w:rFonts w:eastAsia="Arial" w:cs="Arial"/>
          <w:szCs w:val="24"/>
        </w:rPr>
        <w:t>,</w:t>
      </w:r>
      <w:r w:rsidR="0B093A4D" w:rsidRPr="000A797B">
        <w:rPr>
          <w:rFonts w:eastAsia="Arial" w:cs="Arial"/>
          <w:szCs w:val="24"/>
        </w:rPr>
        <w:t xml:space="preserve"> por meio </w:t>
      </w:r>
      <w:r w:rsidR="1AD275C1" w:rsidRPr="000A797B">
        <w:rPr>
          <w:rFonts w:eastAsia="Arial" w:cs="Arial"/>
          <w:szCs w:val="24"/>
        </w:rPr>
        <w:t>do</w:t>
      </w:r>
      <w:r w:rsidR="1AD275C1" w:rsidRPr="000A797B">
        <w:rPr>
          <w:rFonts w:eastAsia="Arial" w:cs="Arial"/>
          <w:b/>
          <w:color w:val="4F81BD" w:themeColor="accent1"/>
          <w:szCs w:val="24"/>
        </w:rPr>
        <w:t xml:space="preserve"> </w:t>
      </w:r>
      <w:r w:rsidR="3CB123CD" w:rsidRPr="000A797B">
        <w:rPr>
          <w:rFonts w:eastAsia="Arial" w:cs="Arial"/>
          <w:szCs w:val="24"/>
        </w:rPr>
        <w:t>e</w:t>
      </w:r>
      <w:r w:rsidR="1FE0CCB5" w:rsidRPr="000A797B">
        <w:rPr>
          <w:rFonts w:eastAsia="Arial" w:cs="Arial"/>
          <w:szCs w:val="24"/>
        </w:rPr>
        <w:t>stímulo à pesquisa aplicada e aos relatos de experiência dos trabalhadores.</w:t>
      </w:r>
    </w:p>
    <w:p w14:paraId="59B50B72" w14:textId="41236F3F" w:rsidR="1FE0CCB5" w:rsidRDefault="1FE0CCB5" w:rsidP="001739CE">
      <w:pPr>
        <w:rPr>
          <w:rFonts w:eastAsia="Arial" w:cs="Arial"/>
          <w:szCs w:val="24"/>
        </w:rPr>
      </w:pPr>
      <w:r w:rsidRPr="40476C7D">
        <w:rPr>
          <w:rFonts w:eastAsia="Arial" w:cs="Arial"/>
          <w:szCs w:val="24"/>
        </w:rPr>
        <w:t xml:space="preserve">Fortalecer a articulação entre formação, prática e </w:t>
      </w:r>
      <w:r w:rsidR="7D277E68" w:rsidRPr="40476C7D">
        <w:rPr>
          <w:rFonts w:eastAsia="Arial" w:cs="Arial"/>
          <w:szCs w:val="24"/>
        </w:rPr>
        <w:t>território,</w:t>
      </w:r>
      <w:r w:rsidR="3CFBEA74" w:rsidRPr="40476C7D">
        <w:rPr>
          <w:rFonts w:eastAsia="Arial" w:cs="Arial"/>
          <w:szCs w:val="24"/>
        </w:rPr>
        <w:t xml:space="preserve"> aprimorando o sistema de monitoramento e </w:t>
      </w:r>
      <w:r w:rsidR="5E790412" w:rsidRPr="40476C7D">
        <w:rPr>
          <w:rFonts w:eastAsia="Arial" w:cs="Arial"/>
          <w:szCs w:val="24"/>
        </w:rPr>
        <w:t>avalição,</w:t>
      </w:r>
      <w:r w:rsidR="3CFBEA74" w:rsidRPr="40476C7D">
        <w:rPr>
          <w:rFonts w:eastAsia="Arial" w:cs="Arial"/>
          <w:szCs w:val="24"/>
        </w:rPr>
        <w:t xml:space="preserve"> </w:t>
      </w:r>
      <w:r w:rsidR="07F3B2B3" w:rsidRPr="40476C7D">
        <w:rPr>
          <w:rFonts w:eastAsia="Arial" w:cs="Arial"/>
          <w:szCs w:val="24"/>
        </w:rPr>
        <w:t xml:space="preserve">e </w:t>
      </w:r>
      <w:r w:rsidR="3CFBEA74" w:rsidRPr="40476C7D">
        <w:rPr>
          <w:rFonts w:eastAsia="Arial" w:cs="Arial"/>
          <w:szCs w:val="24"/>
        </w:rPr>
        <w:t>possibil</w:t>
      </w:r>
      <w:r w:rsidR="099AA643" w:rsidRPr="40476C7D">
        <w:rPr>
          <w:rFonts w:eastAsia="Arial" w:cs="Arial"/>
          <w:szCs w:val="24"/>
        </w:rPr>
        <w:t xml:space="preserve">itando qualidade e inovação das </w:t>
      </w:r>
      <w:r w:rsidR="32DA76B3" w:rsidRPr="40476C7D">
        <w:rPr>
          <w:rFonts w:eastAsia="Arial" w:cs="Arial"/>
          <w:szCs w:val="24"/>
        </w:rPr>
        <w:t>ações</w:t>
      </w:r>
      <w:r w:rsidR="099AA643" w:rsidRPr="40476C7D">
        <w:rPr>
          <w:rFonts w:eastAsia="Arial" w:cs="Arial"/>
          <w:szCs w:val="24"/>
        </w:rPr>
        <w:t xml:space="preserve"> da Escola.</w:t>
      </w:r>
    </w:p>
    <w:p w14:paraId="7C31A0D2" w14:textId="79C71C4E" w:rsidR="646DB116" w:rsidRDefault="646DB116" w:rsidP="001739CE">
      <w:pPr>
        <w:rPr>
          <w:rFonts w:eastAsia="Arial" w:cs="Arial"/>
          <w:szCs w:val="24"/>
        </w:rPr>
      </w:pPr>
      <w:r w:rsidRPr="40476C7D">
        <w:rPr>
          <w:rFonts w:eastAsia="Arial" w:cs="Arial"/>
          <w:szCs w:val="24"/>
        </w:rPr>
        <w:t xml:space="preserve"> </w:t>
      </w:r>
      <w:r w:rsidR="7CDEA26E" w:rsidRPr="40476C7D">
        <w:rPr>
          <w:rFonts w:eastAsia="Arial" w:cs="Arial"/>
          <w:szCs w:val="24"/>
        </w:rPr>
        <w:t>Aprimorar</w:t>
      </w:r>
      <w:r w:rsidR="2FBE5096" w:rsidRPr="40476C7D">
        <w:rPr>
          <w:rFonts w:eastAsia="Arial" w:cs="Arial"/>
          <w:szCs w:val="24"/>
        </w:rPr>
        <w:t xml:space="preserve"> o Ambiente Virtual de Aprendizagem – AVA – ETSUS, </w:t>
      </w:r>
      <w:r w:rsidR="4B9DE694" w:rsidRPr="40476C7D">
        <w:rPr>
          <w:rFonts w:eastAsia="Arial" w:cs="Arial"/>
          <w:szCs w:val="24"/>
        </w:rPr>
        <w:t>será um importante desafio para a</w:t>
      </w:r>
      <w:r w:rsidR="6A39C5EB" w:rsidRPr="40476C7D">
        <w:rPr>
          <w:rFonts w:eastAsia="Arial" w:cs="Arial"/>
          <w:szCs w:val="24"/>
        </w:rPr>
        <w:t>mplia</w:t>
      </w:r>
      <w:r w:rsidR="35E6C81B" w:rsidRPr="40476C7D">
        <w:rPr>
          <w:rFonts w:eastAsia="Arial" w:cs="Arial"/>
          <w:szCs w:val="24"/>
        </w:rPr>
        <w:t xml:space="preserve">r as </w:t>
      </w:r>
      <w:r w:rsidR="7EB20C27" w:rsidRPr="40476C7D">
        <w:rPr>
          <w:rFonts w:eastAsia="Arial" w:cs="Arial"/>
          <w:szCs w:val="24"/>
        </w:rPr>
        <w:t>ofertas de EPS, alcança</w:t>
      </w:r>
      <w:r w:rsidR="7FEA644D" w:rsidRPr="40476C7D">
        <w:rPr>
          <w:rFonts w:eastAsia="Arial" w:cs="Arial"/>
          <w:szCs w:val="24"/>
        </w:rPr>
        <w:t>ndo</w:t>
      </w:r>
      <w:r w:rsidR="7EB20C27" w:rsidRPr="40476C7D">
        <w:rPr>
          <w:rFonts w:eastAsia="Arial" w:cs="Arial"/>
          <w:szCs w:val="24"/>
        </w:rPr>
        <w:t xml:space="preserve"> </w:t>
      </w:r>
      <w:r w:rsidR="2EA19708" w:rsidRPr="40476C7D">
        <w:rPr>
          <w:rFonts w:eastAsia="Arial" w:cs="Arial"/>
          <w:szCs w:val="24"/>
        </w:rPr>
        <w:t xml:space="preserve">novos profissionais de </w:t>
      </w:r>
      <w:r w:rsidR="2818B0A4" w:rsidRPr="40476C7D">
        <w:rPr>
          <w:rFonts w:eastAsia="Arial" w:cs="Arial"/>
          <w:szCs w:val="24"/>
        </w:rPr>
        <w:t>saúde</w:t>
      </w:r>
      <w:r w:rsidR="2EA19708" w:rsidRPr="40476C7D">
        <w:rPr>
          <w:rFonts w:eastAsia="Arial" w:cs="Arial"/>
          <w:szCs w:val="24"/>
        </w:rPr>
        <w:t xml:space="preserve"> </w:t>
      </w:r>
      <w:r w:rsidR="2CAE0140" w:rsidRPr="40476C7D">
        <w:rPr>
          <w:rFonts w:eastAsia="Arial" w:cs="Arial"/>
          <w:szCs w:val="24"/>
        </w:rPr>
        <w:t xml:space="preserve">e </w:t>
      </w:r>
      <w:r w:rsidR="2F7A5616" w:rsidRPr="40476C7D">
        <w:rPr>
          <w:rFonts w:eastAsia="Arial" w:cs="Arial"/>
          <w:szCs w:val="24"/>
        </w:rPr>
        <w:t>instituições</w:t>
      </w:r>
      <w:r w:rsidR="2CAE0140" w:rsidRPr="40476C7D">
        <w:rPr>
          <w:rFonts w:eastAsia="Arial" w:cs="Arial"/>
          <w:szCs w:val="24"/>
        </w:rPr>
        <w:t xml:space="preserve"> ligadas ao</w:t>
      </w:r>
      <w:r w:rsidR="7305DFA8" w:rsidRPr="40476C7D">
        <w:rPr>
          <w:rFonts w:eastAsia="Arial" w:cs="Arial"/>
          <w:szCs w:val="24"/>
        </w:rPr>
        <w:t xml:space="preserve"> </w:t>
      </w:r>
      <w:r w:rsidR="2CAE0140" w:rsidRPr="40476C7D">
        <w:rPr>
          <w:rFonts w:eastAsia="Arial" w:cs="Arial"/>
          <w:szCs w:val="24"/>
        </w:rPr>
        <w:t>SUS.</w:t>
      </w:r>
    </w:p>
    <w:p w14:paraId="5E6CA039" w14:textId="41FC5362" w:rsidR="0126F9DB" w:rsidRDefault="0126F9DB" w:rsidP="001739CE">
      <w:pPr>
        <w:rPr>
          <w:rFonts w:eastAsia="Arial" w:cs="Arial"/>
          <w:szCs w:val="24"/>
        </w:rPr>
      </w:pPr>
      <w:r w:rsidRPr="40476C7D">
        <w:rPr>
          <w:rFonts w:eastAsia="Arial" w:cs="Arial"/>
          <w:szCs w:val="24"/>
        </w:rPr>
        <w:t>O</w:t>
      </w:r>
      <w:r w:rsidR="1BC71DD4" w:rsidRPr="40476C7D">
        <w:rPr>
          <w:rFonts w:eastAsia="Arial" w:cs="Arial"/>
          <w:szCs w:val="24"/>
        </w:rPr>
        <w:t>ferta</w:t>
      </w:r>
      <w:r w:rsidR="1BBA7E49" w:rsidRPr="40476C7D">
        <w:rPr>
          <w:rFonts w:eastAsia="Arial" w:cs="Arial"/>
          <w:szCs w:val="24"/>
        </w:rPr>
        <w:t>r</w:t>
      </w:r>
      <w:r w:rsidR="1BC71DD4" w:rsidRPr="40476C7D">
        <w:rPr>
          <w:rFonts w:eastAsia="Arial" w:cs="Arial"/>
          <w:szCs w:val="24"/>
        </w:rPr>
        <w:t xml:space="preserve"> </w:t>
      </w:r>
      <w:r w:rsidR="262F4C87" w:rsidRPr="40476C7D">
        <w:rPr>
          <w:rFonts w:eastAsia="Arial" w:cs="Arial"/>
          <w:szCs w:val="24"/>
        </w:rPr>
        <w:t>a</w:t>
      </w:r>
      <w:r w:rsidR="1BC71DD4" w:rsidRPr="40476C7D">
        <w:rPr>
          <w:rFonts w:eastAsia="Arial" w:cs="Arial"/>
          <w:szCs w:val="24"/>
        </w:rPr>
        <w:t xml:space="preserve"> formação </w:t>
      </w:r>
      <w:r w:rsidR="56DA6FC3" w:rsidRPr="40476C7D">
        <w:rPr>
          <w:rFonts w:eastAsia="Arial" w:cs="Arial"/>
          <w:szCs w:val="24"/>
        </w:rPr>
        <w:t xml:space="preserve">de </w:t>
      </w:r>
      <w:r w:rsidR="4BEBEB53" w:rsidRPr="40476C7D">
        <w:rPr>
          <w:rFonts w:eastAsia="Arial" w:cs="Arial"/>
          <w:szCs w:val="24"/>
        </w:rPr>
        <w:t>Cursos de Especialização Técnica</w:t>
      </w:r>
      <w:r w:rsidR="56DA6FC3" w:rsidRPr="40476C7D">
        <w:rPr>
          <w:rFonts w:eastAsia="Arial" w:cs="Arial"/>
          <w:szCs w:val="24"/>
        </w:rPr>
        <w:t xml:space="preserve">, gerando oportunidades aos trabalhadores técnicos da saúde conhecimentos especializados em áreas </w:t>
      </w:r>
      <w:r w:rsidR="72386B29" w:rsidRPr="40476C7D">
        <w:rPr>
          <w:rFonts w:eastAsia="Arial" w:cs="Arial"/>
          <w:szCs w:val="24"/>
        </w:rPr>
        <w:t>essenciais</w:t>
      </w:r>
      <w:r w:rsidR="56DA6FC3" w:rsidRPr="40476C7D">
        <w:rPr>
          <w:rFonts w:eastAsia="Arial" w:cs="Arial"/>
          <w:szCs w:val="24"/>
        </w:rPr>
        <w:t xml:space="preserve"> do cuidado.</w:t>
      </w:r>
    </w:p>
    <w:p w14:paraId="1F42F5B6" w14:textId="452691E4" w:rsidR="2DC48B14" w:rsidRDefault="2DC48B14" w:rsidP="001739CE">
      <w:pPr>
        <w:rPr>
          <w:rFonts w:eastAsia="Arial" w:cs="Arial"/>
          <w:szCs w:val="24"/>
        </w:rPr>
      </w:pPr>
      <w:r w:rsidRPr="40476C7D">
        <w:rPr>
          <w:rFonts w:eastAsia="Arial" w:cs="Arial"/>
          <w:szCs w:val="24"/>
        </w:rPr>
        <w:t xml:space="preserve">Vale destacar, </w:t>
      </w:r>
      <w:r w:rsidR="05C04F32" w:rsidRPr="40476C7D">
        <w:rPr>
          <w:rFonts w:eastAsia="Arial" w:cs="Arial"/>
          <w:szCs w:val="24"/>
        </w:rPr>
        <w:t>também</w:t>
      </w:r>
      <w:r w:rsidR="2F12905E" w:rsidRPr="40476C7D">
        <w:rPr>
          <w:rFonts w:eastAsia="Arial" w:cs="Arial"/>
          <w:szCs w:val="24"/>
        </w:rPr>
        <w:t xml:space="preserve"> para esse </w:t>
      </w:r>
      <w:r w:rsidR="5111B570" w:rsidRPr="40476C7D">
        <w:rPr>
          <w:rFonts w:eastAsia="Arial" w:cs="Arial"/>
          <w:szCs w:val="24"/>
        </w:rPr>
        <w:t>quadriênio</w:t>
      </w:r>
      <w:r w:rsidR="2F12905E" w:rsidRPr="40476C7D">
        <w:rPr>
          <w:rFonts w:eastAsia="Arial" w:cs="Arial"/>
          <w:szCs w:val="24"/>
        </w:rPr>
        <w:t xml:space="preserve">, o </w:t>
      </w:r>
      <w:r w:rsidRPr="40476C7D">
        <w:rPr>
          <w:rFonts w:eastAsia="Arial" w:cs="Arial"/>
          <w:szCs w:val="24"/>
        </w:rPr>
        <w:t>investimento planejado para a ampliação das Resid</w:t>
      </w:r>
      <w:r w:rsidR="131F1F5C" w:rsidRPr="40476C7D">
        <w:rPr>
          <w:rFonts w:eastAsia="Arial" w:cs="Arial"/>
          <w:szCs w:val="24"/>
        </w:rPr>
        <w:t>ê</w:t>
      </w:r>
      <w:r w:rsidRPr="40476C7D">
        <w:rPr>
          <w:rFonts w:eastAsia="Arial" w:cs="Arial"/>
          <w:szCs w:val="24"/>
        </w:rPr>
        <w:t xml:space="preserve">ncias em </w:t>
      </w:r>
      <w:r w:rsidR="3CB97D5D" w:rsidRPr="40476C7D">
        <w:rPr>
          <w:rFonts w:eastAsia="Arial" w:cs="Arial"/>
          <w:szCs w:val="24"/>
        </w:rPr>
        <w:t xml:space="preserve">Saúde, </w:t>
      </w:r>
      <w:proofErr w:type="spellStart"/>
      <w:r w:rsidR="3CB97D5D" w:rsidRPr="40476C7D">
        <w:rPr>
          <w:rFonts w:eastAsia="Arial" w:cs="Arial"/>
          <w:szCs w:val="24"/>
        </w:rPr>
        <w:t>Multi</w:t>
      </w:r>
      <w:proofErr w:type="spellEnd"/>
      <w:r w:rsidR="3CB97D5D" w:rsidRPr="40476C7D">
        <w:rPr>
          <w:rFonts w:eastAsia="Arial" w:cs="Arial"/>
          <w:szCs w:val="24"/>
        </w:rPr>
        <w:t xml:space="preserve"> e Uni profissional</w:t>
      </w:r>
      <w:r w:rsidR="648572A6" w:rsidRPr="40476C7D">
        <w:rPr>
          <w:rFonts w:eastAsia="Arial" w:cs="Arial"/>
          <w:szCs w:val="24"/>
        </w:rPr>
        <w:t xml:space="preserve">, </w:t>
      </w:r>
      <w:r w:rsidR="2870722E" w:rsidRPr="40476C7D">
        <w:rPr>
          <w:rFonts w:eastAsia="Arial" w:cs="Arial"/>
          <w:szCs w:val="24"/>
        </w:rPr>
        <w:t>possibilitando provimento e fixação dos profissionais na rede</w:t>
      </w:r>
      <w:r w:rsidR="149C5EA1" w:rsidRPr="40476C7D">
        <w:rPr>
          <w:rFonts w:eastAsia="Arial" w:cs="Arial"/>
          <w:szCs w:val="24"/>
        </w:rPr>
        <w:t>.</w:t>
      </w:r>
    </w:p>
    <w:p w14:paraId="437AF5E1" w14:textId="616DA4E1" w:rsidR="3C696339" w:rsidRDefault="3C696339" w:rsidP="001739CE">
      <w:pPr>
        <w:rPr>
          <w:rFonts w:eastAsia="Arial" w:cs="Arial"/>
          <w:szCs w:val="24"/>
        </w:rPr>
      </w:pPr>
      <w:r w:rsidRPr="40476C7D">
        <w:rPr>
          <w:rFonts w:eastAsia="Arial" w:cs="Arial"/>
          <w:szCs w:val="24"/>
        </w:rPr>
        <w:t>Ao término do quadriênio, espera-se que a ETSUS se destaque pela excelência na formação profissional</w:t>
      </w:r>
      <w:r w:rsidR="33BAA443" w:rsidRPr="40476C7D">
        <w:rPr>
          <w:rFonts w:eastAsia="Arial" w:cs="Arial"/>
          <w:szCs w:val="24"/>
        </w:rPr>
        <w:t xml:space="preserve"> </w:t>
      </w:r>
      <w:r w:rsidR="5014CF12" w:rsidRPr="40476C7D">
        <w:rPr>
          <w:rFonts w:eastAsia="Arial" w:cs="Arial"/>
          <w:szCs w:val="24"/>
        </w:rPr>
        <w:t>aplicada ao</w:t>
      </w:r>
      <w:r w:rsidRPr="40476C7D">
        <w:rPr>
          <w:rFonts w:eastAsia="Arial" w:cs="Arial"/>
          <w:szCs w:val="24"/>
        </w:rPr>
        <w:t xml:space="preserve"> Sistema Único de Saúde (SUS), incorporando novas tecnologias educacionais e adotando mecanismos inovadores de avaliação de impactos, contribuindo de forma efetiva para o aprimoramento das práticas e políticas públicas de saúde.</w:t>
      </w:r>
    </w:p>
    <w:p w14:paraId="6BCDC054" w14:textId="1EC88C4B" w:rsidR="5ED4C888" w:rsidRDefault="5ED4C888" w:rsidP="006F170B">
      <w:pPr>
        <w:pStyle w:val="Ttulo2"/>
        <w:rPr>
          <w:bCs/>
        </w:rPr>
      </w:pPr>
      <w:bookmarkStart w:id="23" w:name="_Toc215837733"/>
      <w:r w:rsidRPr="67F27C84">
        <w:lastRenderedPageBreak/>
        <w:t>AUDITORIA</w:t>
      </w:r>
      <w:bookmarkEnd w:id="23"/>
    </w:p>
    <w:p w14:paraId="14B50C24" w14:textId="41D5C32E" w:rsidR="5ED4C888" w:rsidRDefault="5ED4C888" w:rsidP="001739CE">
      <w:r w:rsidRPr="40476C7D">
        <w:t>A</w:t>
      </w:r>
      <w:r w:rsidRPr="67F27C84">
        <w:rPr>
          <w:rFonts w:eastAsia="Arial" w:cs="Arial"/>
          <w:szCs w:val="24"/>
        </w:rPr>
        <w:t xml:space="preserve"> </w:t>
      </w:r>
      <w:hyperlink r:id="rId17">
        <w:r w:rsidRPr="67F27C84">
          <w:rPr>
            <w:rStyle w:val="Hyperlink"/>
            <w:rFonts w:eastAsia="Arial" w:cs="Arial"/>
            <w:color w:val="auto"/>
            <w:szCs w:val="24"/>
            <w:u w:val="none"/>
          </w:rPr>
          <w:t>Auditoria Interna</w:t>
        </w:r>
      </w:hyperlink>
      <w:r w:rsidRPr="67F27C84">
        <w:rPr>
          <w:rFonts w:eastAsia="Arial" w:cs="Arial"/>
          <w:szCs w:val="24"/>
        </w:rPr>
        <w:t>, da SEMUS</w:t>
      </w:r>
      <w:r w:rsidR="370588F3" w:rsidRPr="67F27C84">
        <w:rPr>
          <w:rFonts w:eastAsia="Arial" w:cs="Arial"/>
          <w:szCs w:val="24"/>
        </w:rPr>
        <w:t>,</w:t>
      </w:r>
      <w:r w:rsidRPr="67F27C84">
        <w:rPr>
          <w:rFonts w:eastAsia="Arial" w:cs="Arial"/>
          <w:szCs w:val="24"/>
        </w:rPr>
        <w:t xml:space="preserve"> vinculada diretamente a</w:t>
      </w:r>
      <w:r w:rsidRPr="40476C7D">
        <w:t>o Gabinete da Secretaria,</w:t>
      </w:r>
      <w:r w:rsidR="760F1E25" w:rsidRPr="40476C7D">
        <w:t xml:space="preserve"> integra</w:t>
      </w:r>
      <w:r w:rsidRPr="40476C7D">
        <w:t xml:space="preserve"> o Sistema Nacional de Auditoria do SUS (SNA/SUS)</w:t>
      </w:r>
      <w:r w:rsidR="70BA74F3" w:rsidRPr="40476C7D">
        <w:t>. S</w:t>
      </w:r>
      <w:r w:rsidRPr="40476C7D">
        <w:t>ua atuação</w:t>
      </w:r>
      <w:r w:rsidR="73A178D4" w:rsidRPr="40476C7D">
        <w:t xml:space="preserve"> é</w:t>
      </w:r>
      <w:r w:rsidRPr="40476C7D">
        <w:t xml:space="preserve"> regulamentada pelos Decretos Municipais nº 10.951/2001 e nº 15.489/2012, e orientada pela Portaria GM/MS nº 4644/2022.</w:t>
      </w:r>
    </w:p>
    <w:p w14:paraId="018AE188" w14:textId="202652EE" w:rsidR="5ED4C888" w:rsidRPr="00DB7694" w:rsidRDefault="5ED4C888" w:rsidP="002F2E71">
      <w:pPr>
        <w:pStyle w:val="PargrafodaLista"/>
        <w:numPr>
          <w:ilvl w:val="0"/>
          <w:numId w:val="24"/>
        </w:numPr>
        <w:spacing w:before="240" w:after="240"/>
        <w:rPr>
          <w:rFonts w:eastAsia="Arial" w:cs="Arial"/>
          <w:b/>
          <w:bCs/>
          <w:szCs w:val="24"/>
        </w:rPr>
      </w:pPr>
      <w:r w:rsidRPr="00DB7694">
        <w:rPr>
          <w:rFonts w:eastAsia="Arial" w:cs="Arial"/>
          <w:b/>
          <w:bCs/>
          <w:color w:val="000000" w:themeColor="text1"/>
          <w:szCs w:val="24"/>
        </w:rPr>
        <w:t>Benefícios da Atuação da Auditoria Interna</w:t>
      </w:r>
    </w:p>
    <w:p w14:paraId="4A85964C" w14:textId="6B8487F7" w:rsidR="5ED4C888" w:rsidRPr="00DB7694" w:rsidRDefault="5ED4C888" w:rsidP="001739CE">
      <w:r w:rsidRPr="00DB7694">
        <w:rPr>
          <w:rFonts w:eastAsiaTheme="minorEastAsia"/>
        </w:rPr>
        <w:t xml:space="preserve">A atuação da Auditoria Interna </w:t>
      </w:r>
      <w:r w:rsidRPr="00DB7694">
        <w:t>da SEMUS tem gerado impactos positivos e estruturantes na gestão municipal de saúde, entre os quais destacam-se:</w:t>
      </w:r>
    </w:p>
    <w:p w14:paraId="60AB1175" w14:textId="03588AC7" w:rsidR="5ED4C888" w:rsidRPr="00DB7694" w:rsidRDefault="5ED4C888" w:rsidP="003C6454">
      <w:pPr>
        <w:pStyle w:val="PargrafodaLista"/>
        <w:numPr>
          <w:ilvl w:val="0"/>
          <w:numId w:val="3"/>
        </w:numPr>
        <w:spacing w:after="0"/>
        <w:rPr>
          <w:rFonts w:eastAsia="Arial" w:cs="Arial"/>
          <w:color w:val="000000" w:themeColor="text1"/>
          <w:szCs w:val="24"/>
        </w:rPr>
      </w:pPr>
      <w:r w:rsidRPr="00DB7694">
        <w:rPr>
          <w:rFonts w:eastAsia="Arial" w:cs="Arial"/>
          <w:color w:val="000000" w:themeColor="text1"/>
          <w:szCs w:val="24"/>
        </w:rPr>
        <w:t>Cooperação no aperfeiçoamento e modernização da gestão municipal de saúde, promovendo maior eficiência e qualidade nos processos.</w:t>
      </w:r>
    </w:p>
    <w:p w14:paraId="2477B032" w14:textId="275B4676" w:rsidR="5ED4C888" w:rsidRPr="00DB7694" w:rsidRDefault="5ED4C888" w:rsidP="003C6454">
      <w:pPr>
        <w:pStyle w:val="PargrafodaLista"/>
        <w:numPr>
          <w:ilvl w:val="0"/>
          <w:numId w:val="3"/>
        </w:numPr>
        <w:spacing w:after="0"/>
        <w:rPr>
          <w:rFonts w:eastAsia="Arial" w:cs="Arial"/>
          <w:color w:val="000000" w:themeColor="text1"/>
          <w:szCs w:val="24"/>
        </w:rPr>
      </w:pPr>
      <w:r w:rsidRPr="00DB7694">
        <w:rPr>
          <w:rFonts w:eastAsia="Arial" w:cs="Arial"/>
          <w:color w:val="000000" w:themeColor="text1"/>
          <w:szCs w:val="24"/>
        </w:rPr>
        <w:t>Apoio ao cumprimento da Lei Complementar nº 141/2012, garantindo a correta aplicação dos recursos públicos em saúde.</w:t>
      </w:r>
    </w:p>
    <w:p w14:paraId="7C5A121D" w14:textId="2B8D3A94" w:rsidR="5ED4C888" w:rsidRPr="00DB7694" w:rsidRDefault="5ED4C888" w:rsidP="003C6454">
      <w:pPr>
        <w:pStyle w:val="PargrafodaLista"/>
        <w:numPr>
          <w:ilvl w:val="0"/>
          <w:numId w:val="3"/>
        </w:numPr>
        <w:spacing w:after="0"/>
        <w:rPr>
          <w:rFonts w:eastAsia="Arial" w:cs="Arial"/>
          <w:color w:val="000000" w:themeColor="text1"/>
          <w:szCs w:val="24"/>
        </w:rPr>
      </w:pPr>
      <w:r w:rsidRPr="00DB7694">
        <w:rPr>
          <w:rFonts w:eastAsia="Arial" w:cs="Arial"/>
          <w:color w:val="000000" w:themeColor="text1"/>
          <w:szCs w:val="24"/>
        </w:rPr>
        <w:t>Contribuição para o atendimento das recomendações dos órgãos de controle interno e externo, fortalecendo a integridade institucional.</w:t>
      </w:r>
    </w:p>
    <w:p w14:paraId="23D77233" w14:textId="316BD372" w:rsidR="5ED4C888" w:rsidRPr="00DB7694" w:rsidRDefault="5ED4C888" w:rsidP="003C6454">
      <w:pPr>
        <w:pStyle w:val="PargrafodaLista"/>
        <w:numPr>
          <w:ilvl w:val="0"/>
          <w:numId w:val="3"/>
        </w:numPr>
        <w:spacing w:after="0"/>
        <w:rPr>
          <w:rFonts w:eastAsia="Arial" w:cs="Arial"/>
          <w:color w:val="000000" w:themeColor="text1"/>
          <w:szCs w:val="24"/>
        </w:rPr>
      </w:pPr>
      <w:r w:rsidRPr="00DB7694">
        <w:rPr>
          <w:rFonts w:eastAsia="Arial" w:cs="Arial"/>
          <w:color w:val="000000" w:themeColor="text1"/>
          <w:szCs w:val="24"/>
        </w:rPr>
        <w:t>Colaboração para a ampliação do acesso e qualificação dos serviços de saúde, beneficiando diretamente os usuários do SUS.</w:t>
      </w:r>
    </w:p>
    <w:p w14:paraId="17A87036" w14:textId="23C819E4" w:rsidR="5ED4C888" w:rsidRPr="00DB7694" w:rsidRDefault="5ED4C888" w:rsidP="003C6454">
      <w:pPr>
        <w:pStyle w:val="PargrafodaLista"/>
        <w:numPr>
          <w:ilvl w:val="0"/>
          <w:numId w:val="3"/>
        </w:numPr>
        <w:spacing w:after="0"/>
        <w:rPr>
          <w:rFonts w:eastAsia="Arial" w:cs="Arial"/>
          <w:color w:val="000000" w:themeColor="text1"/>
          <w:szCs w:val="24"/>
        </w:rPr>
      </w:pPr>
      <w:r w:rsidRPr="00DB7694">
        <w:rPr>
          <w:rFonts w:eastAsia="Arial" w:cs="Arial"/>
          <w:color w:val="000000" w:themeColor="text1"/>
          <w:szCs w:val="24"/>
        </w:rPr>
        <w:t>Fomento ao aprimoramento dos instrumentos de controle, especialmente no acompanhamento de contratos e convênios.</w:t>
      </w:r>
    </w:p>
    <w:p w14:paraId="5BDE8A39" w14:textId="70B8ADF5" w:rsidR="5ED4C888" w:rsidRDefault="5ED4C888" w:rsidP="003C6454">
      <w:pPr>
        <w:pStyle w:val="PargrafodaLista"/>
        <w:numPr>
          <w:ilvl w:val="0"/>
          <w:numId w:val="3"/>
        </w:numPr>
        <w:spacing w:after="0"/>
        <w:rPr>
          <w:rFonts w:eastAsia="Arial" w:cs="Arial"/>
          <w:color w:val="000000" w:themeColor="text1"/>
          <w:szCs w:val="24"/>
        </w:rPr>
      </w:pPr>
      <w:r w:rsidRPr="00DB7694">
        <w:rPr>
          <w:rFonts w:eastAsia="Arial" w:cs="Arial"/>
          <w:color w:val="000000" w:themeColor="text1"/>
          <w:szCs w:val="24"/>
        </w:rPr>
        <w:t>Promoção da cultura de governança e transparência, contribuindo para maior aprimoramento da gestão pública da saúde.</w:t>
      </w:r>
    </w:p>
    <w:p w14:paraId="0795E0BF" w14:textId="77777777" w:rsidR="001739CE" w:rsidRPr="00DB7694" w:rsidRDefault="001739CE" w:rsidP="001739CE">
      <w:pPr>
        <w:pStyle w:val="PargrafodaLista"/>
        <w:spacing w:after="0"/>
        <w:rPr>
          <w:rFonts w:eastAsia="Arial" w:cs="Arial"/>
          <w:color w:val="000000" w:themeColor="text1"/>
          <w:szCs w:val="24"/>
        </w:rPr>
      </w:pPr>
    </w:p>
    <w:p w14:paraId="57A1C4D3" w14:textId="7813E59F" w:rsidR="5F34DCAA" w:rsidRDefault="5F34DCAA" w:rsidP="001739CE">
      <w:r w:rsidRPr="40476C7D">
        <w:t xml:space="preserve">Em consonância com a </w:t>
      </w:r>
      <w:r w:rsidRPr="5339CF93">
        <w:t>Diretriz nº 4</w:t>
      </w:r>
      <w:r w:rsidRPr="40476C7D">
        <w:t xml:space="preserve"> do Plano Municipal de Saúde (2026-2029) — que visa fortalecer a participação ativa da comunidade na gestão do SUS — e com o </w:t>
      </w:r>
      <w:r w:rsidRPr="5339CF93">
        <w:t>Objetivo nº 4.3</w:t>
      </w:r>
      <w:r w:rsidRPr="40476C7D">
        <w:t>, que busca aprimorar a governança institucional e a conformidade técnico-assistencial e financeira dos serviços, o Setor de Auditoria Interna estabelece as seguintes ações para o exercício de 2026-2029:</w:t>
      </w:r>
    </w:p>
    <w:p w14:paraId="6DBD6C57" w14:textId="310AB227" w:rsidR="5F34DCAA" w:rsidRDefault="5F34DCAA" w:rsidP="003C6454">
      <w:pPr>
        <w:pStyle w:val="PargrafodaLista"/>
        <w:numPr>
          <w:ilvl w:val="0"/>
          <w:numId w:val="4"/>
        </w:numPr>
        <w:spacing w:after="0"/>
        <w:rPr>
          <w:rFonts w:eastAsia="Arial" w:cs="Arial"/>
          <w:color w:val="000000" w:themeColor="text1"/>
          <w:szCs w:val="24"/>
        </w:rPr>
      </w:pPr>
      <w:r w:rsidRPr="5339CF93">
        <w:rPr>
          <w:rFonts w:eastAsia="Arial" w:cs="Arial"/>
          <w:color w:val="000000" w:themeColor="text1"/>
          <w:szCs w:val="24"/>
        </w:rPr>
        <w:t>Elaboração de cada Plano Anual de Auditoria Interna (PAA)</w:t>
      </w:r>
      <w:r w:rsidRPr="40476C7D">
        <w:rPr>
          <w:rFonts w:eastAsia="Arial" w:cs="Arial"/>
          <w:color w:val="000000" w:themeColor="text1"/>
          <w:szCs w:val="24"/>
        </w:rPr>
        <w:t xml:space="preserve"> da SEMUS, alinhado à legislação vigente, às diretrizes da gestão municipal e ao monitoramento das ações previstas no PAA de cada exercício.</w:t>
      </w:r>
    </w:p>
    <w:p w14:paraId="3560E236" w14:textId="57E31EF1" w:rsidR="5F34DCAA" w:rsidRDefault="5F34DCAA" w:rsidP="003C6454">
      <w:pPr>
        <w:pStyle w:val="PargrafodaLista"/>
        <w:numPr>
          <w:ilvl w:val="0"/>
          <w:numId w:val="4"/>
        </w:numPr>
        <w:spacing w:after="0"/>
        <w:rPr>
          <w:rFonts w:eastAsia="Arial" w:cs="Arial"/>
          <w:color w:val="000000" w:themeColor="text1"/>
          <w:szCs w:val="24"/>
        </w:rPr>
      </w:pPr>
      <w:r w:rsidRPr="5339CF93">
        <w:rPr>
          <w:rFonts w:eastAsia="Arial" w:cs="Arial"/>
          <w:color w:val="000000" w:themeColor="text1"/>
          <w:szCs w:val="24"/>
        </w:rPr>
        <w:lastRenderedPageBreak/>
        <w:t>Realização de 04 auditorias ordinárias</w:t>
      </w:r>
      <w:r w:rsidRPr="40476C7D">
        <w:rPr>
          <w:rFonts w:eastAsia="Arial" w:cs="Arial"/>
          <w:color w:val="000000" w:themeColor="text1"/>
          <w:szCs w:val="24"/>
        </w:rPr>
        <w:t xml:space="preserve">, a ser definidas no PAA 2026, com meta de ampliação gradual para 07 auditorias ao final do quadriênio. </w:t>
      </w:r>
    </w:p>
    <w:p w14:paraId="35DC337E" w14:textId="233D86D4" w:rsidR="5F34DCAA" w:rsidRDefault="5F34DCAA" w:rsidP="003C6454">
      <w:pPr>
        <w:pStyle w:val="PargrafodaLista"/>
        <w:numPr>
          <w:ilvl w:val="0"/>
          <w:numId w:val="4"/>
        </w:numPr>
        <w:spacing w:after="0"/>
        <w:rPr>
          <w:rFonts w:eastAsia="Arial" w:cs="Arial"/>
          <w:color w:val="000000" w:themeColor="text1"/>
          <w:szCs w:val="24"/>
        </w:rPr>
      </w:pPr>
      <w:r w:rsidRPr="5339CF93">
        <w:rPr>
          <w:rFonts w:eastAsia="Arial" w:cs="Arial"/>
          <w:color w:val="000000" w:themeColor="text1"/>
          <w:szCs w:val="24"/>
        </w:rPr>
        <w:t>Elaboração do Relatório Anual de Auditoria Interna (RAA)</w:t>
      </w:r>
      <w:r w:rsidRPr="40476C7D">
        <w:rPr>
          <w:rFonts w:eastAsia="Arial" w:cs="Arial"/>
          <w:color w:val="000000" w:themeColor="text1"/>
          <w:szCs w:val="24"/>
        </w:rPr>
        <w:t xml:space="preserve"> referente ao exercício anterior, destacando os benefícios da atuação da Auditoria Interna, o cumprimento das recomendações emitidas e os impactos das ações corretivas adotadas pela SEMUS.</w:t>
      </w:r>
    </w:p>
    <w:p w14:paraId="1CF2F042" w14:textId="55C90F83" w:rsidR="08C95730" w:rsidRDefault="1B2C5CB6" w:rsidP="006646C8">
      <w:pPr>
        <w:pStyle w:val="Ttulo2"/>
      </w:pPr>
      <w:bookmarkStart w:id="24" w:name="_Toc215837734"/>
      <w:r w:rsidRPr="67F27C84">
        <w:t>ASSISTÊNCIA FARMACÊUTICA</w:t>
      </w:r>
      <w:bookmarkEnd w:id="24"/>
    </w:p>
    <w:p w14:paraId="52420B06" w14:textId="261935F3" w:rsidR="0057166E" w:rsidRDefault="29C0BFD4" w:rsidP="001739CE">
      <w:pPr>
        <w:rPr>
          <w:rFonts w:eastAsia="Arial" w:cs="Arial"/>
          <w:szCs w:val="24"/>
        </w:rPr>
      </w:pPr>
      <w:r w:rsidRPr="7CC84966">
        <w:rPr>
          <w:rFonts w:eastAsia="Arial" w:cs="Arial"/>
          <w:szCs w:val="24"/>
        </w:rPr>
        <w:t>A Assistência Farmacêutica constitui-se como componente estruturante da atenção à saúde, definida como o conjunto de ações voltadas à promoção, proteção e recuperação da saúde, em âmbito individual e coletivo, tendo o medicamento como insumo essencial. Seu propósito é assegurar o acesso e o uso racional de medicamentos, com garantia da qualidade dos produtos e serviços oferecidos para a obtenção de resultados que melhorem a qualidade de vida da população.</w:t>
      </w:r>
    </w:p>
    <w:p w14:paraId="1698D1A6" w14:textId="1E5567C1" w:rsidR="0057166E" w:rsidRDefault="29C0BFD4" w:rsidP="001739CE">
      <w:pPr>
        <w:rPr>
          <w:rFonts w:eastAsia="Arial" w:cs="Arial"/>
          <w:szCs w:val="24"/>
        </w:rPr>
      </w:pPr>
      <w:r w:rsidRPr="7CC84966">
        <w:rPr>
          <w:rFonts w:eastAsia="Arial" w:cs="Arial"/>
          <w:szCs w:val="24"/>
        </w:rPr>
        <w:t xml:space="preserve"> </w:t>
      </w:r>
      <w:r w:rsidR="00380960" w:rsidRPr="429E2E96">
        <w:rPr>
          <w:rFonts w:eastAsia="Arial" w:cs="Arial"/>
          <w:szCs w:val="24"/>
        </w:rPr>
        <w:t>Alinhada aos princípios e diretrizes do SUS, a Assistência Farmacêutica ultrapassa a dimensão logística tradicional, incorporando práticas clínicas que qualificam o cuidado, favorecem a adesão terapêutica, minimizam riscos e ampliam a efetividade dos tratamentos. Trata-se, portanto, de um eixo estratégico para a integralidade da assistência e para a resolutividade das ações nos diferentes níveis de atenção.</w:t>
      </w:r>
    </w:p>
    <w:p w14:paraId="5DCA4D24" w14:textId="72D91095" w:rsidR="0057166E" w:rsidRDefault="29C0BFD4" w:rsidP="001739CE">
      <w:pPr>
        <w:rPr>
          <w:rFonts w:eastAsia="Arial" w:cs="Arial"/>
          <w:szCs w:val="24"/>
        </w:rPr>
      </w:pPr>
      <w:r w:rsidRPr="7CC84966">
        <w:rPr>
          <w:rFonts w:eastAsia="Arial" w:cs="Arial"/>
          <w:szCs w:val="24"/>
        </w:rPr>
        <w:t xml:space="preserve"> Para garantia do acesso, compete aos três entes federados o financiamento da Assistência Farmacêutica, que se organiza nos Componentes Básico, Estratégico e Especializado.</w:t>
      </w:r>
    </w:p>
    <w:p w14:paraId="03BA8CC3" w14:textId="737DE720" w:rsidR="0057166E" w:rsidRDefault="29C0BFD4" w:rsidP="001739CE">
      <w:pPr>
        <w:rPr>
          <w:rFonts w:eastAsia="Arial" w:cs="Arial"/>
          <w:szCs w:val="24"/>
        </w:rPr>
      </w:pPr>
      <w:r w:rsidRPr="7CC84966">
        <w:rPr>
          <w:rFonts w:eastAsia="Arial" w:cs="Arial"/>
          <w:szCs w:val="24"/>
        </w:rPr>
        <w:t xml:space="preserve"> Em outubro de 2025, o Ministério da Saúde instituiu o Componente da Assistência Farmacêutica em Oncologia, regulamentando seu financiamento, aquisição, distribuição e dispensação, por meio da Portaria n° 8.477, de 20 de outubro de 2025. Trata-se de uma estratégia de organização do acesso a medicamentos oncológicos para garantia da integralidade do tratamento na atenção oncológica.</w:t>
      </w:r>
    </w:p>
    <w:p w14:paraId="2160FC78" w14:textId="0ED0A39E" w:rsidR="0057166E" w:rsidRDefault="29C0BFD4" w:rsidP="001739CE">
      <w:pPr>
        <w:rPr>
          <w:rFonts w:eastAsia="Arial" w:cs="Arial"/>
          <w:szCs w:val="24"/>
        </w:rPr>
      </w:pPr>
      <w:r w:rsidRPr="7CC84966">
        <w:rPr>
          <w:rFonts w:eastAsia="Arial" w:cs="Arial"/>
          <w:szCs w:val="24"/>
        </w:rPr>
        <w:t xml:space="preserve"> O Componente Especializado da Assistência Farmacêutica visa promover a integralidade do tratamento medicamentoso, em nível ambulatorial, organizando a </w:t>
      </w:r>
      <w:r w:rsidRPr="7CC84966">
        <w:rPr>
          <w:rFonts w:eastAsia="Arial" w:cs="Arial"/>
          <w:szCs w:val="24"/>
        </w:rPr>
        <w:lastRenderedPageBreak/>
        <w:t>disponibilidade de medicamentos para o tratamento de condições clínicas de maior complexidade, conforme Protocolos Clínicos e Diretrizes Terapêuticas (PCDT). A Secretaria Estadual de Saúde é responsável pelo fornecimento desses medicamentos aos munícipes na Farmácia Cidadã Estadual de Vitória.</w:t>
      </w:r>
    </w:p>
    <w:p w14:paraId="6B45708D" w14:textId="0C2FB3E5" w:rsidR="0057166E" w:rsidRDefault="29C0BFD4" w:rsidP="001739CE">
      <w:pPr>
        <w:rPr>
          <w:rFonts w:eastAsia="Arial" w:cs="Arial"/>
          <w:szCs w:val="24"/>
        </w:rPr>
      </w:pPr>
      <w:r w:rsidRPr="7CC84966">
        <w:rPr>
          <w:rFonts w:eastAsia="Arial" w:cs="Arial"/>
          <w:szCs w:val="24"/>
        </w:rPr>
        <w:t xml:space="preserve"> O financiamento do Componente Estratégico da Assistência Farmacêutica compete ao Ministério da Saúde, que adquire e distribui seu elenco para o Estado, cabendo a ele o recebimento, o armazenamento e a distribuição ao Município. Este componente disponibiliza medicamentos para prevenção, diagnóstico, tratamento e controle de doenças e agravos de perfil endêmico, contemplados em programas estratégicos de saúde do SUS.</w:t>
      </w:r>
    </w:p>
    <w:p w14:paraId="5C332509" w14:textId="6FB9DF5E" w:rsidR="0057166E" w:rsidRDefault="29C0BFD4" w:rsidP="001739CE">
      <w:pPr>
        <w:rPr>
          <w:rFonts w:eastAsia="Arial" w:cs="Arial"/>
          <w:szCs w:val="24"/>
        </w:rPr>
      </w:pPr>
      <w:r w:rsidRPr="7CC84966">
        <w:rPr>
          <w:rFonts w:eastAsia="Arial" w:cs="Arial"/>
          <w:szCs w:val="24"/>
        </w:rPr>
        <w:t xml:space="preserve"> O Componente Básico da Assistência Farmacêutica promove o acesso a uma relação de medicamentos que atenda as demandas prioritárias da população na Atenção Primária à Saúde. O quadro abaixo apresenta os resultados dos principais indicadores da Assistência Farmacêutica Municipal.</w:t>
      </w:r>
    </w:p>
    <w:p w14:paraId="2804A994" w14:textId="6B5D5131" w:rsidR="0057166E" w:rsidRDefault="29C0BFD4" w:rsidP="7CC84966">
      <w:pPr>
        <w:spacing w:after="0"/>
        <w:rPr>
          <w:rFonts w:eastAsia="Arial" w:cs="Arial"/>
          <w:szCs w:val="24"/>
        </w:rPr>
      </w:pPr>
      <w:r w:rsidRPr="7CC84966">
        <w:rPr>
          <w:rFonts w:eastAsia="Arial" w:cs="Arial"/>
          <w:szCs w:val="24"/>
        </w:rPr>
        <w:t xml:space="preserve"> </w:t>
      </w:r>
    </w:p>
    <w:p w14:paraId="1DE4FAC8" w14:textId="027836B4" w:rsidR="0057166E" w:rsidRPr="00F566BF" w:rsidRDefault="48D90BFD" w:rsidP="7CC84966">
      <w:pPr>
        <w:spacing w:after="0"/>
        <w:rPr>
          <w:rFonts w:eastAsia="Arial" w:cs="Arial"/>
        </w:rPr>
      </w:pPr>
      <w:r w:rsidRPr="1515FB3F">
        <w:rPr>
          <w:rFonts w:eastAsia="Arial" w:cs="Arial"/>
        </w:rPr>
        <w:t xml:space="preserve">Quadro </w:t>
      </w:r>
      <w:r w:rsidR="4C1FF973" w:rsidRPr="1515FB3F">
        <w:rPr>
          <w:rFonts w:eastAsia="Arial" w:cs="Arial"/>
        </w:rPr>
        <w:t>2</w:t>
      </w:r>
      <w:r w:rsidRPr="1515FB3F">
        <w:rPr>
          <w:rFonts w:eastAsia="Arial" w:cs="Arial"/>
        </w:rPr>
        <w:t xml:space="preserve"> - Indicadores da Assistência Farmacêutica</w:t>
      </w:r>
      <w:r w:rsidR="4678CC73" w:rsidRPr="1515FB3F">
        <w:rPr>
          <w:rFonts w:eastAsia="Arial" w:cs="Arial"/>
        </w:rPr>
        <w:t xml:space="preserve">, </w:t>
      </w:r>
      <w:r w:rsidRPr="1515FB3F">
        <w:rPr>
          <w:rFonts w:eastAsia="Arial" w:cs="Arial"/>
        </w:rPr>
        <w:t>2021 a 2024</w:t>
      </w:r>
      <w:r w:rsidR="3FE95BB6" w:rsidRPr="1515FB3F">
        <w:rPr>
          <w:rFonts w:eastAsia="Arial" w:cs="Arial"/>
        </w:rPr>
        <w:t>, Vitória, ES</w:t>
      </w:r>
    </w:p>
    <w:tbl>
      <w:tblPr>
        <w:tblW w:w="9412" w:type="dxa"/>
        <w:tblLook w:val="06A0" w:firstRow="1" w:lastRow="0" w:firstColumn="1" w:lastColumn="0" w:noHBand="1" w:noVBand="1"/>
      </w:tblPr>
      <w:tblGrid>
        <w:gridCol w:w="3225"/>
        <w:gridCol w:w="1125"/>
        <w:gridCol w:w="1279"/>
        <w:gridCol w:w="1340"/>
        <w:gridCol w:w="1328"/>
        <w:gridCol w:w="1115"/>
      </w:tblGrid>
      <w:tr w:rsidR="7CC84966" w14:paraId="797095A1" w14:textId="77777777" w:rsidTr="5FA080E3">
        <w:trPr>
          <w:trHeight w:val="300"/>
        </w:trPr>
        <w:tc>
          <w:tcPr>
            <w:tcW w:w="322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8" w:type="dxa"/>
              <w:left w:w="28" w:type="dxa"/>
              <w:bottom w:w="28" w:type="dxa"/>
              <w:right w:w="28" w:type="dxa"/>
            </w:tcMar>
            <w:vAlign w:val="center"/>
          </w:tcPr>
          <w:p w14:paraId="1CB76F08" w14:textId="1273E329" w:rsidR="7CC84966" w:rsidRDefault="22CE4C96" w:rsidP="24AEB180">
            <w:pPr>
              <w:spacing w:after="0"/>
              <w:jc w:val="center"/>
              <w:rPr>
                <w:rFonts w:eastAsia="Arial" w:cs="Arial"/>
                <w:b/>
                <w:bCs/>
              </w:rPr>
            </w:pPr>
            <w:r w:rsidRPr="24AEB180">
              <w:rPr>
                <w:rFonts w:eastAsia="Arial" w:cs="Arial"/>
                <w:b/>
                <w:bCs/>
              </w:rPr>
              <w:t>Indicadores</w:t>
            </w:r>
          </w:p>
        </w:tc>
        <w:tc>
          <w:tcPr>
            <w:tcW w:w="112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8" w:type="dxa"/>
              <w:left w:w="28" w:type="dxa"/>
              <w:bottom w:w="28" w:type="dxa"/>
              <w:right w:w="28" w:type="dxa"/>
            </w:tcMar>
            <w:vAlign w:val="center"/>
          </w:tcPr>
          <w:p w14:paraId="2C1784B0" w14:textId="233E5E08" w:rsidR="7CC84966" w:rsidRDefault="22CE4C96" w:rsidP="24AEB180">
            <w:pPr>
              <w:spacing w:after="0"/>
              <w:jc w:val="center"/>
              <w:rPr>
                <w:rFonts w:eastAsia="Arial" w:cs="Arial"/>
                <w:b/>
                <w:bCs/>
              </w:rPr>
            </w:pPr>
            <w:r w:rsidRPr="24AEB180">
              <w:rPr>
                <w:rFonts w:eastAsia="Arial" w:cs="Arial"/>
                <w:b/>
                <w:bCs/>
              </w:rPr>
              <w:t>Meta</w:t>
            </w:r>
          </w:p>
        </w:tc>
        <w:tc>
          <w:tcPr>
            <w:tcW w:w="127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8" w:type="dxa"/>
              <w:left w:w="28" w:type="dxa"/>
              <w:bottom w:w="28" w:type="dxa"/>
              <w:right w:w="28" w:type="dxa"/>
            </w:tcMar>
            <w:vAlign w:val="center"/>
          </w:tcPr>
          <w:p w14:paraId="00A1ADD8" w14:textId="30A41887" w:rsidR="7CC84966" w:rsidRDefault="22CE4C96" w:rsidP="24AEB180">
            <w:pPr>
              <w:spacing w:after="0"/>
              <w:jc w:val="center"/>
              <w:rPr>
                <w:rFonts w:eastAsia="Arial" w:cs="Arial"/>
                <w:b/>
                <w:bCs/>
              </w:rPr>
            </w:pPr>
            <w:r w:rsidRPr="24AEB180">
              <w:rPr>
                <w:rFonts w:eastAsia="Arial" w:cs="Arial"/>
                <w:b/>
                <w:bCs/>
              </w:rPr>
              <w:t>2021</w:t>
            </w:r>
          </w:p>
        </w:tc>
        <w:tc>
          <w:tcPr>
            <w:tcW w:w="134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8" w:type="dxa"/>
              <w:left w:w="28" w:type="dxa"/>
              <w:bottom w:w="28" w:type="dxa"/>
              <w:right w:w="28" w:type="dxa"/>
            </w:tcMar>
            <w:vAlign w:val="center"/>
          </w:tcPr>
          <w:p w14:paraId="7A2142C8" w14:textId="6A5B2116" w:rsidR="7CC84966" w:rsidRDefault="22CE4C96" w:rsidP="24AEB180">
            <w:pPr>
              <w:spacing w:after="0"/>
              <w:jc w:val="center"/>
              <w:rPr>
                <w:rFonts w:eastAsia="Arial" w:cs="Arial"/>
                <w:b/>
                <w:bCs/>
              </w:rPr>
            </w:pPr>
            <w:r w:rsidRPr="24AEB180">
              <w:rPr>
                <w:rFonts w:eastAsia="Arial" w:cs="Arial"/>
                <w:b/>
                <w:bCs/>
              </w:rPr>
              <w:t>2022</w:t>
            </w:r>
          </w:p>
        </w:tc>
        <w:tc>
          <w:tcPr>
            <w:tcW w:w="132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 w:type="dxa"/>
              <w:right w:w="10" w:type="dxa"/>
            </w:tcMar>
            <w:vAlign w:val="center"/>
          </w:tcPr>
          <w:p w14:paraId="4416A93D" w14:textId="51261E16" w:rsidR="7CC84966" w:rsidRDefault="22CE4C96" w:rsidP="24AEB180">
            <w:pPr>
              <w:spacing w:after="0"/>
              <w:jc w:val="center"/>
              <w:rPr>
                <w:rFonts w:eastAsia="Arial" w:cs="Arial"/>
                <w:b/>
                <w:bCs/>
              </w:rPr>
            </w:pPr>
            <w:r w:rsidRPr="24AEB180">
              <w:rPr>
                <w:rFonts w:eastAsia="Arial" w:cs="Arial"/>
                <w:b/>
                <w:bCs/>
              </w:rPr>
              <w:t>2023</w:t>
            </w:r>
          </w:p>
        </w:tc>
        <w:tc>
          <w:tcPr>
            <w:tcW w:w="111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 w:type="dxa"/>
              <w:right w:w="10" w:type="dxa"/>
            </w:tcMar>
            <w:vAlign w:val="center"/>
          </w:tcPr>
          <w:p w14:paraId="02E8F7BF" w14:textId="582AD67D" w:rsidR="7CC84966" w:rsidRDefault="22CE4C96" w:rsidP="24AEB180">
            <w:pPr>
              <w:spacing w:after="0"/>
              <w:jc w:val="center"/>
              <w:rPr>
                <w:rFonts w:eastAsia="Arial" w:cs="Arial"/>
                <w:b/>
                <w:bCs/>
              </w:rPr>
            </w:pPr>
            <w:r w:rsidRPr="24AEB180">
              <w:rPr>
                <w:rFonts w:eastAsia="Arial" w:cs="Arial"/>
                <w:b/>
                <w:bCs/>
              </w:rPr>
              <w:t>2024</w:t>
            </w:r>
          </w:p>
        </w:tc>
      </w:tr>
      <w:tr w:rsidR="7CC84966" w14:paraId="10AF6E97" w14:textId="77777777" w:rsidTr="5FA080E3">
        <w:trPr>
          <w:trHeight w:val="300"/>
        </w:trPr>
        <w:tc>
          <w:tcPr>
            <w:tcW w:w="322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8" w:type="dxa"/>
              <w:left w:w="28" w:type="dxa"/>
              <w:bottom w:w="28" w:type="dxa"/>
              <w:right w:w="28" w:type="dxa"/>
            </w:tcMar>
          </w:tcPr>
          <w:p w14:paraId="60819BEB" w14:textId="4E854D11" w:rsidR="7CC84966" w:rsidRDefault="41BCABF4" w:rsidP="5FA080E3">
            <w:pPr>
              <w:spacing w:after="0"/>
              <w:jc w:val="center"/>
              <w:rPr>
                <w:rFonts w:eastAsia="Arial" w:cs="Arial"/>
                <w:szCs w:val="24"/>
              </w:rPr>
            </w:pPr>
            <w:r w:rsidRPr="5FA080E3">
              <w:rPr>
                <w:rFonts w:eastAsia="Arial" w:cs="Arial"/>
                <w:szCs w:val="24"/>
              </w:rPr>
              <w:t>Índice de abastecimento de medicamentos</w:t>
            </w:r>
          </w:p>
        </w:tc>
        <w:tc>
          <w:tcPr>
            <w:tcW w:w="112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8" w:type="dxa"/>
              <w:left w:w="28" w:type="dxa"/>
              <w:bottom w:w="28" w:type="dxa"/>
              <w:right w:w="28" w:type="dxa"/>
            </w:tcMar>
            <w:vAlign w:val="center"/>
          </w:tcPr>
          <w:p w14:paraId="6AEEE33B" w14:textId="4234207B" w:rsidR="7CC84966" w:rsidRDefault="41BCABF4" w:rsidP="5FA080E3">
            <w:pPr>
              <w:spacing w:after="0"/>
              <w:jc w:val="center"/>
              <w:rPr>
                <w:rFonts w:eastAsia="Arial" w:cs="Arial"/>
                <w:szCs w:val="24"/>
              </w:rPr>
            </w:pPr>
            <w:r w:rsidRPr="5FA080E3">
              <w:rPr>
                <w:rFonts w:eastAsia="Arial" w:cs="Arial"/>
                <w:szCs w:val="24"/>
              </w:rPr>
              <w:t>≥93%</w:t>
            </w:r>
          </w:p>
        </w:tc>
        <w:tc>
          <w:tcPr>
            <w:tcW w:w="127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8" w:type="dxa"/>
              <w:left w:w="28" w:type="dxa"/>
              <w:bottom w:w="28" w:type="dxa"/>
              <w:right w:w="28" w:type="dxa"/>
            </w:tcMar>
            <w:vAlign w:val="center"/>
          </w:tcPr>
          <w:p w14:paraId="3CE3376E" w14:textId="37189D26" w:rsidR="7CC84966" w:rsidRDefault="41BCABF4" w:rsidP="5FA080E3">
            <w:pPr>
              <w:spacing w:after="0"/>
              <w:jc w:val="center"/>
              <w:rPr>
                <w:rFonts w:eastAsia="Arial" w:cs="Arial"/>
                <w:szCs w:val="24"/>
              </w:rPr>
            </w:pPr>
            <w:r w:rsidRPr="5FA080E3">
              <w:rPr>
                <w:rFonts w:eastAsia="Arial" w:cs="Arial"/>
                <w:szCs w:val="24"/>
              </w:rPr>
              <w:t>95,17%</w:t>
            </w:r>
          </w:p>
        </w:tc>
        <w:tc>
          <w:tcPr>
            <w:tcW w:w="134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8" w:type="dxa"/>
              <w:left w:w="28" w:type="dxa"/>
              <w:bottom w:w="28" w:type="dxa"/>
              <w:right w:w="28" w:type="dxa"/>
            </w:tcMar>
            <w:vAlign w:val="center"/>
          </w:tcPr>
          <w:p w14:paraId="6B8A8798" w14:textId="516C1840" w:rsidR="7CC84966" w:rsidRDefault="41BCABF4" w:rsidP="5FA080E3">
            <w:pPr>
              <w:spacing w:after="0"/>
              <w:jc w:val="center"/>
              <w:rPr>
                <w:rFonts w:eastAsia="Arial" w:cs="Arial"/>
                <w:szCs w:val="24"/>
              </w:rPr>
            </w:pPr>
            <w:r w:rsidRPr="5FA080E3">
              <w:rPr>
                <w:rFonts w:eastAsia="Arial" w:cs="Arial"/>
                <w:szCs w:val="24"/>
              </w:rPr>
              <w:t>93,49%</w:t>
            </w:r>
          </w:p>
        </w:tc>
        <w:tc>
          <w:tcPr>
            <w:tcW w:w="132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 w:type="dxa"/>
              <w:right w:w="10" w:type="dxa"/>
            </w:tcMar>
            <w:vAlign w:val="center"/>
          </w:tcPr>
          <w:p w14:paraId="3047ED4B" w14:textId="6D347DCD" w:rsidR="7CC84966" w:rsidRDefault="41BCABF4" w:rsidP="5FA080E3">
            <w:pPr>
              <w:spacing w:after="0"/>
              <w:jc w:val="center"/>
              <w:rPr>
                <w:rFonts w:eastAsia="Arial" w:cs="Arial"/>
                <w:szCs w:val="24"/>
              </w:rPr>
            </w:pPr>
            <w:r w:rsidRPr="5FA080E3">
              <w:rPr>
                <w:rFonts w:eastAsia="Arial" w:cs="Arial"/>
                <w:szCs w:val="24"/>
              </w:rPr>
              <w:t>94,30%</w:t>
            </w:r>
          </w:p>
        </w:tc>
        <w:tc>
          <w:tcPr>
            <w:tcW w:w="111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 w:type="dxa"/>
              <w:right w:w="10" w:type="dxa"/>
            </w:tcMar>
            <w:vAlign w:val="center"/>
          </w:tcPr>
          <w:p w14:paraId="749C13A9" w14:textId="3B026A99" w:rsidR="7CC84966" w:rsidRDefault="41BCABF4" w:rsidP="5FA080E3">
            <w:pPr>
              <w:spacing w:after="0"/>
              <w:jc w:val="center"/>
              <w:rPr>
                <w:rFonts w:eastAsia="Arial" w:cs="Arial"/>
                <w:szCs w:val="24"/>
              </w:rPr>
            </w:pPr>
            <w:r w:rsidRPr="5FA080E3">
              <w:rPr>
                <w:rFonts w:eastAsia="Arial" w:cs="Arial"/>
                <w:szCs w:val="24"/>
              </w:rPr>
              <w:t>99,07%</w:t>
            </w:r>
          </w:p>
        </w:tc>
      </w:tr>
      <w:tr w:rsidR="7CC84966" w14:paraId="5B10B1D3" w14:textId="77777777" w:rsidTr="5FA080E3">
        <w:trPr>
          <w:trHeight w:val="300"/>
        </w:trPr>
        <w:tc>
          <w:tcPr>
            <w:tcW w:w="322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8" w:type="dxa"/>
              <w:left w:w="28" w:type="dxa"/>
              <w:bottom w:w="28" w:type="dxa"/>
              <w:right w:w="28" w:type="dxa"/>
            </w:tcMar>
          </w:tcPr>
          <w:p w14:paraId="05852507" w14:textId="69E015AD" w:rsidR="7CC84966" w:rsidRDefault="41BCABF4" w:rsidP="5FA080E3">
            <w:pPr>
              <w:spacing w:after="0"/>
              <w:jc w:val="center"/>
              <w:rPr>
                <w:rFonts w:eastAsia="Arial" w:cs="Arial"/>
                <w:szCs w:val="24"/>
              </w:rPr>
            </w:pPr>
            <w:r w:rsidRPr="5FA080E3">
              <w:rPr>
                <w:rFonts w:eastAsia="Arial" w:cs="Arial"/>
                <w:szCs w:val="24"/>
              </w:rPr>
              <w:t>Proporção de receitas totalmente atendidas de acordo com a REMUME</w:t>
            </w:r>
          </w:p>
        </w:tc>
        <w:tc>
          <w:tcPr>
            <w:tcW w:w="112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8" w:type="dxa"/>
              <w:left w:w="28" w:type="dxa"/>
              <w:bottom w:w="28" w:type="dxa"/>
              <w:right w:w="28" w:type="dxa"/>
            </w:tcMar>
            <w:vAlign w:val="center"/>
          </w:tcPr>
          <w:p w14:paraId="357C3F96" w14:textId="7BBBDC35" w:rsidR="7CC84966" w:rsidRDefault="41BCABF4" w:rsidP="5FA080E3">
            <w:pPr>
              <w:spacing w:after="0"/>
              <w:jc w:val="center"/>
              <w:rPr>
                <w:rFonts w:eastAsia="Arial" w:cs="Arial"/>
                <w:szCs w:val="24"/>
              </w:rPr>
            </w:pPr>
            <w:r w:rsidRPr="5FA080E3">
              <w:rPr>
                <w:rFonts w:eastAsia="Arial" w:cs="Arial"/>
                <w:szCs w:val="24"/>
              </w:rPr>
              <w:t>≥90%</w:t>
            </w:r>
          </w:p>
        </w:tc>
        <w:tc>
          <w:tcPr>
            <w:tcW w:w="127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8" w:type="dxa"/>
              <w:left w:w="28" w:type="dxa"/>
              <w:bottom w:w="28" w:type="dxa"/>
              <w:right w:w="28" w:type="dxa"/>
            </w:tcMar>
            <w:vAlign w:val="center"/>
          </w:tcPr>
          <w:p w14:paraId="0B925C7F" w14:textId="13BB3FF8" w:rsidR="7CC84966" w:rsidRDefault="41BCABF4" w:rsidP="5FA080E3">
            <w:pPr>
              <w:spacing w:after="0"/>
              <w:jc w:val="center"/>
              <w:rPr>
                <w:rFonts w:eastAsia="Arial" w:cs="Arial"/>
                <w:szCs w:val="24"/>
              </w:rPr>
            </w:pPr>
            <w:r w:rsidRPr="5FA080E3">
              <w:rPr>
                <w:rFonts w:eastAsia="Arial" w:cs="Arial"/>
                <w:szCs w:val="24"/>
              </w:rPr>
              <w:t>91,83%</w:t>
            </w:r>
          </w:p>
        </w:tc>
        <w:tc>
          <w:tcPr>
            <w:tcW w:w="134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8" w:type="dxa"/>
              <w:left w:w="28" w:type="dxa"/>
              <w:bottom w:w="28" w:type="dxa"/>
              <w:right w:w="28" w:type="dxa"/>
            </w:tcMar>
            <w:vAlign w:val="center"/>
          </w:tcPr>
          <w:p w14:paraId="117B36AD" w14:textId="0033573C" w:rsidR="7CC84966" w:rsidRDefault="41BCABF4" w:rsidP="5FA080E3">
            <w:pPr>
              <w:spacing w:after="0"/>
              <w:jc w:val="center"/>
              <w:rPr>
                <w:rFonts w:eastAsia="Arial" w:cs="Arial"/>
                <w:szCs w:val="24"/>
              </w:rPr>
            </w:pPr>
            <w:r w:rsidRPr="5FA080E3">
              <w:rPr>
                <w:rFonts w:eastAsia="Arial" w:cs="Arial"/>
                <w:szCs w:val="24"/>
              </w:rPr>
              <w:t>88,57%</w:t>
            </w:r>
          </w:p>
        </w:tc>
        <w:tc>
          <w:tcPr>
            <w:tcW w:w="132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 w:type="dxa"/>
              <w:right w:w="10" w:type="dxa"/>
            </w:tcMar>
            <w:vAlign w:val="center"/>
          </w:tcPr>
          <w:p w14:paraId="528A0B23" w14:textId="391582D5" w:rsidR="7CC84966" w:rsidRDefault="41BCABF4" w:rsidP="5FA080E3">
            <w:pPr>
              <w:spacing w:after="0"/>
              <w:jc w:val="center"/>
              <w:rPr>
                <w:rFonts w:eastAsia="Arial" w:cs="Arial"/>
                <w:szCs w:val="24"/>
              </w:rPr>
            </w:pPr>
            <w:r w:rsidRPr="5FA080E3">
              <w:rPr>
                <w:rFonts w:eastAsia="Arial" w:cs="Arial"/>
                <w:szCs w:val="24"/>
              </w:rPr>
              <w:t>89,83%</w:t>
            </w:r>
          </w:p>
        </w:tc>
        <w:tc>
          <w:tcPr>
            <w:tcW w:w="111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 w:type="dxa"/>
              <w:right w:w="10" w:type="dxa"/>
            </w:tcMar>
            <w:vAlign w:val="center"/>
          </w:tcPr>
          <w:p w14:paraId="6D7FF74F" w14:textId="0B24B66E" w:rsidR="7CC84966" w:rsidRDefault="41BCABF4" w:rsidP="5FA080E3">
            <w:pPr>
              <w:spacing w:after="0"/>
              <w:jc w:val="center"/>
              <w:rPr>
                <w:rFonts w:eastAsia="Arial" w:cs="Arial"/>
                <w:szCs w:val="24"/>
              </w:rPr>
            </w:pPr>
            <w:r w:rsidRPr="5FA080E3">
              <w:rPr>
                <w:rFonts w:eastAsia="Arial" w:cs="Arial"/>
                <w:szCs w:val="24"/>
              </w:rPr>
              <w:t>97,21%</w:t>
            </w:r>
          </w:p>
        </w:tc>
      </w:tr>
      <w:tr w:rsidR="7CC84966" w14:paraId="1493F191" w14:textId="77777777" w:rsidTr="5FA080E3">
        <w:trPr>
          <w:trHeight w:val="960"/>
        </w:trPr>
        <w:tc>
          <w:tcPr>
            <w:tcW w:w="322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8" w:type="dxa"/>
              <w:left w:w="28" w:type="dxa"/>
              <w:bottom w:w="28" w:type="dxa"/>
              <w:right w:w="28" w:type="dxa"/>
            </w:tcMar>
          </w:tcPr>
          <w:p w14:paraId="0C5E8792" w14:textId="3DD437FB" w:rsidR="7CC84966" w:rsidRDefault="41BCABF4" w:rsidP="5FA080E3">
            <w:pPr>
              <w:spacing w:after="0"/>
              <w:jc w:val="center"/>
              <w:rPr>
                <w:rFonts w:eastAsia="Arial" w:cs="Arial"/>
                <w:szCs w:val="24"/>
              </w:rPr>
            </w:pPr>
            <w:r w:rsidRPr="5FA080E3">
              <w:rPr>
                <w:rFonts w:eastAsia="Arial" w:cs="Arial"/>
                <w:szCs w:val="24"/>
              </w:rPr>
              <w:t>Número de dispensações realizadas de acordo com a REMUME</w:t>
            </w:r>
          </w:p>
        </w:tc>
        <w:tc>
          <w:tcPr>
            <w:tcW w:w="112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8" w:type="dxa"/>
              <w:left w:w="28" w:type="dxa"/>
              <w:bottom w:w="28" w:type="dxa"/>
              <w:right w:w="28" w:type="dxa"/>
            </w:tcMar>
            <w:vAlign w:val="center"/>
          </w:tcPr>
          <w:p w14:paraId="70B32657" w14:textId="5C08B959" w:rsidR="7CC84966" w:rsidRDefault="41BCABF4" w:rsidP="5FA080E3">
            <w:pPr>
              <w:spacing w:after="0"/>
              <w:jc w:val="center"/>
              <w:rPr>
                <w:rFonts w:eastAsia="Arial" w:cs="Arial"/>
                <w:szCs w:val="24"/>
              </w:rPr>
            </w:pPr>
            <w:r w:rsidRPr="5FA080E3">
              <w:rPr>
                <w:rFonts w:eastAsia="Arial" w:cs="Arial"/>
                <w:szCs w:val="24"/>
              </w:rPr>
              <w:t>-</w:t>
            </w:r>
          </w:p>
        </w:tc>
        <w:tc>
          <w:tcPr>
            <w:tcW w:w="127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8" w:type="dxa"/>
              <w:left w:w="28" w:type="dxa"/>
              <w:bottom w:w="28" w:type="dxa"/>
              <w:right w:w="28" w:type="dxa"/>
            </w:tcMar>
            <w:vAlign w:val="center"/>
          </w:tcPr>
          <w:p w14:paraId="5198ECF5" w14:textId="41AFA120" w:rsidR="7CC84966" w:rsidRDefault="41BCABF4" w:rsidP="5FA080E3">
            <w:pPr>
              <w:spacing w:after="0"/>
              <w:jc w:val="center"/>
              <w:rPr>
                <w:rFonts w:eastAsia="Arial" w:cs="Arial"/>
                <w:szCs w:val="24"/>
              </w:rPr>
            </w:pPr>
            <w:r w:rsidRPr="5FA080E3">
              <w:rPr>
                <w:rFonts w:eastAsia="Arial" w:cs="Arial"/>
                <w:szCs w:val="24"/>
              </w:rPr>
              <w:t>908.691</w:t>
            </w:r>
          </w:p>
        </w:tc>
        <w:tc>
          <w:tcPr>
            <w:tcW w:w="134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8" w:type="dxa"/>
              <w:left w:w="28" w:type="dxa"/>
              <w:bottom w:w="28" w:type="dxa"/>
              <w:right w:w="28" w:type="dxa"/>
            </w:tcMar>
            <w:vAlign w:val="center"/>
          </w:tcPr>
          <w:p w14:paraId="6BCDB68C" w14:textId="4CE4C295" w:rsidR="7CC84966" w:rsidRDefault="41BCABF4" w:rsidP="5FA080E3">
            <w:pPr>
              <w:spacing w:after="0"/>
              <w:jc w:val="center"/>
              <w:rPr>
                <w:rFonts w:eastAsia="Arial" w:cs="Arial"/>
                <w:szCs w:val="24"/>
              </w:rPr>
            </w:pPr>
            <w:r w:rsidRPr="5FA080E3">
              <w:rPr>
                <w:rFonts w:eastAsia="Arial" w:cs="Arial"/>
                <w:szCs w:val="24"/>
              </w:rPr>
              <w:t>1.090.462</w:t>
            </w:r>
          </w:p>
        </w:tc>
        <w:tc>
          <w:tcPr>
            <w:tcW w:w="132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 w:type="dxa"/>
              <w:right w:w="10" w:type="dxa"/>
            </w:tcMar>
            <w:vAlign w:val="center"/>
          </w:tcPr>
          <w:p w14:paraId="584B3F0D" w14:textId="3767706A" w:rsidR="7CC84966" w:rsidRDefault="41BCABF4" w:rsidP="5FA080E3">
            <w:pPr>
              <w:spacing w:after="0"/>
              <w:jc w:val="center"/>
              <w:rPr>
                <w:rFonts w:eastAsia="Arial" w:cs="Arial"/>
                <w:szCs w:val="24"/>
              </w:rPr>
            </w:pPr>
            <w:r w:rsidRPr="5FA080E3">
              <w:rPr>
                <w:rFonts w:eastAsia="Arial" w:cs="Arial"/>
                <w:szCs w:val="24"/>
              </w:rPr>
              <w:t>1.208.704</w:t>
            </w:r>
          </w:p>
        </w:tc>
        <w:tc>
          <w:tcPr>
            <w:tcW w:w="111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 w:type="dxa"/>
              <w:right w:w="10" w:type="dxa"/>
            </w:tcMar>
            <w:vAlign w:val="center"/>
          </w:tcPr>
          <w:p w14:paraId="5852339E" w14:textId="21205028" w:rsidR="5FA080E3" w:rsidRDefault="5FA080E3" w:rsidP="5FA080E3">
            <w:pPr>
              <w:spacing w:after="0"/>
              <w:jc w:val="center"/>
              <w:rPr>
                <w:rFonts w:eastAsia="Arial" w:cs="Arial"/>
                <w:szCs w:val="24"/>
              </w:rPr>
            </w:pPr>
          </w:p>
          <w:p w14:paraId="0296C037" w14:textId="4A420369" w:rsidR="7CC84966" w:rsidRDefault="41BCABF4" w:rsidP="5FA080E3">
            <w:pPr>
              <w:spacing w:after="0"/>
              <w:jc w:val="center"/>
              <w:rPr>
                <w:rFonts w:eastAsia="Arial" w:cs="Arial"/>
                <w:szCs w:val="24"/>
              </w:rPr>
            </w:pPr>
            <w:r w:rsidRPr="5FA080E3">
              <w:rPr>
                <w:rFonts w:eastAsia="Arial" w:cs="Arial"/>
                <w:szCs w:val="24"/>
              </w:rPr>
              <w:t>1.319.715</w:t>
            </w:r>
          </w:p>
        </w:tc>
      </w:tr>
    </w:tbl>
    <w:p w14:paraId="610E45C6" w14:textId="414FE032" w:rsidR="0057166E" w:rsidRDefault="29C0BFD4" w:rsidP="7CC84966">
      <w:pPr>
        <w:spacing w:after="0"/>
        <w:rPr>
          <w:rFonts w:eastAsia="Arial" w:cs="Arial"/>
          <w:sz w:val="20"/>
          <w:szCs w:val="20"/>
        </w:rPr>
      </w:pPr>
      <w:r w:rsidRPr="7CC84966">
        <w:rPr>
          <w:rFonts w:eastAsia="Arial" w:cs="Arial"/>
          <w:sz w:val="20"/>
          <w:szCs w:val="20"/>
        </w:rPr>
        <w:t xml:space="preserve">Fonte: Sistema Rede </w:t>
      </w:r>
      <w:proofErr w:type="gramStart"/>
      <w:r w:rsidRPr="7CC84966">
        <w:rPr>
          <w:rFonts w:eastAsia="Arial" w:cs="Arial"/>
          <w:sz w:val="20"/>
          <w:szCs w:val="20"/>
        </w:rPr>
        <w:t>Bem Estar</w:t>
      </w:r>
      <w:proofErr w:type="gramEnd"/>
    </w:p>
    <w:p w14:paraId="6AE5760B" w14:textId="77777777" w:rsidR="001739CE" w:rsidRDefault="001739CE" w:rsidP="001739CE"/>
    <w:p w14:paraId="6E7B420E" w14:textId="7667CE5D" w:rsidR="0057166E" w:rsidRDefault="29C0BFD4" w:rsidP="001739CE">
      <w:pPr>
        <w:rPr>
          <w:rFonts w:eastAsia="Arial" w:cs="Arial"/>
          <w:szCs w:val="24"/>
        </w:rPr>
      </w:pPr>
      <w:r w:rsidRPr="7CC84966">
        <w:rPr>
          <w:rFonts w:eastAsia="Arial" w:cs="Arial"/>
          <w:szCs w:val="24"/>
        </w:rPr>
        <w:t xml:space="preserve"> Acompanhando a reestruturação e ampliação dos serviços assistenciais no Município, a Relação Municipal de Medicamentos Essenciais (REMUME) é revisada de forma participativa, com o encaminhamento de sugestões de incorporação de novas tecnologias pelos profissionais da rede SEMUS. Essas sugestões são avaliadas pela Comissão Municipal de Farmacologia e Terapêutica (CMFT) considerando a metodologia </w:t>
      </w:r>
      <w:r w:rsidRPr="7CC84966">
        <w:rPr>
          <w:rFonts w:eastAsia="Arial" w:cs="Arial"/>
          <w:szCs w:val="24"/>
        </w:rPr>
        <w:lastRenderedPageBreak/>
        <w:t>de Saúde Baseada em Evidências e as normas e pactuações vigentes para o nível de atenção de responsabilidade municipal.</w:t>
      </w:r>
    </w:p>
    <w:p w14:paraId="01766897" w14:textId="5E5A1BD2" w:rsidR="0057166E" w:rsidRDefault="29C0BFD4" w:rsidP="001739CE">
      <w:pPr>
        <w:rPr>
          <w:rFonts w:eastAsia="Arial" w:cs="Arial"/>
          <w:szCs w:val="24"/>
        </w:rPr>
      </w:pPr>
      <w:r w:rsidRPr="7CC84966">
        <w:rPr>
          <w:rFonts w:eastAsia="Arial" w:cs="Arial"/>
          <w:szCs w:val="24"/>
        </w:rPr>
        <w:t xml:space="preserve"> </w:t>
      </w:r>
      <w:r w:rsidR="00380960" w:rsidRPr="429E2E96">
        <w:rPr>
          <w:rFonts w:eastAsia="Arial" w:cs="Arial"/>
          <w:szCs w:val="24"/>
        </w:rPr>
        <w:t>O elenco da REMUME vigente é disponibilizado nas 29</w:t>
      </w:r>
      <w:r w:rsidR="6E2205E1" w:rsidRPr="429E2E96">
        <w:rPr>
          <w:rFonts w:eastAsia="Arial" w:cs="Arial"/>
          <w:szCs w:val="24"/>
        </w:rPr>
        <w:t xml:space="preserve"> </w:t>
      </w:r>
      <w:r w:rsidR="00380960" w:rsidRPr="429E2E96">
        <w:rPr>
          <w:rFonts w:eastAsia="Arial" w:cs="Arial"/>
          <w:szCs w:val="24"/>
        </w:rPr>
        <w:t>UBS, 02 Prontos Atendimentos, 03 Centros de Atenção Psicossocial e no Centro de Referência IST/AIDS, conforme a peculiaridade de cada ponto de atenção, onde atuam Farmacêuticos e Assistentes de Farmácia.</w:t>
      </w:r>
    </w:p>
    <w:p w14:paraId="3B367201" w14:textId="23BB48A1" w:rsidR="0057166E" w:rsidRDefault="29C0BFD4" w:rsidP="001739CE">
      <w:pPr>
        <w:rPr>
          <w:rFonts w:eastAsia="Arial" w:cs="Arial"/>
          <w:szCs w:val="24"/>
        </w:rPr>
      </w:pPr>
      <w:r w:rsidRPr="7CC84966">
        <w:rPr>
          <w:rFonts w:eastAsia="Arial" w:cs="Arial"/>
          <w:szCs w:val="24"/>
        </w:rPr>
        <w:t xml:space="preserve"> Em julho de 2023, esse elenco de medicamentos passou a ser divulgado no endereço eletrônico da Prefeitura de Vitória através do Painel de Medicamentos. O acesso online à informação dos estoques de medicamentos por UBS, atualizado diariamente, foi um marco de inovação e transparência reconhecido e premiado, com destaque para o 3° Lugar na Categoria Governança Municipal do Prêmio Boas Práticas Senador Gerson Camata da Associação dos Municípios do Espírito Santo (AMUNES), no mesmo ano de sua implantação.</w:t>
      </w:r>
    </w:p>
    <w:p w14:paraId="51365CE5" w14:textId="6C4812E7" w:rsidR="0057166E" w:rsidRDefault="29C0BFD4" w:rsidP="001739CE">
      <w:pPr>
        <w:rPr>
          <w:rFonts w:eastAsia="Arial" w:cs="Arial"/>
          <w:szCs w:val="24"/>
        </w:rPr>
      </w:pPr>
      <w:r w:rsidRPr="7CC84966">
        <w:rPr>
          <w:rFonts w:eastAsia="Arial" w:cs="Arial"/>
          <w:szCs w:val="24"/>
        </w:rPr>
        <w:t xml:space="preserve"> A Assistência Farmacêutica Municipal vem se consolidando por meio do fortalecimento da gestão, transparência e da implementação progressiva de serviços clínicos farmacêuticos. Essas ações têm como foco a segurança do paciente, a qualidade do cuidado, a promoção do uso adequado de medicamentos e a sustentabilidade do sistema de saúde. Destacam-se ainda os esforços contínuos para garantir o abastecimento regular da rede, otimizar a utilização dos recursos públicos e produzir resultados mensuráveis em saúde para a população assistida.</w:t>
      </w:r>
    </w:p>
    <w:p w14:paraId="3C6B643E" w14:textId="7C2CA974" w:rsidR="0057166E" w:rsidRDefault="6B86C23B" w:rsidP="7CC84966">
      <w:pPr>
        <w:spacing w:after="0"/>
        <w:rPr>
          <w:rFonts w:eastAsia="Arial" w:cs="Arial"/>
          <w:szCs w:val="24"/>
        </w:rPr>
      </w:pPr>
      <w:r w:rsidRPr="1515FB3F">
        <w:rPr>
          <w:rFonts w:eastAsia="Arial" w:cs="Arial"/>
          <w:szCs w:val="24"/>
        </w:rPr>
        <w:t xml:space="preserve"> </w:t>
      </w:r>
    </w:p>
    <w:p w14:paraId="40AEEEBA" w14:textId="7C715007" w:rsidR="0057166E" w:rsidRDefault="48D90BFD" w:rsidP="1515FB3F">
      <w:pPr>
        <w:spacing w:after="0"/>
        <w:rPr>
          <w:rFonts w:eastAsia="Arial" w:cs="Arial"/>
          <w:szCs w:val="24"/>
        </w:rPr>
      </w:pPr>
      <w:r w:rsidRPr="1515FB3F">
        <w:rPr>
          <w:rFonts w:eastAsia="Arial" w:cs="Arial"/>
          <w:szCs w:val="24"/>
        </w:rPr>
        <w:t xml:space="preserve">Quadro </w:t>
      </w:r>
      <w:r w:rsidR="5A2FBBA7" w:rsidRPr="1515FB3F">
        <w:rPr>
          <w:rFonts w:eastAsia="Arial" w:cs="Arial"/>
          <w:szCs w:val="24"/>
        </w:rPr>
        <w:t>3</w:t>
      </w:r>
      <w:r w:rsidRPr="1515FB3F">
        <w:rPr>
          <w:rFonts w:eastAsia="Arial" w:cs="Arial"/>
          <w:szCs w:val="24"/>
        </w:rPr>
        <w:t xml:space="preserve"> – Registro de produção ambulatorial da Assistência Farmacêutica</w:t>
      </w:r>
      <w:r w:rsidR="22FD05FF" w:rsidRPr="1515FB3F">
        <w:rPr>
          <w:rFonts w:eastAsia="Arial" w:cs="Arial"/>
          <w:szCs w:val="24"/>
        </w:rPr>
        <w:t xml:space="preserve">, </w:t>
      </w:r>
      <w:r w:rsidRPr="1515FB3F">
        <w:rPr>
          <w:rFonts w:eastAsia="Arial" w:cs="Arial"/>
          <w:szCs w:val="24"/>
        </w:rPr>
        <w:t>2021 a 2024</w:t>
      </w:r>
      <w:r w:rsidR="3F65160F" w:rsidRPr="1515FB3F">
        <w:rPr>
          <w:rFonts w:eastAsia="Arial" w:cs="Arial"/>
          <w:szCs w:val="24"/>
        </w:rPr>
        <w:t>, Vitória, ES</w:t>
      </w:r>
    </w:p>
    <w:tbl>
      <w:tblPr>
        <w:tblW w:w="7917" w:type="dxa"/>
        <w:tblLook w:val="06A0" w:firstRow="1" w:lastRow="0" w:firstColumn="1" w:lastColumn="0" w:noHBand="1" w:noVBand="1"/>
      </w:tblPr>
      <w:tblGrid>
        <w:gridCol w:w="2193"/>
        <w:gridCol w:w="1633"/>
        <w:gridCol w:w="1362"/>
        <w:gridCol w:w="1365"/>
        <w:gridCol w:w="1364"/>
      </w:tblGrid>
      <w:tr w:rsidR="7CC84966" w14:paraId="15AC9FD7" w14:textId="77777777" w:rsidTr="24AEB180">
        <w:trPr>
          <w:trHeight w:val="300"/>
        </w:trPr>
        <w:tc>
          <w:tcPr>
            <w:tcW w:w="219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8" w:type="dxa"/>
              <w:left w:w="28" w:type="dxa"/>
              <w:bottom w:w="28" w:type="dxa"/>
              <w:right w:w="28" w:type="dxa"/>
            </w:tcMar>
            <w:vAlign w:val="center"/>
          </w:tcPr>
          <w:p w14:paraId="3F859A25" w14:textId="2A5FB61C" w:rsidR="7CC84966" w:rsidRDefault="22CE4C96" w:rsidP="7CC84966">
            <w:pPr>
              <w:spacing w:after="0"/>
              <w:jc w:val="center"/>
              <w:rPr>
                <w:rFonts w:eastAsia="Arial" w:cs="Arial"/>
                <w:b/>
                <w:bCs/>
                <w:szCs w:val="24"/>
              </w:rPr>
            </w:pPr>
            <w:r w:rsidRPr="24AEB180">
              <w:rPr>
                <w:rFonts w:eastAsia="Arial" w:cs="Arial"/>
                <w:b/>
                <w:bCs/>
                <w:szCs w:val="24"/>
              </w:rPr>
              <w:t>Registro</w:t>
            </w:r>
          </w:p>
        </w:tc>
        <w:tc>
          <w:tcPr>
            <w:tcW w:w="163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8" w:type="dxa"/>
              <w:left w:w="28" w:type="dxa"/>
              <w:bottom w:w="28" w:type="dxa"/>
              <w:right w:w="28" w:type="dxa"/>
            </w:tcMar>
            <w:vAlign w:val="center"/>
          </w:tcPr>
          <w:p w14:paraId="40005BBB" w14:textId="5DBCE6BB" w:rsidR="7CC84966" w:rsidRDefault="22CE4C96" w:rsidP="7CC84966">
            <w:pPr>
              <w:spacing w:after="0"/>
              <w:jc w:val="center"/>
              <w:rPr>
                <w:rFonts w:eastAsia="Arial" w:cs="Arial"/>
                <w:b/>
                <w:bCs/>
                <w:szCs w:val="24"/>
              </w:rPr>
            </w:pPr>
            <w:r w:rsidRPr="24AEB180">
              <w:rPr>
                <w:rFonts w:eastAsia="Arial" w:cs="Arial"/>
                <w:b/>
                <w:bCs/>
                <w:szCs w:val="24"/>
              </w:rPr>
              <w:t>2021</w:t>
            </w:r>
          </w:p>
        </w:tc>
        <w:tc>
          <w:tcPr>
            <w:tcW w:w="136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8" w:type="dxa"/>
              <w:left w:w="28" w:type="dxa"/>
              <w:bottom w:w="28" w:type="dxa"/>
              <w:right w:w="28" w:type="dxa"/>
            </w:tcMar>
            <w:vAlign w:val="center"/>
          </w:tcPr>
          <w:p w14:paraId="74D5FC49" w14:textId="29727D91" w:rsidR="7CC84966" w:rsidRDefault="22CE4C96" w:rsidP="7CC84966">
            <w:pPr>
              <w:spacing w:after="0"/>
              <w:jc w:val="center"/>
              <w:rPr>
                <w:rFonts w:eastAsia="Arial" w:cs="Arial"/>
                <w:b/>
                <w:bCs/>
                <w:szCs w:val="24"/>
              </w:rPr>
            </w:pPr>
            <w:r w:rsidRPr="24AEB180">
              <w:rPr>
                <w:rFonts w:eastAsia="Arial" w:cs="Arial"/>
                <w:b/>
                <w:bCs/>
                <w:szCs w:val="24"/>
              </w:rPr>
              <w:t>2022</w:t>
            </w:r>
          </w:p>
        </w:tc>
        <w:tc>
          <w:tcPr>
            <w:tcW w:w="136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 w:type="dxa"/>
              <w:right w:w="10" w:type="dxa"/>
            </w:tcMar>
            <w:vAlign w:val="center"/>
          </w:tcPr>
          <w:p w14:paraId="2C724A59" w14:textId="47A44FB7" w:rsidR="7CC84966" w:rsidRDefault="22CE4C96" w:rsidP="7CC84966">
            <w:pPr>
              <w:spacing w:after="0"/>
              <w:jc w:val="center"/>
              <w:rPr>
                <w:rFonts w:eastAsia="Arial" w:cs="Arial"/>
                <w:b/>
                <w:bCs/>
                <w:szCs w:val="24"/>
              </w:rPr>
            </w:pPr>
            <w:r w:rsidRPr="24AEB180">
              <w:rPr>
                <w:rFonts w:eastAsia="Arial" w:cs="Arial"/>
                <w:b/>
                <w:bCs/>
                <w:szCs w:val="24"/>
              </w:rPr>
              <w:t>2023</w:t>
            </w:r>
          </w:p>
        </w:tc>
        <w:tc>
          <w:tcPr>
            <w:tcW w:w="136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 w:type="dxa"/>
              <w:right w:w="10" w:type="dxa"/>
            </w:tcMar>
            <w:vAlign w:val="center"/>
          </w:tcPr>
          <w:p w14:paraId="30FD270E" w14:textId="6B84D941" w:rsidR="7CC84966" w:rsidRDefault="22CE4C96" w:rsidP="7CC84966">
            <w:pPr>
              <w:spacing w:after="0"/>
              <w:jc w:val="center"/>
              <w:rPr>
                <w:rFonts w:eastAsia="Arial" w:cs="Arial"/>
                <w:b/>
                <w:bCs/>
                <w:szCs w:val="24"/>
              </w:rPr>
            </w:pPr>
            <w:r w:rsidRPr="24AEB180">
              <w:rPr>
                <w:rFonts w:eastAsia="Arial" w:cs="Arial"/>
                <w:b/>
                <w:bCs/>
                <w:szCs w:val="24"/>
              </w:rPr>
              <w:t>2024</w:t>
            </w:r>
          </w:p>
        </w:tc>
      </w:tr>
      <w:tr w:rsidR="7CC84966" w14:paraId="270000A9" w14:textId="77777777" w:rsidTr="24AEB180">
        <w:trPr>
          <w:trHeight w:val="300"/>
        </w:trPr>
        <w:tc>
          <w:tcPr>
            <w:tcW w:w="219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8" w:type="dxa"/>
              <w:left w:w="28" w:type="dxa"/>
              <w:bottom w:w="28" w:type="dxa"/>
              <w:right w:w="28" w:type="dxa"/>
            </w:tcMar>
          </w:tcPr>
          <w:p w14:paraId="34A80467" w14:textId="28CB06A4" w:rsidR="7CC84966" w:rsidRDefault="22CE4C96" w:rsidP="24AEB180">
            <w:pPr>
              <w:spacing w:after="0"/>
              <w:jc w:val="center"/>
              <w:rPr>
                <w:rFonts w:eastAsia="Arial" w:cs="Arial"/>
              </w:rPr>
            </w:pPr>
            <w:r w:rsidRPr="24AEB180">
              <w:rPr>
                <w:rFonts w:eastAsia="Arial" w:cs="Arial"/>
              </w:rPr>
              <w:t>SIGTAP</w:t>
            </w:r>
          </w:p>
        </w:tc>
        <w:tc>
          <w:tcPr>
            <w:tcW w:w="163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8" w:type="dxa"/>
              <w:left w:w="28" w:type="dxa"/>
              <w:bottom w:w="28" w:type="dxa"/>
              <w:right w:w="28" w:type="dxa"/>
            </w:tcMar>
          </w:tcPr>
          <w:p w14:paraId="0D155D85" w14:textId="5A1F1048" w:rsidR="5D2B65D6" w:rsidRDefault="303FC960" w:rsidP="24AEB180">
            <w:pPr>
              <w:spacing w:after="0"/>
              <w:jc w:val="center"/>
              <w:rPr>
                <w:rFonts w:eastAsia="Arial" w:cs="Arial"/>
              </w:rPr>
            </w:pPr>
            <w:r w:rsidRPr="24AEB180">
              <w:rPr>
                <w:rFonts w:eastAsia="Arial" w:cs="Arial"/>
              </w:rPr>
              <w:t>7.095</w:t>
            </w:r>
          </w:p>
        </w:tc>
        <w:tc>
          <w:tcPr>
            <w:tcW w:w="136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8" w:type="dxa"/>
              <w:left w:w="28" w:type="dxa"/>
              <w:bottom w:w="28" w:type="dxa"/>
              <w:right w:w="28" w:type="dxa"/>
            </w:tcMar>
          </w:tcPr>
          <w:p w14:paraId="0D2A8DF9" w14:textId="4D95F696" w:rsidR="5D2B65D6" w:rsidRDefault="303FC960" w:rsidP="24AEB180">
            <w:pPr>
              <w:spacing w:after="0"/>
              <w:jc w:val="center"/>
              <w:rPr>
                <w:rFonts w:eastAsia="Arial" w:cs="Arial"/>
              </w:rPr>
            </w:pPr>
            <w:r w:rsidRPr="24AEB180">
              <w:rPr>
                <w:rFonts w:eastAsia="Arial" w:cs="Arial"/>
              </w:rPr>
              <w:t>9.397</w:t>
            </w:r>
          </w:p>
        </w:tc>
        <w:tc>
          <w:tcPr>
            <w:tcW w:w="136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 w:type="dxa"/>
              <w:right w:w="10" w:type="dxa"/>
            </w:tcMar>
          </w:tcPr>
          <w:p w14:paraId="7259CD9D" w14:textId="210FA0D7" w:rsidR="5D2B65D6" w:rsidRDefault="303FC960" w:rsidP="24AEB180">
            <w:pPr>
              <w:spacing w:after="0"/>
              <w:jc w:val="center"/>
              <w:rPr>
                <w:rFonts w:eastAsia="Arial" w:cs="Arial"/>
              </w:rPr>
            </w:pPr>
            <w:r w:rsidRPr="24AEB180">
              <w:rPr>
                <w:rFonts w:eastAsia="Arial" w:cs="Arial"/>
              </w:rPr>
              <w:t>12.116</w:t>
            </w:r>
          </w:p>
        </w:tc>
        <w:tc>
          <w:tcPr>
            <w:tcW w:w="136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 w:type="dxa"/>
              <w:right w:w="10" w:type="dxa"/>
            </w:tcMar>
          </w:tcPr>
          <w:p w14:paraId="714D169E" w14:textId="4A3126AD" w:rsidR="5D2B65D6" w:rsidRDefault="303FC960" w:rsidP="24AEB180">
            <w:pPr>
              <w:spacing w:after="0"/>
              <w:jc w:val="center"/>
              <w:rPr>
                <w:rFonts w:eastAsia="Arial" w:cs="Arial"/>
              </w:rPr>
            </w:pPr>
            <w:r w:rsidRPr="24AEB180">
              <w:rPr>
                <w:rFonts w:eastAsia="Arial" w:cs="Arial"/>
              </w:rPr>
              <w:t>10.097</w:t>
            </w:r>
          </w:p>
        </w:tc>
      </w:tr>
      <w:tr w:rsidR="7CC84966" w14:paraId="031EA564" w14:textId="77777777" w:rsidTr="24AEB180">
        <w:trPr>
          <w:trHeight w:val="300"/>
        </w:trPr>
        <w:tc>
          <w:tcPr>
            <w:tcW w:w="219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8" w:type="dxa"/>
              <w:left w:w="28" w:type="dxa"/>
              <w:bottom w:w="28" w:type="dxa"/>
              <w:right w:w="28" w:type="dxa"/>
            </w:tcMar>
          </w:tcPr>
          <w:p w14:paraId="22449267" w14:textId="6EC51F26" w:rsidR="7CC84966" w:rsidRDefault="22CE4C96" w:rsidP="24AEB180">
            <w:pPr>
              <w:spacing w:after="0"/>
              <w:jc w:val="center"/>
              <w:rPr>
                <w:rFonts w:eastAsia="Arial" w:cs="Arial"/>
              </w:rPr>
            </w:pPr>
            <w:r w:rsidRPr="24AEB180">
              <w:rPr>
                <w:rFonts w:eastAsia="Arial" w:cs="Arial"/>
              </w:rPr>
              <w:t>CIAP</w:t>
            </w:r>
          </w:p>
        </w:tc>
        <w:tc>
          <w:tcPr>
            <w:tcW w:w="163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8" w:type="dxa"/>
              <w:left w:w="28" w:type="dxa"/>
              <w:bottom w:w="28" w:type="dxa"/>
              <w:right w:w="28" w:type="dxa"/>
            </w:tcMar>
          </w:tcPr>
          <w:p w14:paraId="6253F54F" w14:textId="3C4AAB23" w:rsidR="5D2B65D6" w:rsidRDefault="303FC960" w:rsidP="24AEB180">
            <w:pPr>
              <w:spacing w:after="0"/>
              <w:jc w:val="center"/>
              <w:rPr>
                <w:rFonts w:eastAsia="Arial" w:cs="Arial"/>
              </w:rPr>
            </w:pPr>
            <w:r w:rsidRPr="24AEB180">
              <w:rPr>
                <w:rFonts w:eastAsia="Arial" w:cs="Arial"/>
              </w:rPr>
              <w:t>-</w:t>
            </w:r>
          </w:p>
        </w:tc>
        <w:tc>
          <w:tcPr>
            <w:tcW w:w="136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8" w:type="dxa"/>
              <w:left w:w="28" w:type="dxa"/>
              <w:bottom w:w="28" w:type="dxa"/>
              <w:right w:w="28" w:type="dxa"/>
            </w:tcMar>
          </w:tcPr>
          <w:p w14:paraId="3E08ADF9" w14:textId="4C9F298B" w:rsidR="5D2B65D6" w:rsidRDefault="303FC960" w:rsidP="24AEB180">
            <w:pPr>
              <w:spacing w:after="0"/>
              <w:jc w:val="center"/>
              <w:rPr>
                <w:rFonts w:eastAsia="Arial" w:cs="Arial"/>
              </w:rPr>
            </w:pPr>
            <w:r w:rsidRPr="24AEB180">
              <w:rPr>
                <w:rFonts w:eastAsia="Arial" w:cs="Arial"/>
              </w:rPr>
              <w:t>-</w:t>
            </w:r>
          </w:p>
        </w:tc>
        <w:tc>
          <w:tcPr>
            <w:tcW w:w="136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 w:type="dxa"/>
              <w:right w:w="10" w:type="dxa"/>
            </w:tcMar>
          </w:tcPr>
          <w:p w14:paraId="0C3F1343" w14:textId="48061D47" w:rsidR="5D2B65D6" w:rsidRDefault="303FC960" w:rsidP="24AEB180">
            <w:pPr>
              <w:spacing w:after="0"/>
              <w:jc w:val="center"/>
              <w:rPr>
                <w:rFonts w:eastAsia="Arial" w:cs="Arial"/>
              </w:rPr>
            </w:pPr>
            <w:r w:rsidRPr="24AEB180">
              <w:rPr>
                <w:rFonts w:eastAsia="Arial" w:cs="Arial"/>
              </w:rPr>
              <w:t>8.041</w:t>
            </w:r>
          </w:p>
        </w:tc>
        <w:tc>
          <w:tcPr>
            <w:tcW w:w="136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 w:type="dxa"/>
              <w:right w:w="10" w:type="dxa"/>
            </w:tcMar>
          </w:tcPr>
          <w:p w14:paraId="7BF02FCE" w14:textId="12A749E1" w:rsidR="5D2B65D6" w:rsidRDefault="303FC960" w:rsidP="24AEB180">
            <w:pPr>
              <w:spacing w:after="0"/>
              <w:jc w:val="center"/>
              <w:rPr>
                <w:rFonts w:eastAsia="Arial" w:cs="Arial"/>
              </w:rPr>
            </w:pPr>
            <w:r w:rsidRPr="24AEB180">
              <w:rPr>
                <w:rFonts w:eastAsia="Arial" w:cs="Arial"/>
              </w:rPr>
              <w:t>7.628</w:t>
            </w:r>
          </w:p>
        </w:tc>
      </w:tr>
      <w:tr w:rsidR="7CC84966" w14:paraId="5F2967F6" w14:textId="77777777" w:rsidTr="24AEB180">
        <w:trPr>
          <w:trHeight w:val="375"/>
        </w:trPr>
        <w:tc>
          <w:tcPr>
            <w:tcW w:w="219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8" w:type="dxa"/>
              <w:left w:w="28" w:type="dxa"/>
              <w:bottom w:w="28" w:type="dxa"/>
              <w:right w:w="28" w:type="dxa"/>
            </w:tcMar>
            <w:vAlign w:val="center"/>
          </w:tcPr>
          <w:p w14:paraId="4D2CBC72" w14:textId="455BCEB4" w:rsidR="7CC84966" w:rsidRDefault="527D82BE" w:rsidP="24AEB180">
            <w:pPr>
              <w:spacing w:after="0"/>
              <w:jc w:val="center"/>
              <w:rPr>
                <w:rFonts w:eastAsia="Arial" w:cs="Arial"/>
              </w:rPr>
            </w:pPr>
            <w:r w:rsidRPr="24AEB180">
              <w:rPr>
                <w:rFonts w:eastAsia="Arial" w:cs="Arial"/>
              </w:rPr>
              <w:t>Total</w:t>
            </w:r>
            <w:r w:rsidR="22CE4C96" w:rsidRPr="24AEB180">
              <w:rPr>
                <w:rFonts w:eastAsia="Arial" w:cs="Arial"/>
              </w:rPr>
              <w:t xml:space="preserve"> </w:t>
            </w:r>
          </w:p>
        </w:tc>
        <w:tc>
          <w:tcPr>
            <w:tcW w:w="163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8" w:type="dxa"/>
              <w:left w:w="28" w:type="dxa"/>
              <w:bottom w:w="28" w:type="dxa"/>
              <w:right w:w="28" w:type="dxa"/>
            </w:tcMar>
            <w:vAlign w:val="center"/>
          </w:tcPr>
          <w:p w14:paraId="2209E8E1" w14:textId="13E9F0DE" w:rsidR="5D2B65D6" w:rsidRDefault="303FC960" w:rsidP="24AEB180">
            <w:pPr>
              <w:spacing w:after="0"/>
              <w:jc w:val="center"/>
              <w:rPr>
                <w:rFonts w:eastAsia="Arial" w:cs="Arial"/>
                <w:b/>
                <w:bCs/>
              </w:rPr>
            </w:pPr>
            <w:r w:rsidRPr="24AEB180">
              <w:rPr>
                <w:rFonts w:eastAsia="Arial" w:cs="Arial"/>
                <w:b/>
                <w:bCs/>
              </w:rPr>
              <w:t>7.095</w:t>
            </w:r>
          </w:p>
        </w:tc>
        <w:tc>
          <w:tcPr>
            <w:tcW w:w="136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8" w:type="dxa"/>
              <w:left w:w="28" w:type="dxa"/>
              <w:bottom w:w="28" w:type="dxa"/>
              <w:right w:w="28" w:type="dxa"/>
            </w:tcMar>
            <w:vAlign w:val="center"/>
          </w:tcPr>
          <w:p w14:paraId="6740AB50" w14:textId="5947D20B" w:rsidR="5D2B65D6" w:rsidRDefault="303FC960" w:rsidP="24AEB180">
            <w:pPr>
              <w:spacing w:after="0"/>
              <w:jc w:val="center"/>
              <w:rPr>
                <w:rFonts w:eastAsia="Arial" w:cs="Arial"/>
                <w:b/>
                <w:bCs/>
              </w:rPr>
            </w:pPr>
            <w:r w:rsidRPr="24AEB180">
              <w:rPr>
                <w:rFonts w:eastAsia="Arial" w:cs="Arial"/>
                <w:b/>
                <w:bCs/>
              </w:rPr>
              <w:t>9.397</w:t>
            </w:r>
          </w:p>
        </w:tc>
        <w:tc>
          <w:tcPr>
            <w:tcW w:w="136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 w:type="dxa"/>
              <w:right w:w="10" w:type="dxa"/>
            </w:tcMar>
            <w:vAlign w:val="center"/>
          </w:tcPr>
          <w:p w14:paraId="66666CC2" w14:textId="1C3B4C41" w:rsidR="5D2B65D6" w:rsidRDefault="303FC960" w:rsidP="24AEB180">
            <w:pPr>
              <w:spacing w:after="0"/>
              <w:jc w:val="center"/>
              <w:rPr>
                <w:rFonts w:eastAsia="Arial" w:cs="Arial"/>
                <w:b/>
                <w:bCs/>
              </w:rPr>
            </w:pPr>
            <w:r w:rsidRPr="24AEB180">
              <w:rPr>
                <w:rFonts w:eastAsia="Arial" w:cs="Arial"/>
                <w:b/>
                <w:bCs/>
              </w:rPr>
              <w:t>20.157</w:t>
            </w:r>
          </w:p>
        </w:tc>
        <w:tc>
          <w:tcPr>
            <w:tcW w:w="136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 w:type="dxa"/>
              <w:right w:w="10" w:type="dxa"/>
            </w:tcMar>
            <w:vAlign w:val="center"/>
          </w:tcPr>
          <w:p w14:paraId="432995B7" w14:textId="2A56557E" w:rsidR="5D2B65D6" w:rsidRDefault="303FC960" w:rsidP="24AEB180">
            <w:pPr>
              <w:spacing w:after="0"/>
              <w:jc w:val="center"/>
              <w:rPr>
                <w:rFonts w:eastAsia="Arial" w:cs="Arial"/>
                <w:b/>
                <w:bCs/>
              </w:rPr>
            </w:pPr>
            <w:r w:rsidRPr="24AEB180">
              <w:rPr>
                <w:rFonts w:eastAsia="Arial" w:cs="Arial"/>
                <w:b/>
                <w:bCs/>
              </w:rPr>
              <w:t>17.725</w:t>
            </w:r>
          </w:p>
        </w:tc>
      </w:tr>
    </w:tbl>
    <w:p w14:paraId="0D1A5F64" w14:textId="41299BEF" w:rsidR="0057166E" w:rsidRDefault="29C0BFD4" w:rsidP="7CC84966">
      <w:pPr>
        <w:spacing w:after="0"/>
        <w:rPr>
          <w:rFonts w:eastAsia="Arial" w:cs="Arial"/>
          <w:sz w:val="20"/>
          <w:szCs w:val="20"/>
        </w:rPr>
      </w:pPr>
      <w:r w:rsidRPr="5D2B65D6">
        <w:rPr>
          <w:rFonts w:eastAsia="Arial" w:cs="Arial"/>
          <w:sz w:val="20"/>
          <w:szCs w:val="20"/>
        </w:rPr>
        <w:t xml:space="preserve">Fonte: Sistema Rede </w:t>
      </w:r>
      <w:proofErr w:type="gramStart"/>
      <w:r w:rsidRPr="5D2B65D6">
        <w:rPr>
          <w:rFonts w:eastAsia="Arial" w:cs="Arial"/>
          <w:sz w:val="20"/>
          <w:szCs w:val="20"/>
        </w:rPr>
        <w:t>Bem Estar</w:t>
      </w:r>
      <w:proofErr w:type="gramEnd"/>
    </w:p>
    <w:p w14:paraId="0089F20B" w14:textId="34007F64" w:rsidR="0057166E" w:rsidRDefault="0057166E" w:rsidP="5D2B65D6">
      <w:pPr>
        <w:spacing w:after="0"/>
        <w:rPr>
          <w:rFonts w:eastAsia="Arial" w:cs="Arial"/>
          <w:sz w:val="20"/>
          <w:szCs w:val="20"/>
        </w:rPr>
      </w:pPr>
    </w:p>
    <w:p w14:paraId="72381110" w14:textId="014152DB" w:rsidR="0057166E" w:rsidRDefault="170DCC8D" w:rsidP="001739CE">
      <w:pPr>
        <w:rPr>
          <w:rFonts w:eastAsia="Arial" w:cs="Arial"/>
          <w:szCs w:val="24"/>
        </w:rPr>
      </w:pPr>
      <w:r w:rsidRPr="5D2B65D6">
        <w:rPr>
          <w:rFonts w:eastAsia="Arial" w:cs="Arial"/>
          <w:szCs w:val="24"/>
        </w:rPr>
        <w:t xml:space="preserve">As ações desenvolvidas evidenciam o avanço da Assistência Farmacêutica enquanto componente estruturante da atenção à saúde no município, com processos organizados, indicadores consistentes e práticas alinhadas às diretrizes nacionais. Os resultados </w:t>
      </w:r>
      <w:r w:rsidRPr="5D2B65D6">
        <w:rPr>
          <w:rFonts w:eastAsia="Arial" w:cs="Arial"/>
          <w:szCs w:val="24"/>
        </w:rPr>
        <w:lastRenderedPageBreak/>
        <w:t xml:space="preserve">demonstram capacidade instalada para gestão qualificada dos estoques, apoio técnico às unidades, padronização de fluxos e ampliação das atividades clínicas, assegurando a continuidade das terapias e a segurança do paciente. </w:t>
      </w:r>
    </w:p>
    <w:p w14:paraId="22C4C5FA" w14:textId="709F85FC" w:rsidR="0057166E" w:rsidRDefault="170DCC8D" w:rsidP="001739CE">
      <w:r w:rsidRPr="5D2B65D6">
        <w:rPr>
          <w:rFonts w:eastAsia="Arial" w:cs="Arial"/>
          <w:szCs w:val="24"/>
        </w:rPr>
        <w:t xml:space="preserve"> </w:t>
      </w:r>
      <w:r w:rsidR="7AC68230" w:rsidRPr="24AEB180">
        <w:rPr>
          <w:rFonts w:eastAsia="Arial" w:cs="Arial"/>
          <w:szCs w:val="24"/>
        </w:rPr>
        <w:t xml:space="preserve">Para o próximo quadriênio, permanecem como prioridades o aperfeiçoamento dos mecanismos de monitoramento dos estoques de medicamentos e o fortalecimento das estratégias que sustentam a eficiência operacional e o Cuidado </w:t>
      </w:r>
      <w:r w:rsidR="61EF01C5" w:rsidRPr="24AEB180">
        <w:rPr>
          <w:rFonts w:eastAsia="Arial" w:cs="Arial"/>
          <w:szCs w:val="24"/>
        </w:rPr>
        <w:t>Farmacêutico.</w:t>
      </w:r>
    </w:p>
    <w:p w14:paraId="435A69D9" w14:textId="3FEE41AE" w:rsidR="26323B98" w:rsidRDefault="0DE41312" w:rsidP="00E26191">
      <w:pPr>
        <w:pStyle w:val="Ttulo2"/>
      </w:pPr>
      <w:bookmarkStart w:id="25" w:name="_Toc215837735"/>
      <w:r>
        <w:t>F</w:t>
      </w:r>
      <w:r w:rsidR="66EA52EE">
        <w:t>UNDO MUNICIPAL DE SAÚDE</w:t>
      </w:r>
      <w:bookmarkEnd w:id="25"/>
    </w:p>
    <w:p w14:paraId="2F598EBE" w14:textId="72D70A41" w:rsidR="0472074A" w:rsidRDefault="0472074A" w:rsidP="001739CE">
      <w:pPr>
        <w:rPr>
          <w:rFonts w:eastAsia="Arial" w:cs="Arial"/>
          <w:szCs w:val="24"/>
        </w:rPr>
      </w:pPr>
      <w:r w:rsidRPr="7CC84966">
        <w:t xml:space="preserve">O orçamento é o mais importante instrumento de controle da administração pública. Os processos de elaboração, aprovação e execução orçamentária são compostos por três elementos básicos: a lei do plano plurianual (PPA), a lei de diretrizes </w:t>
      </w:r>
      <w:r w:rsidRPr="7CC84966">
        <w:rPr>
          <w:rFonts w:eastAsia="Arial" w:cs="Arial"/>
          <w:szCs w:val="24"/>
        </w:rPr>
        <w:t>orçamentárias (LDO) e a lei orçamentária anual (LOA).</w:t>
      </w:r>
    </w:p>
    <w:p w14:paraId="4E5CA537" w14:textId="56D1BC46" w:rsidR="0A4FB50A" w:rsidRDefault="0A4FB50A" w:rsidP="001739CE">
      <w:pPr>
        <w:rPr>
          <w:rFonts w:eastAsia="Arial" w:cs="Arial"/>
          <w:szCs w:val="24"/>
        </w:rPr>
      </w:pPr>
      <w:r w:rsidRPr="7CC84966">
        <w:rPr>
          <w:rFonts w:eastAsia="Arial" w:cs="Arial"/>
          <w:szCs w:val="24"/>
        </w:rPr>
        <w:t>O Financiamento do SUS tem a participação Tripartite, que é representado pelos Governos: Federal, Estadual e Municipal</w:t>
      </w:r>
      <w:r w:rsidR="64D9731B" w:rsidRPr="7CC84966">
        <w:rPr>
          <w:rFonts w:eastAsia="Arial" w:cs="Arial"/>
          <w:szCs w:val="24"/>
        </w:rPr>
        <w:t>.</w:t>
      </w:r>
      <w:r w:rsidRPr="7CC84966">
        <w:rPr>
          <w:rFonts w:eastAsia="Arial" w:cs="Arial"/>
          <w:szCs w:val="24"/>
        </w:rPr>
        <w:t xml:space="preserve"> </w:t>
      </w:r>
      <w:r w:rsidR="5DA261E6" w:rsidRPr="7CC84966">
        <w:rPr>
          <w:rFonts w:eastAsia="Arial" w:cs="Arial"/>
          <w:szCs w:val="24"/>
        </w:rPr>
        <w:t>Destaca-se que as fontes do financiamento vêm principalmente dos Impostos, Taxas e Contribuições pagas pela população, além dos recursos naturais e de empresas estatais. O orçamento da seguridade social é a principal fonte orçamentária do SUS, composta pelos tributos da Contribuição para o Financiamento da Seguridade Social</w:t>
      </w:r>
      <w:r w:rsidR="669AE5D3" w:rsidRPr="7CC84966">
        <w:rPr>
          <w:rFonts w:eastAsia="Arial" w:cs="Arial"/>
          <w:szCs w:val="24"/>
        </w:rPr>
        <w:t>.</w:t>
      </w:r>
    </w:p>
    <w:p w14:paraId="1244376A" w14:textId="58CFBAD6" w:rsidR="669AE5D3" w:rsidRDefault="669AE5D3" w:rsidP="001739CE">
      <w:pPr>
        <w:rPr>
          <w:rFonts w:eastAsia="Arial" w:cs="Arial"/>
          <w:szCs w:val="24"/>
        </w:rPr>
      </w:pPr>
      <w:r w:rsidRPr="5339CF93">
        <w:rPr>
          <w:rFonts w:eastAsia="Arial" w:cs="Arial"/>
          <w:szCs w:val="24"/>
        </w:rPr>
        <w:t>Ressalta-se que as transferências dos recursos a nível Governo Federal são na modalidade: Fundo a Fundo do Fundo Nacional de Saúde - FNS, distribuídos por Grupos da: Atenção Primária, Atenção de Média e Alta Complexidade Ambulatorial e Hospitalar, Atenção Especializada, Assistência Farmacêutica, Vigilância em Saúde e Sanitária e a Gestão do SUS, bem como de outros Grupos Extras. O Estado faz a transferência direta na conta do Fundo Municipal de Saúde de Vitória e o Município com recursos próprios dos tributos arrecadados.</w:t>
      </w:r>
    </w:p>
    <w:p w14:paraId="18C85662" w14:textId="3CF1AB29" w:rsidR="2080CE7B" w:rsidRDefault="34B7B8AC" w:rsidP="001739CE">
      <w:r w:rsidRPr="429E2E96">
        <w:t xml:space="preserve">Vale destacar que um dos aspectos mais </w:t>
      </w:r>
      <w:r w:rsidRPr="429E2E96">
        <w:rPr>
          <w:rFonts w:eastAsia="Arial" w:cs="Arial"/>
          <w:szCs w:val="24"/>
        </w:rPr>
        <w:t xml:space="preserve">relevantes na reorientação do financiamento da saúde no Brasil </w:t>
      </w:r>
      <w:r w:rsidR="3D6B8F5B" w:rsidRPr="429E2E96">
        <w:rPr>
          <w:rFonts w:eastAsia="Arial" w:cs="Arial"/>
          <w:szCs w:val="24"/>
        </w:rPr>
        <w:t xml:space="preserve">foi </w:t>
      </w:r>
      <w:r w:rsidR="4F2FE11C" w:rsidRPr="429E2E96">
        <w:rPr>
          <w:rFonts w:eastAsia="Arial" w:cs="Arial"/>
          <w:szCs w:val="24"/>
        </w:rPr>
        <w:t xml:space="preserve">em 2019, </w:t>
      </w:r>
      <w:r w:rsidR="3D6B8F5B" w:rsidRPr="429E2E96">
        <w:rPr>
          <w:rFonts w:eastAsia="Arial" w:cs="Arial"/>
          <w:szCs w:val="24"/>
        </w:rPr>
        <w:t>a</w:t>
      </w:r>
      <w:r w:rsidRPr="429E2E96">
        <w:rPr>
          <w:rFonts w:eastAsia="Arial" w:cs="Arial"/>
          <w:szCs w:val="24"/>
        </w:rPr>
        <w:t xml:space="preserve"> instituição do programa </w:t>
      </w:r>
      <w:hyperlink r:id="rId18">
        <w:r w:rsidRPr="429E2E96">
          <w:rPr>
            <w:rStyle w:val="Hyperlink"/>
            <w:rFonts w:eastAsia="Arial" w:cs="Arial"/>
            <w:szCs w:val="24"/>
          </w:rPr>
          <w:t>Previne Brasil</w:t>
        </w:r>
      </w:hyperlink>
      <w:r w:rsidRPr="429E2E96">
        <w:t>. O novo modelo de financiamento alter</w:t>
      </w:r>
      <w:r w:rsidR="156EC277" w:rsidRPr="429E2E96">
        <w:t>ou</w:t>
      </w:r>
      <w:r w:rsidRPr="429E2E96">
        <w:t xml:space="preserve"> algumas formas de repasse das transferências para os </w:t>
      </w:r>
      <w:r w:rsidRPr="429E2E96">
        <w:lastRenderedPageBreak/>
        <w:t>Municípios, que passa</w:t>
      </w:r>
      <w:r w:rsidR="7CB8656C" w:rsidRPr="429E2E96">
        <w:t>ram</w:t>
      </w:r>
      <w:r w:rsidRPr="429E2E96">
        <w:t xml:space="preserve"> a ser distribuídas com base em três critérios: captação ponderada, pagamento por desempenho e incentivo para ações estratégicas.</w:t>
      </w:r>
    </w:p>
    <w:p w14:paraId="5BB0CF8C" w14:textId="3019EF77" w:rsidR="44E83CE2" w:rsidRDefault="44E83CE2" w:rsidP="001739CE">
      <w:pPr>
        <w:rPr>
          <w:rFonts w:eastAsia="Arial" w:cs="Arial"/>
          <w:szCs w:val="24"/>
        </w:rPr>
      </w:pPr>
      <w:r w:rsidRPr="7FF2B860">
        <w:t xml:space="preserve">Em 2024, por meio da Portaria GM/MS </w:t>
      </w:r>
      <w:hyperlink r:id="rId19">
        <w:r w:rsidRPr="7FF2B860">
          <w:rPr>
            <w:rStyle w:val="Hyperlink"/>
            <w:rFonts w:eastAsia="Arial" w:cs="Arial"/>
            <w:szCs w:val="24"/>
          </w:rPr>
          <w:t>nº</w:t>
        </w:r>
        <w:r w:rsidR="5BA5CAA4" w:rsidRPr="7FF2B860">
          <w:rPr>
            <w:rStyle w:val="Hyperlink"/>
            <w:rFonts w:eastAsia="Arial" w:cs="Arial"/>
            <w:szCs w:val="24"/>
          </w:rPr>
          <w:t>3.493</w:t>
        </w:r>
      </w:hyperlink>
      <w:r w:rsidR="5BA5CAA4" w:rsidRPr="7FF2B860">
        <w:t>, de 10 de abril de 2024</w:t>
      </w:r>
      <w:r w:rsidR="3C83465F" w:rsidRPr="7FF2B860">
        <w:t xml:space="preserve"> que </w:t>
      </w:r>
      <w:r w:rsidR="78E6CC06" w:rsidRPr="7FF2B860">
        <w:t>a</w:t>
      </w:r>
      <w:r w:rsidR="3C83465F" w:rsidRPr="7FF2B860">
        <w:t>ltera a Portaria de Consolidação GM/MS nº 6, de 28 de setembro de 2017, para instituir nova metodologia de cofinanciamento federal do Piso de Atenção Primária à Saúde no âmbito do Sistema Único de Saúde (SUS).</w:t>
      </w:r>
      <w:r w:rsidR="4D4E3305" w:rsidRPr="7FF2B860">
        <w:t xml:space="preserve"> </w:t>
      </w:r>
    </w:p>
    <w:p w14:paraId="05210D9E" w14:textId="48721D4A" w:rsidR="5E8064EE" w:rsidRDefault="7E1C0CEB" w:rsidP="5FA080E3">
      <w:pPr>
        <w:spacing w:after="120"/>
        <w:ind w:hanging="2"/>
        <w:rPr>
          <w:rFonts w:eastAsia="Arial" w:cs="Arial"/>
          <w:color w:val="000000" w:themeColor="text1"/>
        </w:rPr>
      </w:pPr>
      <w:r w:rsidRPr="5FA080E3">
        <w:rPr>
          <w:rFonts w:eastAsia="Arial" w:cs="Arial"/>
          <w:color w:val="000000" w:themeColor="text1"/>
        </w:rPr>
        <w:t>O cofinanciamento federal de apoio à manutenção da</w:t>
      </w:r>
      <w:r w:rsidR="72CD7F43" w:rsidRPr="5FA080E3">
        <w:rPr>
          <w:rFonts w:eastAsia="Arial" w:cs="Arial"/>
          <w:color w:val="000000" w:themeColor="text1"/>
        </w:rPr>
        <w:t xml:space="preserve"> </w:t>
      </w:r>
      <w:r w:rsidRPr="5FA080E3">
        <w:rPr>
          <w:rFonts w:eastAsia="Arial" w:cs="Arial"/>
          <w:color w:val="000000" w:themeColor="text1"/>
        </w:rPr>
        <w:t xml:space="preserve">APS </w:t>
      </w:r>
      <w:r w:rsidR="78ACC9AC" w:rsidRPr="5FA080E3">
        <w:rPr>
          <w:rFonts w:eastAsia="Arial" w:cs="Arial"/>
          <w:color w:val="000000" w:themeColor="text1"/>
        </w:rPr>
        <w:t xml:space="preserve">é </w:t>
      </w:r>
      <w:r w:rsidRPr="5FA080E3">
        <w:rPr>
          <w:rFonts w:eastAsia="Arial" w:cs="Arial"/>
          <w:color w:val="000000" w:themeColor="text1"/>
        </w:rPr>
        <w:t>constituído por:</w:t>
      </w:r>
    </w:p>
    <w:p w14:paraId="55AC2101" w14:textId="18C27F3C" w:rsidR="5E8064EE" w:rsidRDefault="5E8064EE" w:rsidP="002F2E71">
      <w:pPr>
        <w:pStyle w:val="PargrafodaLista"/>
        <w:numPr>
          <w:ilvl w:val="0"/>
          <w:numId w:val="20"/>
        </w:numPr>
        <w:spacing w:before="195" w:after="195"/>
        <w:rPr>
          <w:rFonts w:eastAsia="Arial" w:cs="Arial"/>
          <w:color w:val="000000" w:themeColor="text1"/>
          <w:szCs w:val="24"/>
        </w:rPr>
      </w:pPr>
      <w:r w:rsidRPr="7FF2B860">
        <w:rPr>
          <w:rFonts w:eastAsia="Arial" w:cs="Arial"/>
          <w:color w:val="000000" w:themeColor="text1"/>
          <w:szCs w:val="24"/>
        </w:rPr>
        <w:t xml:space="preserve"> componente fixo para manutenção das equipes de Saúde da Família - </w:t>
      </w:r>
      <w:proofErr w:type="spellStart"/>
      <w:r w:rsidRPr="7FF2B860">
        <w:rPr>
          <w:rFonts w:eastAsia="Arial" w:cs="Arial"/>
          <w:color w:val="000000" w:themeColor="text1"/>
          <w:szCs w:val="24"/>
        </w:rPr>
        <w:t>eSF</w:t>
      </w:r>
      <w:proofErr w:type="spellEnd"/>
      <w:r w:rsidRPr="7FF2B860">
        <w:rPr>
          <w:rFonts w:eastAsia="Arial" w:cs="Arial"/>
          <w:color w:val="000000" w:themeColor="text1"/>
          <w:szCs w:val="24"/>
        </w:rPr>
        <w:t xml:space="preserve"> e das equipes de Atenção Primária - </w:t>
      </w:r>
      <w:proofErr w:type="spellStart"/>
      <w:r w:rsidRPr="7FF2B860">
        <w:rPr>
          <w:rFonts w:eastAsia="Arial" w:cs="Arial"/>
          <w:color w:val="000000" w:themeColor="text1"/>
          <w:szCs w:val="24"/>
        </w:rPr>
        <w:t>eAP</w:t>
      </w:r>
      <w:proofErr w:type="spellEnd"/>
      <w:r w:rsidRPr="7FF2B860">
        <w:rPr>
          <w:rFonts w:eastAsia="Arial" w:cs="Arial"/>
          <w:color w:val="000000" w:themeColor="text1"/>
          <w:szCs w:val="24"/>
        </w:rPr>
        <w:t xml:space="preserve"> e recurso de implantação para </w:t>
      </w:r>
      <w:proofErr w:type="spellStart"/>
      <w:r w:rsidRPr="7FF2B860">
        <w:rPr>
          <w:rFonts w:eastAsia="Arial" w:cs="Arial"/>
          <w:color w:val="000000" w:themeColor="text1"/>
          <w:szCs w:val="24"/>
        </w:rPr>
        <w:t>eSF</w:t>
      </w:r>
      <w:proofErr w:type="spellEnd"/>
      <w:r w:rsidRPr="7FF2B860">
        <w:rPr>
          <w:rFonts w:eastAsia="Arial" w:cs="Arial"/>
          <w:color w:val="000000" w:themeColor="text1"/>
          <w:szCs w:val="24"/>
        </w:rPr>
        <w:t xml:space="preserve">, </w:t>
      </w:r>
      <w:proofErr w:type="spellStart"/>
      <w:r w:rsidRPr="7FF2B860">
        <w:rPr>
          <w:rFonts w:eastAsia="Arial" w:cs="Arial"/>
          <w:color w:val="000000" w:themeColor="text1"/>
          <w:szCs w:val="24"/>
        </w:rPr>
        <w:t>eAP</w:t>
      </w:r>
      <w:proofErr w:type="spellEnd"/>
      <w:r w:rsidRPr="7FF2B860">
        <w:rPr>
          <w:rFonts w:eastAsia="Arial" w:cs="Arial"/>
          <w:color w:val="000000" w:themeColor="text1"/>
          <w:szCs w:val="24"/>
        </w:rPr>
        <w:t xml:space="preserve">, equipes de Saúde Bucal - </w:t>
      </w:r>
      <w:proofErr w:type="spellStart"/>
      <w:r w:rsidRPr="7FF2B860">
        <w:rPr>
          <w:rFonts w:eastAsia="Arial" w:cs="Arial"/>
          <w:color w:val="000000" w:themeColor="text1"/>
          <w:szCs w:val="24"/>
        </w:rPr>
        <w:t>eSB</w:t>
      </w:r>
      <w:proofErr w:type="spellEnd"/>
      <w:r w:rsidRPr="7FF2B860">
        <w:rPr>
          <w:rFonts w:eastAsia="Arial" w:cs="Arial"/>
          <w:color w:val="000000" w:themeColor="text1"/>
          <w:szCs w:val="24"/>
        </w:rPr>
        <w:t xml:space="preserve"> e equipes Multiprofissionais - </w:t>
      </w:r>
      <w:proofErr w:type="spellStart"/>
      <w:r w:rsidRPr="7FF2B860">
        <w:rPr>
          <w:rFonts w:eastAsia="Arial" w:cs="Arial"/>
          <w:color w:val="000000" w:themeColor="text1"/>
          <w:szCs w:val="24"/>
        </w:rPr>
        <w:t>eMulti</w:t>
      </w:r>
      <w:proofErr w:type="spellEnd"/>
      <w:r w:rsidRPr="7FF2B860">
        <w:rPr>
          <w:rFonts w:eastAsia="Arial" w:cs="Arial"/>
          <w:color w:val="000000" w:themeColor="text1"/>
          <w:szCs w:val="24"/>
        </w:rPr>
        <w:t>;</w:t>
      </w:r>
    </w:p>
    <w:p w14:paraId="22E642B6" w14:textId="1CD018DF" w:rsidR="5E8064EE" w:rsidRDefault="5E8064EE" w:rsidP="002F2E71">
      <w:pPr>
        <w:pStyle w:val="PargrafodaLista"/>
        <w:numPr>
          <w:ilvl w:val="0"/>
          <w:numId w:val="20"/>
        </w:numPr>
        <w:spacing w:before="195" w:after="195"/>
        <w:rPr>
          <w:rFonts w:eastAsia="Arial" w:cs="Arial"/>
          <w:color w:val="000000" w:themeColor="text1"/>
          <w:szCs w:val="24"/>
        </w:rPr>
      </w:pPr>
      <w:r w:rsidRPr="7FF2B860">
        <w:rPr>
          <w:rFonts w:eastAsia="Arial" w:cs="Arial"/>
          <w:color w:val="000000" w:themeColor="text1"/>
          <w:szCs w:val="24"/>
        </w:rPr>
        <w:t xml:space="preserve"> componente de vínculo e acompanhamento territorial para as </w:t>
      </w:r>
      <w:proofErr w:type="spellStart"/>
      <w:r w:rsidRPr="7FF2B860">
        <w:rPr>
          <w:rFonts w:eastAsia="Arial" w:cs="Arial"/>
          <w:color w:val="000000" w:themeColor="text1"/>
          <w:szCs w:val="24"/>
        </w:rPr>
        <w:t>eSF</w:t>
      </w:r>
      <w:proofErr w:type="spellEnd"/>
      <w:r w:rsidRPr="7FF2B860">
        <w:rPr>
          <w:rFonts w:eastAsia="Arial" w:cs="Arial"/>
          <w:color w:val="000000" w:themeColor="text1"/>
          <w:szCs w:val="24"/>
        </w:rPr>
        <w:t xml:space="preserve"> e </w:t>
      </w:r>
      <w:proofErr w:type="spellStart"/>
      <w:r w:rsidRPr="7FF2B860">
        <w:rPr>
          <w:rFonts w:eastAsia="Arial" w:cs="Arial"/>
          <w:color w:val="000000" w:themeColor="text1"/>
          <w:szCs w:val="24"/>
        </w:rPr>
        <w:t>eAP</w:t>
      </w:r>
      <w:proofErr w:type="spellEnd"/>
      <w:r w:rsidRPr="7FF2B860">
        <w:rPr>
          <w:rFonts w:eastAsia="Arial" w:cs="Arial"/>
          <w:color w:val="000000" w:themeColor="text1"/>
          <w:szCs w:val="24"/>
        </w:rPr>
        <w:t>;</w:t>
      </w:r>
    </w:p>
    <w:p w14:paraId="292DFB7D" w14:textId="7B1E29F5" w:rsidR="5E8064EE" w:rsidRDefault="5E8064EE" w:rsidP="5FA080E3">
      <w:pPr>
        <w:pStyle w:val="PargrafodaLista"/>
        <w:spacing w:before="195" w:after="195"/>
        <w:ind w:left="927"/>
        <w:rPr>
          <w:rFonts w:eastAsia="Arial" w:cs="Arial"/>
          <w:color w:val="000000" w:themeColor="text1"/>
        </w:rPr>
      </w:pPr>
      <w:r w:rsidRPr="5FA080E3">
        <w:rPr>
          <w:rFonts w:eastAsia="Arial" w:cs="Arial"/>
          <w:color w:val="000000" w:themeColor="text1"/>
        </w:rPr>
        <w:t xml:space="preserve"> componente de qualidade para as </w:t>
      </w:r>
      <w:proofErr w:type="spellStart"/>
      <w:r w:rsidRPr="5FA080E3">
        <w:rPr>
          <w:rFonts w:eastAsia="Arial" w:cs="Arial"/>
          <w:color w:val="000000" w:themeColor="text1"/>
        </w:rPr>
        <w:t>eSF</w:t>
      </w:r>
      <w:proofErr w:type="spellEnd"/>
      <w:r w:rsidRPr="5FA080E3">
        <w:rPr>
          <w:rFonts w:eastAsia="Arial" w:cs="Arial"/>
          <w:color w:val="000000" w:themeColor="text1"/>
        </w:rPr>
        <w:t xml:space="preserve">, </w:t>
      </w:r>
      <w:proofErr w:type="spellStart"/>
      <w:r w:rsidRPr="5FA080E3">
        <w:rPr>
          <w:rFonts w:eastAsia="Arial" w:cs="Arial"/>
          <w:color w:val="000000" w:themeColor="text1"/>
        </w:rPr>
        <w:t>eAP</w:t>
      </w:r>
      <w:proofErr w:type="spellEnd"/>
      <w:r w:rsidRPr="5FA080E3">
        <w:rPr>
          <w:rFonts w:eastAsia="Arial" w:cs="Arial"/>
          <w:color w:val="000000" w:themeColor="text1"/>
        </w:rPr>
        <w:t xml:space="preserve">, </w:t>
      </w:r>
      <w:proofErr w:type="spellStart"/>
      <w:r w:rsidRPr="5FA080E3">
        <w:rPr>
          <w:rFonts w:eastAsia="Arial" w:cs="Arial"/>
          <w:color w:val="000000" w:themeColor="text1"/>
        </w:rPr>
        <w:t>eSB</w:t>
      </w:r>
      <w:proofErr w:type="spellEnd"/>
      <w:r w:rsidRPr="5FA080E3">
        <w:rPr>
          <w:rFonts w:eastAsia="Arial" w:cs="Arial"/>
          <w:color w:val="000000" w:themeColor="text1"/>
        </w:rPr>
        <w:t xml:space="preserve"> e </w:t>
      </w:r>
      <w:proofErr w:type="spellStart"/>
      <w:r w:rsidRPr="5FA080E3">
        <w:rPr>
          <w:rFonts w:eastAsia="Arial" w:cs="Arial"/>
          <w:color w:val="000000" w:themeColor="text1"/>
        </w:rPr>
        <w:t>eMulti</w:t>
      </w:r>
      <w:proofErr w:type="spellEnd"/>
      <w:r w:rsidRPr="5FA080E3">
        <w:rPr>
          <w:rFonts w:eastAsia="Arial" w:cs="Arial"/>
          <w:color w:val="000000" w:themeColor="text1"/>
        </w:rPr>
        <w:t>;</w:t>
      </w:r>
    </w:p>
    <w:p w14:paraId="76E55E6F" w14:textId="02FE0B13" w:rsidR="5E8064EE" w:rsidRDefault="5E8064EE" w:rsidP="5FA080E3">
      <w:pPr>
        <w:pStyle w:val="PargrafodaLista"/>
        <w:numPr>
          <w:ilvl w:val="0"/>
          <w:numId w:val="20"/>
        </w:numPr>
        <w:spacing w:before="195" w:after="195"/>
        <w:rPr>
          <w:rFonts w:eastAsia="Arial" w:cs="Arial"/>
          <w:color w:val="000000" w:themeColor="text1"/>
        </w:rPr>
      </w:pPr>
      <w:r w:rsidRPr="5FA080E3">
        <w:rPr>
          <w:rFonts w:eastAsia="Arial" w:cs="Arial"/>
          <w:color w:val="000000" w:themeColor="text1"/>
        </w:rPr>
        <w:t>componente para implantação e manutenção de programas, serviços, profissionais e outras composições de equipes que atuam na APS;</w:t>
      </w:r>
    </w:p>
    <w:p w14:paraId="6B44C5DA" w14:textId="266944B6" w:rsidR="5E8064EE" w:rsidRDefault="5E8064EE" w:rsidP="5FA080E3">
      <w:pPr>
        <w:pStyle w:val="PargrafodaLista"/>
        <w:numPr>
          <w:ilvl w:val="0"/>
          <w:numId w:val="20"/>
        </w:numPr>
        <w:spacing w:before="195" w:after="195"/>
        <w:rPr>
          <w:rFonts w:eastAsia="Arial" w:cs="Arial"/>
          <w:color w:val="000000" w:themeColor="text1"/>
        </w:rPr>
      </w:pPr>
      <w:r w:rsidRPr="5FA080E3">
        <w:rPr>
          <w:rFonts w:eastAsia="Arial" w:cs="Arial"/>
          <w:color w:val="000000" w:themeColor="text1"/>
        </w:rPr>
        <w:t>componente para Atenção à Saúde Bucal; e</w:t>
      </w:r>
    </w:p>
    <w:p w14:paraId="0850DD62" w14:textId="0A1EC8E5" w:rsidR="5E8064EE" w:rsidRDefault="5E8064EE" w:rsidP="5FA080E3">
      <w:pPr>
        <w:pStyle w:val="PargrafodaLista"/>
        <w:numPr>
          <w:ilvl w:val="0"/>
          <w:numId w:val="20"/>
        </w:numPr>
        <w:spacing w:before="195" w:after="195"/>
        <w:rPr>
          <w:rFonts w:eastAsia="Arial" w:cs="Arial"/>
          <w:color w:val="000000" w:themeColor="text1"/>
        </w:rPr>
      </w:pPr>
      <w:r w:rsidRPr="5FA080E3">
        <w:rPr>
          <w:rFonts w:eastAsia="Arial" w:cs="Arial"/>
          <w:color w:val="000000" w:themeColor="text1"/>
        </w:rPr>
        <w:t>componente per capita de base populacional para ações no âmbito da APS.</w:t>
      </w:r>
    </w:p>
    <w:p w14:paraId="171DC3E8" w14:textId="25998976" w:rsidR="7FF2B860" w:rsidRDefault="7FF2B860" w:rsidP="7FF2B860">
      <w:pPr>
        <w:spacing w:after="0"/>
        <w:ind w:left="2" w:hanging="2"/>
        <w:rPr>
          <w:rFonts w:eastAsia="Arial" w:cs="Arial"/>
          <w:color w:val="000000" w:themeColor="text1"/>
          <w:sz w:val="19"/>
          <w:szCs w:val="19"/>
        </w:rPr>
      </w:pPr>
    </w:p>
    <w:p w14:paraId="2DDF6D53" w14:textId="0C441C0B" w:rsidR="4094E8F4" w:rsidRDefault="4094E8F4" w:rsidP="001739CE">
      <w:r w:rsidRPr="5339CF93">
        <w:t>A gestão de despesas e receitas torna-se cada vez mais importante, quando se vislumbra possível redução de recursos vinculados ao financiamento da APS. Além disso, otimizando e reduzindo despesas, a probabilidade de ampliação de serviços e ofertas é maior. A gestão desses recursos facilita a aplicação de novas políticas, ampliação de serviços estratégicos para a assistência à população, e aplicação inequívoca do recurso em áreas essenciais.</w:t>
      </w:r>
    </w:p>
    <w:p w14:paraId="5A0737FD" w14:textId="5A48214B" w:rsidR="7CC84966" w:rsidRDefault="50733464" w:rsidP="00454FE0">
      <w:r w:rsidRPr="1515FB3F">
        <w:t xml:space="preserve"> </w:t>
      </w:r>
      <w:r w:rsidR="4754105B" w:rsidRPr="1515FB3F">
        <w:t xml:space="preserve">Nos </w:t>
      </w:r>
      <w:r w:rsidR="418A981E" w:rsidRPr="1515FB3F">
        <w:t>últimos</w:t>
      </w:r>
      <w:r w:rsidR="4754105B" w:rsidRPr="1515FB3F">
        <w:t xml:space="preserve"> anos a gestão municipal investiu de m</w:t>
      </w:r>
      <w:r w:rsidR="28D2A408" w:rsidRPr="1515FB3F">
        <w:t>a</w:t>
      </w:r>
      <w:r w:rsidR="4754105B" w:rsidRPr="1515FB3F">
        <w:t xml:space="preserve">neira significativa nas ações e serviços de saúde conforme </w:t>
      </w:r>
      <w:r w:rsidR="067F5D2A" w:rsidRPr="1515FB3F">
        <w:t>q</w:t>
      </w:r>
      <w:r w:rsidR="4754105B" w:rsidRPr="1515FB3F">
        <w:t xml:space="preserve">uadro </w:t>
      </w:r>
      <w:r w:rsidR="0A5805EE" w:rsidRPr="1515FB3F">
        <w:t>aba</w:t>
      </w:r>
      <w:r w:rsidR="4D3CD84B" w:rsidRPr="1515FB3F">
        <w:t>i</w:t>
      </w:r>
      <w:r w:rsidR="0A5805EE" w:rsidRPr="1515FB3F">
        <w:t>xo</w:t>
      </w:r>
      <w:r w:rsidR="2E35795C" w:rsidRPr="1515FB3F">
        <w:t>:</w:t>
      </w:r>
    </w:p>
    <w:p w14:paraId="6A4ADDC5" w14:textId="1AB4BC6C" w:rsidR="7FF2B860" w:rsidRDefault="7FF2B860" w:rsidP="7FF2B860">
      <w:pPr>
        <w:spacing w:after="0"/>
        <w:ind w:left="2" w:hanging="2"/>
        <w:rPr>
          <w:rFonts w:eastAsia="Arial" w:cs="Arial"/>
          <w:color w:val="000000" w:themeColor="text1"/>
          <w:szCs w:val="24"/>
        </w:rPr>
      </w:pPr>
    </w:p>
    <w:p w14:paraId="59091CD8" w14:textId="77777777" w:rsidR="00C40604" w:rsidRDefault="00C40604">
      <w:pPr>
        <w:spacing w:after="200" w:line="276" w:lineRule="auto"/>
        <w:jc w:val="left"/>
        <w:rPr>
          <w:rFonts w:eastAsia="Arial" w:cs="Arial"/>
          <w:color w:val="000000" w:themeColor="text1"/>
          <w:szCs w:val="24"/>
        </w:rPr>
      </w:pPr>
      <w:r>
        <w:rPr>
          <w:rFonts w:eastAsia="Arial" w:cs="Arial"/>
          <w:color w:val="000000" w:themeColor="text1"/>
          <w:szCs w:val="24"/>
        </w:rPr>
        <w:br w:type="page"/>
      </w:r>
    </w:p>
    <w:p w14:paraId="6B071DBF" w14:textId="271E8543" w:rsidR="6AD4248D" w:rsidRDefault="10C502E6" w:rsidP="2182646B">
      <w:pPr>
        <w:spacing w:after="0"/>
        <w:ind w:left="2" w:hanging="2"/>
        <w:rPr>
          <w:rFonts w:eastAsia="Arial" w:cs="Arial"/>
          <w:color w:val="000000" w:themeColor="text1"/>
        </w:rPr>
      </w:pPr>
      <w:r w:rsidRPr="2182646B">
        <w:rPr>
          <w:rFonts w:eastAsia="Arial" w:cs="Arial"/>
          <w:color w:val="000000" w:themeColor="text1"/>
        </w:rPr>
        <w:lastRenderedPageBreak/>
        <w:t xml:space="preserve">Quadro </w:t>
      </w:r>
      <w:r w:rsidR="1C18307D" w:rsidRPr="2182646B">
        <w:rPr>
          <w:rFonts w:eastAsia="Arial" w:cs="Arial"/>
          <w:color w:val="000000" w:themeColor="text1"/>
        </w:rPr>
        <w:t>4-</w:t>
      </w:r>
      <w:r>
        <w:tab/>
      </w:r>
      <w:r w:rsidR="7377334E" w:rsidRPr="2182646B">
        <w:rPr>
          <w:rFonts w:eastAsia="Arial" w:cs="Arial"/>
          <w:color w:val="000000" w:themeColor="text1"/>
        </w:rPr>
        <w:t>Série Histórica dos Percentuais Aplicados/Per Capita em Saúde</w:t>
      </w:r>
      <w:r w:rsidR="5BA69F25" w:rsidRPr="2182646B">
        <w:rPr>
          <w:rFonts w:eastAsia="Arial" w:cs="Arial"/>
          <w:color w:val="000000" w:themeColor="text1"/>
        </w:rPr>
        <w:t xml:space="preserve"> em Vitória/ES, </w:t>
      </w:r>
      <w:r w:rsidR="7D16D672" w:rsidRPr="2182646B">
        <w:rPr>
          <w:rFonts w:eastAsia="Arial" w:cs="Arial"/>
          <w:color w:val="000000" w:themeColor="text1"/>
        </w:rPr>
        <w:t>anos 2021</w:t>
      </w:r>
      <w:r w:rsidR="5BA69F25" w:rsidRPr="2182646B">
        <w:rPr>
          <w:rFonts w:eastAsia="Arial" w:cs="Arial"/>
          <w:color w:val="000000" w:themeColor="text1"/>
        </w:rPr>
        <w:t xml:space="preserve"> a 2024</w:t>
      </w:r>
    </w:p>
    <w:tbl>
      <w:tblPr>
        <w:tblStyle w:val="SimplesTabela3"/>
        <w:tblW w:w="9120" w:type="dxa"/>
        <w:tblInd w:w="2" w:type="dxa"/>
        <w:tblLook w:val="06A0" w:firstRow="1" w:lastRow="0" w:firstColumn="1" w:lastColumn="0" w:noHBand="1" w:noVBand="1"/>
      </w:tblPr>
      <w:tblGrid>
        <w:gridCol w:w="1725"/>
        <w:gridCol w:w="3345"/>
        <w:gridCol w:w="4050"/>
      </w:tblGrid>
      <w:tr w:rsidR="6AD4248D" w14:paraId="19D877C7" w14:textId="77777777" w:rsidTr="5FA080E3">
        <w:trPr>
          <w:cnfStyle w:val="100000000000" w:firstRow="1" w:lastRow="0" w:firstColumn="0" w:lastColumn="0" w:oddVBand="0" w:evenVBand="0" w:oddHBand="0" w:evenHBand="0" w:firstRowFirstColumn="0" w:firstRowLastColumn="0" w:lastRowFirstColumn="0" w:lastRowLastColumn="0"/>
          <w:trHeight w:val="300"/>
        </w:trPr>
        <w:tc>
          <w:tcPr>
            <w:cnfStyle w:val="001000000100" w:firstRow="0" w:lastRow="0" w:firstColumn="1" w:lastColumn="0" w:oddVBand="0" w:evenVBand="0" w:oddHBand="0" w:evenHBand="0" w:firstRowFirstColumn="1" w:firstRowLastColumn="0" w:lastRowFirstColumn="0" w:lastRowLastColumn="0"/>
            <w:tcW w:w="1725" w:type="dxa"/>
          </w:tcPr>
          <w:p w14:paraId="142A561A" w14:textId="7ED798E4" w:rsidR="50DBE4A5" w:rsidRDefault="5C3655FD" w:rsidP="7FF2B860">
            <w:pPr>
              <w:jc w:val="center"/>
              <w:rPr>
                <w:rFonts w:eastAsia="Arial" w:cs="Arial"/>
                <w:color w:val="000000" w:themeColor="text1"/>
                <w:szCs w:val="24"/>
              </w:rPr>
            </w:pPr>
            <w:r w:rsidRPr="7FF2B860">
              <w:rPr>
                <w:rFonts w:eastAsia="Arial" w:cs="Arial"/>
                <w:color w:val="000000" w:themeColor="text1"/>
                <w:szCs w:val="24"/>
              </w:rPr>
              <w:t>ANO</w:t>
            </w:r>
          </w:p>
        </w:tc>
        <w:tc>
          <w:tcPr>
            <w:tcW w:w="3345" w:type="dxa"/>
          </w:tcPr>
          <w:p w14:paraId="7056B532" w14:textId="2611C06B" w:rsidR="50DBE4A5" w:rsidRDefault="5C3655FD" w:rsidP="7FF2B860">
            <w:pPr>
              <w:jc w:val="center"/>
              <w:cnfStyle w:val="100000000000" w:firstRow="1" w:lastRow="0" w:firstColumn="0" w:lastColumn="0" w:oddVBand="0" w:evenVBand="0" w:oddHBand="0" w:evenHBand="0" w:firstRowFirstColumn="0" w:firstRowLastColumn="0" w:lastRowFirstColumn="0" w:lastRowLastColumn="0"/>
              <w:rPr>
                <w:rFonts w:eastAsia="Arial" w:cs="Arial"/>
                <w:b w:val="0"/>
                <w:bCs w:val="0"/>
                <w:color w:val="000000" w:themeColor="text1"/>
                <w:szCs w:val="24"/>
              </w:rPr>
            </w:pPr>
            <w:r w:rsidRPr="7FF2B860">
              <w:rPr>
                <w:rFonts w:eastAsia="Arial" w:cs="Arial"/>
                <w:color w:val="000000" w:themeColor="text1"/>
                <w:szCs w:val="24"/>
              </w:rPr>
              <w:t>% Aplicação</w:t>
            </w:r>
          </w:p>
        </w:tc>
        <w:tc>
          <w:tcPr>
            <w:tcW w:w="4050" w:type="dxa"/>
          </w:tcPr>
          <w:p w14:paraId="38AF24F3" w14:textId="720B1627" w:rsidR="50DBE4A5" w:rsidRDefault="5C3655FD" w:rsidP="7FF2B860">
            <w:pPr>
              <w:jc w:val="center"/>
              <w:cnfStyle w:val="100000000000" w:firstRow="1" w:lastRow="0" w:firstColumn="0" w:lastColumn="0" w:oddVBand="0" w:evenVBand="0" w:oddHBand="0" w:evenHBand="0" w:firstRowFirstColumn="0" w:firstRowLastColumn="0" w:lastRowFirstColumn="0" w:lastRowLastColumn="0"/>
              <w:rPr>
                <w:rFonts w:eastAsia="Arial" w:cs="Arial"/>
                <w:b w:val="0"/>
                <w:bCs w:val="0"/>
                <w:color w:val="000000" w:themeColor="text1"/>
                <w:szCs w:val="24"/>
              </w:rPr>
            </w:pPr>
            <w:r w:rsidRPr="7FF2B860">
              <w:rPr>
                <w:rFonts w:eastAsia="Arial" w:cs="Arial"/>
                <w:color w:val="000000" w:themeColor="text1"/>
                <w:szCs w:val="24"/>
              </w:rPr>
              <w:t>Per cap</w:t>
            </w:r>
            <w:r w:rsidR="42BF0FD6" w:rsidRPr="7FF2B860">
              <w:rPr>
                <w:rFonts w:eastAsia="Arial" w:cs="Arial"/>
                <w:color w:val="000000" w:themeColor="text1"/>
                <w:szCs w:val="24"/>
              </w:rPr>
              <w:t>i</w:t>
            </w:r>
            <w:r w:rsidRPr="7FF2B860">
              <w:rPr>
                <w:rFonts w:eastAsia="Arial" w:cs="Arial"/>
                <w:color w:val="000000" w:themeColor="text1"/>
                <w:szCs w:val="24"/>
              </w:rPr>
              <w:t>ta</w:t>
            </w:r>
          </w:p>
        </w:tc>
      </w:tr>
      <w:tr w:rsidR="6AD4248D" w14:paraId="34F953C1" w14:textId="77777777" w:rsidTr="5FA080E3">
        <w:trPr>
          <w:trHeight w:val="300"/>
        </w:trPr>
        <w:tc>
          <w:tcPr>
            <w:cnfStyle w:val="001000000000" w:firstRow="0" w:lastRow="0" w:firstColumn="1" w:lastColumn="0" w:oddVBand="0" w:evenVBand="0" w:oddHBand="0" w:evenHBand="0" w:firstRowFirstColumn="0" w:firstRowLastColumn="0" w:lastRowFirstColumn="0" w:lastRowLastColumn="0"/>
            <w:tcW w:w="1725" w:type="dxa"/>
          </w:tcPr>
          <w:p w14:paraId="538F8022" w14:textId="18C55FF9" w:rsidR="50DBE4A5" w:rsidRDefault="2F3002A5" w:rsidP="5FA080E3">
            <w:pPr>
              <w:jc w:val="right"/>
              <w:rPr>
                <w:rFonts w:eastAsia="Arial" w:cs="Arial"/>
                <w:color w:val="000000" w:themeColor="text1"/>
              </w:rPr>
            </w:pPr>
            <w:r w:rsidRPr="5FA080E3">
              <w:rPr>
                <w:rFonts w:eastAsia="Arial" w:cs="Arial"/>
                <w:color w:val="000000" w:themeColor="text1"/>
              </w:rPr>
              <w:t>2021</w:t>
            </w:r>
          </w:p>
        </w:tc>
        <w:tc>
          <w:tcPr>
            <w:tcW w:w="3345" w:type="dxa"/>
          </w:tcPr>
          <w:p w14:paraId="35292C3B" w14:textId="4B4D8860" w:rsidR="1F9BA723" w:rsidRDefault="3023CCA9" w:rsidP="5FA080E3">
            <w:pPr>
              <w:jc w:val="right"/>
              <w:cnfStyle w:val="000000000000" w:firstRow="0" w:lastRow="0" w:firstColumn="0" w:lastColumn="0" w:oddVBand="0" w:evenVBand="0" w:oddHBand="0" w:evenHBand="0" w:firstRowFirstColumn="0" w:firstRowLastColumn="0" w:lastRowFirstColumn="0" w:lastRowLastColumn="0"/>
              <w:rPr>
                <w:rFonts w:eastAsia="Arial" w:cs="Arial"/>
                <w:color w:val="000000" w:themeColor="text1"/>
              </w:rPr>
            </w:pPr>
            <w:r w:rsidRPr="5FA080E3">
              <w:rPr>
                <w:rFonts w:eastAsia="Arial" w:cs="Arial"/>
                <w:color w:val="000000" w:themeColor="text1"/>
              </w:rPr>
              <w:t>16,36</w:t>
            </w:r>
            <w:r w:rsidR="5D6AFC2D" w:rsidRPr="5FA080E3">
              <w:rPr>
                <w:rFonts w:eastAsia="Arial" w:cs="Arial"/>
                <w:color w:val="000000" w:themeColor="text1"/>
              </w:rPr>
              <w:t xml:space="preserve"> </w:t>
            </w:r>
            <w:r w:rsidRPr="5FA080E3">
              <w:rPr>
                <w:rFonts w:eastAsia="Arial" w:cs="Arial"/>
                <w:color w:val="000000" w:themeColor="text1"/>
              </w:rPr>
              <w:t>%</w:t>
            </w:r>
          </w:p>
        </w:tc>
        <w:tc>
          <w:tcPr>
            <w:tcW w:w="4050" w:type="dxa"/>
          </w:tcPr>
          <w:p w14:paraId="0F7036D4" w14:textId="7023AC30" w:rsidR="3C1341A6" w:rsidRDefault="5B84EBE1" w:rsidP="5FA080E3">
            <w:pPr>
              <w:jc w:val="right"/>
              <w:cnfStyle w:val="000000000000" w:firstRow="0" w:lastRow="0" w:firstColumn="0" w:lastColumn="0" w:oddVBand="0" w:evenVBand="0" w:oddHBand="0" w:evenHBand="0" w:firstRowFirstColumn="0" w:firstRowLastColumn="0" w:lastRowFirstColumn="0" w:lastRowLastColumn="0"/>
              <w:rPr>
                <w:rFonts w:eastAsia="Arial" w:cs="Arial"/>
                <w:color w:val="000000" w:themeColor="text1"/>
              </w:rPr>
            </w:pPr>
            <w:r w:rsidRPr="5FA080E3">
              <w:rPr>
                <w:rFonts w:eastAsia="Arial" w:cs="Arial"/>
                <w:color w:val="000000" w:themeColor="text1"/>
              </w:rPr>
              <w:t>R$ 884,47</w:t>
            </w:r>
          </w:p>
        </w:tc>
      </w:tr>
      <w:tr w:rsidR="6AD4248D" w14:paraId="4C61C3C2" w14:textId="77777777" w:rsidTr="5FA080E3">
        <w:trPr>
          <w:trHeight w:val="300"/>
        </w:trPr>
        <w:tc>
          <w:tcPr>
            <w:cnfStyle w:val="001000000000" w:firstRow="0" w:lastRow="0" w:firstColumn="1" w:lastColumn="0" w:oddVBand="0" w:evenVBand="0" w:oddHBand="0" w:evenHBand="0" w:firstRowFirstColumn="0" w:firstRowLastColumn="0" w:lastRowFirstColumn="0" w:lastRowLastColumn="0"/>
            <w:tcW w:w="1725" w:type="dxa"/>
          </w:tcPr>
          <w:p w14:paraId="6C000C8A" w14:textId="20532E20" w:rsidR="50DBE4A5" w:rsidRDefault="2F3002A5" w:rsidP="5FA080E3">
            <w:pPr>
              <w:jc w:val="right"/>
              <w:rPr>
                <w:rFonts w:eastAsia="Arial" w:cs="Arial"/>
                <w:color w:val="000000" w:themeColor="text1"/>
              </w:rPr>
            </w:pPr>
            <w:r w:rsidRPr="5FA080E3">
              <w:rPr>
                <w:rFonts w:eastAsia="Arial" w:cs="Arial"/>
                <w:color w:val="000000" w:themeColor="text1"/>
              </w:rPr>
              <w:t>2022</w:t>
            </w:r>
          </w:p>
        </w:tc>
        <w:tc>
          <w:tcPr>
            <w:tcW w:w="3345" w:type="dxa"/>
          </w:tcPr>
          <w:p w14:paraId="5A186123" w14:textId="2E46E3E2" w:rsidR="6086C635" w:rsidRDefault="194C9A69" w:rsidP="5FA080E3">
            <w:pPr>
              <w:jc w:val="right"/>
              <w:cnfStyle w:val="000000000000" w:firstRow="0" w:lastRow="0" w:firstColumn="0" w:lastColumn="0" w:oddVBand="0" w:evenVBand="0" w:oddHBand="0" w:evenHBand="0" w:firstRowFirstColumn="0" w:firstRowLastColumn="0" w:lastRowFirstColumn="0" w:lastRowLastColumn="0"/>
              <w:rPr>
                <w:rFonts w:eastAsia="Arial" w:cs="Arial"/>
                <w:color w:val="000000" w:themeColor="text1"/>
              </w:rPr>
            </w:pPr>
            <w:r w:rsidRPr="5FA080E3">
              <w:rPr>
                <w:rFonts w:eastAsia="Arial" w:cs="Arial"/>
                <w:color w:val="000000" w:themeColor="text1"/>
              </w:rPr>
              <w:t>16,88 %</w:t>
            </w:r>
          </w:p>
        </w:tc>
        <w:tc>
          <w:tcPr>
            <w:tcW w:w="4050" w:type="dxa"/>
          </w:tcPr>
          <w:p w14:paraId="5C9B10D5" w14:textId="0F2905DB" w:rsidR="54B9D5D8" w:rsidRDefault="1289CE46" w:rsidP="5FA080E3">
            <w:pPr>
              <w:jc w:val="right"/>
              <w:cnfStyle w:val="000000000000" w:firstRow="0" w:lastRow="0" w:firstColumn="0" w:lastColumn="0" w:oddVBand="0" w:evenVBand="0" w:oddHBand="0" w:evenHBand="0" w:firstRowFirstColumn="0" w:firstRowLastColumn="0" w:lastRowFirstColumn="0" w:lastRowLastColumn="0"/>
              <w:rPr>
                <w:rFonts w:eastAsia="Arial" w:cs="Arial"/>
                <w:color w:val="000000" w:themeColor="text1"/>
              </w:rPr>
            </w:pPr>
            <w:r w:rsidRPr="5FA080E3">
              <w:rPr>
                <w:rFonts w:eastAsia="Arial" w:cs="Arial"/>
                <w:color w:val="000000" w:themeColor="text1"/>
              </w:rPr>
              <w:t>R$ 1.005,50</w:t>
            </w:r>
          </w:p>
        </w:tc>
      </w:tr>
      <w:tr w:rsidR="6AD4248D" w14:paraId="1D2113CC" w14:textId="77777777" w:rsidTr="5FA080E3">
        <w:trPr>
          <w:trHeight w:val="300"/>
        </w:trPr>
        <w:tc>
          <w:tcPr>
            <w:cnfStyle w:val="001000000000" w:firstRow="0" w:lastRow="0" w:firstColumn="1" w:lastColumn="0" w:oddVBand="0" w:evenVBand="0" w:oddHBand="0" w:evenHBand="0" w:firstRowFirstColumn="0" w:firstRowLastColumn="0" w:lastRowFirstColumn="0" w:lastRowLastColumn="0"/>
            <w:tcW w:w="1725" w:type="dxa"/>
          </w:tcPr>
          <w:p w14:paraId="05AA4100" w14:textId="0485E207" w:rsidR="50DBE4A5" w:rsidRDefault="2F3002A5" w:rsidP="5FA080E3">
            <w:pPr>
              <w:jc w:val="right"/>
              <w:rPr>
                <w:rFonts w:eastAsia="Arial" w:cs="Arial"/>
                <w:color w:val="000000" w:themeColor="text1"/>
              </w:rPr>
            </w:pPr>
            <w:r w:rsidRPr="5FA080E3">
              <w:rPr>
                <w:rFonts w:eastAsia="Arial" w:cs="Arial"/>
                <w:color w:val="000000" w:themeColor="text1"/>
              </w:rPr>
              <w:t>2023</w:t>
            </w:r>
          </w:p>
        </w:tc>
        <w:tc>
          <w:tcPr>
            <w:tcW w:w="3345" w:type="dxa"/>
          </w:tcPr>
          <w:p w14:paraId="0FCCD7A7" w14:textId="5376E6CC" w:rsidR="6DB47C19" w:rsidRDefault="293F1DB0" w:rsidP="5FA080E3">
            <w:pPr>
              <w:jc w:val="right"/>
              <w:cnfStyle w:val="000000000000" w:firstRow="0" w:lastRow="0" w:firstColumn="0" w:lastColumn="0" w:oddVBand="0" w:evenVBand="0" w:oddHBand="0" w:evenHBand="0" w:firstRowFirstColumn="0" w:firstRowLastColumn="0" w:lastRowFirstColumn="0" w:lastRowLastColumn="0"/>
              <w:rPr>
                <w:rFonts w:eastAsia="Arial" w:cs="Arial"/>
                <w:color w:val="000000" w:themeColor="text1"/>
              </w:rPr>
            </w:pPr>
            <w:r w:rsidRPr="5FA080E3">
              <w:rPr>
                <w:rFonts w:eastAsia="Arial" w:cs="Arial"/>
                <w:color w:val="000000" w:themeColor="text1"/>
              </w:rPr>
              <w:t>17,45 %</w:t>
            </w:r>
          </w:p>
        </w:tc>
        <w:tc>
          <w:tcPr>
            <w:tcW w:w="4050" w:type="dxa"/>
          </w:tcPr>
          <w:p w14:paraId="07BA471C" w14:textId="042FCA5C" w:rsidR="47FBCAFE" w:rsidRDefault="6DDC1DE6" w:rsidP="5FA080E3">
            <w:pPr>
              <w:jc w:val="right"/>
              <w:cnfStyle w:val="000000000000" w:firstRow="0" w:lastRow="0" w:firstColumn="0" w:lastColumn="0" w:oddVBand="0" w:evenVBand="0" w:oddHBand="0" w:evenHBand="0" w:firstRowFirstColumn="0" w:firstRowLastColumn="0" w:lastRowFirstColumn="0" w:lastRowLastColumn="0"/>
              <w:rPr>
                <w:rFonts w:eastAsia="Arial" w:cs="Arial"/>
                <w:color w:val="000000" w:themeColor="text1"/>
              </w:rPr>
            </w:pPr>
            <w:r w:rsidRPr="5FA080E3">
              <w:rPr>
                <w:rFonts w:eastAsia="Arial" w:cs="Arial"/>
                <w:color w:val="000000" w:themeColor="text1"/>
              </w:rPr>
              <w:t>R$ 1.409,15</w:t>
            </w:r>
          </w:p>
        </w:tc>
      </w:tr>
      <w:tr w:rsidR="6AD4248D" w14:paraId="05EC7FAA" w14:textId="77777777" w:rsidTr="5FA080E3">
        <w:trPr>
          <w:trHeight w:val="300"/>
        </w:trPr>
        <w:tc>
          <w:tcPr>
            <w:cnfStyle w:val="001000000000" w:firstRow="0" w:lastRow="0" w:firstColumn="1" w:lastColumn="0" w:oddVBand="0" w:evenVBand="0" w:oddHBand="0" w:evenHBand="0" w:firstRowFirstColumn="0" w:firstRowLastColumn="0" w:lastRowFirstColumn="0" w:lastRowLastColumn="0"/>
            <w:tcW w:w="1725" w:type="dxa"/>
          </w:tcPr>
          <w:p w14:paraId="4EA211D2" w14:textId="6E969E55" w:rsidR="50DBE4A5" w:rsidRDefault="2F3002A5" w:rsidP="5FA080E3">
            <w:pPr>
              <w:jc w:val="right"/>
              <w:rPr>
                <w:rFonts w:eastAsia="Arial" w:cs="Arial"/>
                <w:color w:val="000000" w:themeColor="text1"/>
              </w:rPr>
            </w:pPr>
            <w:r w:rsidRPr="5FA080E3">
              <w:rPr>
                <w:rFonts w:eastAsia="Arial" w:cs="Arial"/>
                <w:color w:val="000000" w:themeColor="text1"/>
              </w:rPr>
              <w:t>2024</w:t>
            </w:r>
          </w:p>
        </w:tc>
        <w:tc>
          <w:tcPr>
            <w:tcW w:w="3345" w:type="dxa"/>
          </w:tcPr>
          <w:p w14:paraId="5333787B" w14:textId="76A8DAC8" w:rsidR="3871D44D" w:rsidRDefault="6E43B827" w:rsidP="5FA080E3">
            <w:pPr>
              <w:jc w:val="right"/>
              <w:cnfStyle w:val="000000000000" w:firstRow="0" w:lastRow="0" w:firstColumn="0" w:lastColumn="0" w:oddVBand="0" w:evenVBand="0" w:oddHBand="0" w:evenHBand="0" w:firstRowFirstColumn="0" w:firstRowLastColumn="0" w:lastRowFirstColumn="0" w:lastRowLastColumn="0"/>
              <w:rPr>
                <w:rFonts w:eastAsia="Arial" w:cs="Arial"/>
                <w:color w:val="000000" w:themeColor="text1"/>
              </w:rPr>
            </w:pPr>
            <w:r w:rsidRPr="5FA080E3">
              <w:rPr>
                <w:rFonts w:eastAsia="Arial" w:cs="Arial"/>
                <w:color w:val="000000" w:themeColor="text1"/>
              </w:rPr>
              <w:t>17,98 %</w:t>
            </w:r>
          </w:p>
        </w:tc>
        <w:tc>
          <w:tcPr>
            <w:tcW w:w="4050" w:type="dxa"/>
          </w:tcPr>
          <w:p w14:paraId="76B2CED6" w14:textId="107488E5" w:rsidR="0BFCCE11" w:rsidRDefault="618EDBF8" w:rsidP="5FA080E3">
            <w:pPr>
              <w:jc w:val="right"/>
              <w:cnfStyle w:val="000000000000" w:firstRow="0" w:lastRow="0" w:firstColumn="0" w:lastColumn="0" w:oddVBand="0" w:evenVBand="0" w:oddHBand="0" w:evenHBand="0" w:firstRowFirstColumn="0" w:firstRowLastColumn="0" w:lastRowFirstColumn="0" w:lastRowLastColumn="0"/>
              <w:rPr>
                <w:rFonts w:eastAsia="Arial" w:cs="Arial"/>
                <w:color w:val="000000" w:themeColor="text1"/>
              </w:rPr>
            </w:pPr>
            <w:r w:rsidRPr="5FA080E3">
              <w:rPr>
                <w:rFonts w:eastAsia="Arial" w:cs="Arial"/>
                <w:color w:val="000000" w:themeColor="text1"/>
              </w:rPr>
              <w:t>R$ 1.674,85</w:t>
            </w:r>
          </w:p>
        </w:tc>
      </w:tr>
    </w:tbl>
    <w:p w14:paraId="7CFBBF20" w14:textId="3CADF332" w:rsidR="5339CF93" w:rsidRDefault="70D8B0FC" w:rsidP="06BA31E8">
      <w:pPr>
        <w:spacing w:after="0"/>
        <w:ind w:left="2" w:hanging="2"/>
        <w:rPr>
          <w:rFonts w:eastAsia="Arial" w:cs="Arial"/>
          <w:color w:val="000000" w:themeColor="text1"/>
          <w:sz w:val="20"/>
          <w:szCs w:val="20"/>
        </w:rPr>
      </w:pPr>
      <w:r w:rsidRPr="06BA31E8">
        <w:rPr>
          <w:rFonts w:eastAsia="Arial" w:cs="Arial"/>
          <w:color w:val="000000" w:themeColor="text1"/>
          <w:sz w:val="20"/>
          <w:szCs w:val="20"/>
        </w:rPr>
        <w:t>Fonte: SIOPS</w:t>
      </w:r>
    </w:p>
    <w:p w14:paraId="77669CF4" w14:textId="458E30C2" w:rsidR="723C81A3" w:rsidRPr="00940DB4" w:rsidRDefault="3D615329" w:rsidP="00E26191">
      <w:pPr>
        <w:pStyle w:val="Ttulo2"/>
      </w:pPr>
      <w:bookmarkStart w:id="26" w:name="_Toc215837736"/>
      <w:r w:rsidRPr="00940DB4">
        <w:t>REDE MUNICIPAL DE ATENÇÃO À SAÚDE</w:t>
      </w:r>
      <w:bookmarkEnd w:id="26"/>
    </w:p>
    <w:p w14:paraId="1B609295" w14:textId="500F0B55" w:rsidR="00142B35" w:rsidRDefault="5191A466" w:rsidP="3DA970ED">
      <w:pPr>
        <w:rPr>
          <w:rFonts w:eastAsia="Arial" w:cs="Arial"/>
        </w:rPr>
      </w:pPr>
      <w:r w:rsidRPr="3DA970ED">
        <w:rPr>
          <w:rFonts w:eastAsia="Arial" w:cs="Arial"/>
        </w:rPr>
        <w:t xml:space="preserve">A atenção à saúde é organizada em redes no município de Vitória e que visa coordenar o cuidado aos munícipes nos diferentes níveis de complexidade, com ênfase na APS. </w:t>
      </w:r>
      <w:r w:rsidR="258BC319" w:rsidRPr="3DA970ED">
        <w:rPr>
          <w:rFonts w:eastAsia="Arial" w:cs="Arial"/>
        </w:rPr>
        <w:t>É</w:t>
      </w:r>
      <w:r w:rsidRPr="3DA970ED">
        <w:rPr>
          <w:rFonts w:eastAsia="Arial" w:cs="Arial"/>
        </w:rPr>
        <w:t xml:space="preserve"> a principal porta de entrada e coordena o cuidado com foco na promoção, prevenção, diagnóstico e tratamento de doenças e agravos, visando a integralidade da atenção e o </w:t>
      </w:r>
      <w:proofErr w:type="gramStart"/>
      <w:r w:rsidRPr="3DA970ED">
        <w:rPr>
          <w:rFonts w:eastAsia="Arial" w:cs="Arial"/>
        </w:rPr>
        <w:t>bem</w:t>
      </w:r>
      <w:r w:rsidR="1C5A7737" w:rsidRPr="3DA970ED">
        <w:rPr>
          <w:rFonts w:eastAsia="Arial" w:cs="Arial"/>
        </w:rPr>
        <w:t xml:space="preserve"> </w:t>
      </w:r>
      <w:r w:rsidRPr="3DA970ED">
        <w:rPr>
          <w:rFonts w:eastAsia="Arial" w:cs="Arial"/>
        </w:rPr>
        <w:t>estar</w:t>
      </w:r>
      <w:proofErr w:type="gramEnd"/>
      <w:r w:rsidRPr="3DA970ED">
        <w:rPr>
          <w:rFonts w:eastAsia="Arial" w:cs="Arial"/>
        </w:rPr>
        <w:t xml:space="preserve"> da população, e tendo como base os princípios de universalidade, integralidade e equidade.</w:t>
      </w:r>
    </w:p>
    <w:p w14:paraId="70953991" w14:textId="31E92804" w:rsidR="5339CF93" w:rsidRPr="00142B35" w:rsidRDefault="684D402B" w:rsidP="002F2E71">
      <w:pPr>
        <w:pStyle w:val="PargrafodaLista"/>
        <w:numPr>
          <w:ilvl w:val="0"/>
          <w:numId w:val="24"/>
        </w:numPr>
        <w:spacing w:after="120"/>
        <w:rPr>
          <w:rFonts w:eastAsia="Arial" w:cs="Arial"/>
          <w:b/>
          <w:bCs/>
          <w:color w:val="000000" w:themeColor="text1"/>
          <w:szCs w:val="24"/>
          <w:lang w:val="pt-PT"/>
        </w:rPr>
      </w:pPr>
      <w:r w:rsidRPr="00142B35">
        <w:rPr>
          <w:rFonts w:eastAsia="Arial" w:cs="Arial"/>
          <w:b/>
          <w:bCs/>
          <w:color w:val="000000" w:themeColor="text1"/>
          <w:szCs w:val="24"/>
          <w:lang w:val="pt-PT"/>
        </w:rPr>
        <w:t>Atenção Primária</w:t>
      </w:r>
    </w:p>
    <w:p w14:paraId="7B224C2C" w14:textId="27414201" w:rsidR="723C81A3" w:rsidRDefault="5191A466" w:rsidP="00454FE0">
      <w:pPr>
        <w:rPr>
          <w:lang w:val="pt-PT"/>
        </w:rPr>
      </w:pPr>
      <w:r w:rsidRPr="429E2E96">
        <w:rPr>
          <w:lang w:val="pt-PT"/>
        </w:rPr>
        <w:t>A S</w:t>
      </w:r>
      <w:r w:rsidR="57D5D8E3" w:rsidRPr="429E2E96">
        <w:rPr>
          <w:lang w:val="pt-PT"/>
        </w:rPr>
        <w:t>EMUS</w:t>
      </w:r>
      <w:r w:rsidRPr="429E2E96">
        <w:rPr>
          <w:lang w:val="pt-PT"/>
        </w:rPr>
        <w:t xml:space="preserve"> adota a Estratégia de Saúde da Família como ordenadora principal das práticas da Atenção Primária.  Esta é composta por equipes credenciadas junto ao Ministério da Saúde, sendo 86 equipes de Saúde de Família (eSF) e 18 equipes de Atenção Primária (eAP), 02 equipes de Consultório na Rua (eCR), 25 equipes multiprofissionais (eMulti) e 60 equipes de Saúde Bucal (eSB), que totalizam a cobertura de 100% da população em 2025.</w:t>
      </w:r>
    </w:p>
    <w:p w14:paraId="2BD50F27" w14:textId="55293CC8" w:rsidR="723C81A3" w:rsidRDefault="5191A466" w:rsidP="00454FE0">
      <w:pPr>
        <w:rPr>
          <w:lang w:val="pt-PT"/>
        </w:rPr>
      </w:pPr>
      <w:r w:rsidRPr="429E2E96">
        <w:rPr>
          <w:lang w:val="pt-PT"/>
        </w:rPr>
        <w:t>Atualmente, as US de Ilha de Santa Maria, US Jabour, US Jardim Camburi e US Maria Ortiz são compostas exclusivamente por eAP, enquanto outras 25 U</w:t>
      </w:r>
      <w:r w:rsidR="152B023F" w:rsidRPr="429E2E96">
        <w:rPr>
          <w:lang w:val="pt-PT"/>
        </w:rPr>
        <w:t>BS</w:t>
      </w:r>
      <w:r w:rsidRPr="429E2E96">
        <w:rPr>
          <w:lang w:val="pt-PT"/>
        </w:rPr>
        <w:t xml:space="preserve"> são compostas por equipes de Saúde da Família, perfazendo uma cobertura populacional pela A</w:t>
      </w:r>
      <w:r w:rsidR="12D996D2" w:rsidRPr="429E2E96">
        <w:rPr>
          <w:lang w:val="pt-PT"/>
        </w:rPr>
        <w:t>PS</w:t>
      </w:r>
      <w:r w:rsidRPr="429E2E96">
        <w:rPr>
          <w:lang w:val="pt-PT"/>
        </w:rPr>
        <w:t xml:space="preserve"> de 101,04% (e-Gestor APS, Ago./2025). </w:t>
      </w:r>
    </w:p>
    <w:p w14:paraId="439E9E27" w14:textId="44904C86" w:rsidR="723C81A3" w:rsidRDefault="5191A466" w:rsidP="00454FE0">
      <w:pPr>
        <w:rPr>
          <w:lang w:val="pt-PT"/>
        </w:rPr>
      </w:pPr>
      <w:r w:rsidRPr="429E2E96">
        <w:rPr>
          <w:lang w:val="pt-PT"/>
        </w:rPr>
        <w:lastRenderedPageBreak/>
        <w:t xml:space="preserve">As equipes de Saúde da Família são compostas por médico, enfermeiro, auxiliar de enfermagem e/ou técnico de enfermagem e agente comunitário de saúde. Além do mais, as </w:t>
      </w:r>
      <w:r w:rsidR="30BBE294" w:rsidRPr="429E2E96">
        <w:rPr>
          <w:lang w:val="pt-PT"/>
        </w:rPr>
        <w:t>UBS</w:t>
      </w:r>
      <w:r w:rsidRPr="429E2E96">
        <w:rPr>
          <w:lang w:val="pt-PT"/>
        </w:rPr>
        <w:t xml:space="preserve"> contam com equipes de Saúde Bucal (eSB), compostas por cirurgião dentista, técnico de higiene dental e auxiliar de saúde bucal. As unidades contam também com o apoio de uma equipe multiprofissional (eMulti) ampliada, com diferentes categorias como assistente social, psicólogo, farmacêutico, terapeuta ocupacional, profissional de educação física.  </w:t>
      </w:r>
    </w:p>
    <w:p w14:paraId="301BBF79" w14:textId="61E732EF" w:rsidR="723C81A3" w:rsidRDefault="723C81A3" w:rsidP="00454FE0">
      <w:pPr>
        <w:rPr>
          <w:lang w:val="pt-PT"/>
        </w:rPr>
      </w:pPr>
      <w:r w:rsidRPr="5339CF93">
        <w:rPr>
          <w:lang w:val="pt-PT"/>
        </w:rPr>
        <w:t xml:space="preserve"> </w:t>
      </w:r>
      <w:r w:rsidR="5191A466" w:rsidRPr="429E2E96">
        <w:rPr>
          <w:lang w:val="pt-PT"/>
        </w:rPr>
        <w:t>Outras categorias que compõem as equipes das unidades de saúde do município são: pediatras, ginecologistas e fonoaudiólogos. As U</w:t>
      </w:r>
      <w:r w:rsidR="68ABFF78" w:rsidRPr="429E2E96">
        <w:rPr>
          <w:lang w:val="pt-PT"/>
        </w:rPr>
        <w:t>B</w:t>
      </w:r>
      <w:r w:rsidR="5191A466" w:rsidRPr="429E2E96">
        <w:rPr>
          <w:lang w:val="pt-PT"/>
        </w:rPr>
        <w:t>S também possuem a atuação de instituições de ensino que contribuem na atenção à saúde, como fisioterapeutas, nutricionistas e psiquiatras. Além disso, possuem sala de coleta laboratorial: técnico e/ou auxiliar de laboratório; equipe administrativa: recepcionistas, assistente administrativo; equipe de higienização: auxiliar de serviços gerais e vigilância patrimonial. As unidades de saúde são administradas pelo diretor local.</w:t>
      </w:r>
    </w:p>
    <w:p w14:paraId="6EE8F739" w14:textId="589F69FE" w:rsidR="723C81A3" w:rsidRDefault="723C81A3" w:rsidP="00454FE0">
      <w:pPr>
        <w:rPr>
          <w:rFonts w:eastAsia="Arial" w:cs="Arial"/>
          <w:szCs w:val="24"/>
          <w:lang w:val="pt-PT"/>
        </w:rPr>
      </w:pPr>
      <w:r w:rsidRPr="5339CF93">
        <w:rPr>
          <w:rFonts w:eastAsia="Arial" w:cs="Arial"/>
          <w:szCs w:val="24"/>
          <w:lang w:val="pt-PT"/>
        </w:rPr>
        <w:t>Na complementaridade do cuidado em saúde o município adotou as Práticas integrativas e complementares em saúde (PICS), que foram implementadas desde a criação do SUS, possuem política própria e contribuem para redução de danos e do consumo de medicamentos sintéticos, promoção da saúde física e mental, valorização da natureza e respeito aos ODS (Objetivos do desenvolvimento sustentável) e saúde planetária, dentre outros.</w:t>
      </w:r>
    </w:p>
    <w:p w14:paraId="7DA5FDDE" w14:textId="388787D4" w:rsidR="723C81A3" w:rsidRDefault="723C81A3" w:rsidP="5FA080E3">
      <w:pPr>
        <w:rPr>
          <w:rFonts w:eastAsia="Arial" w:cs="Arial"/>
        </w:rPr>
      </w:pPr>
      <w:r w:rsidRPr="5FA080E3">
        <w:rPr>
          <w:rFonts w:eastAsia="Arial" w:cs="Arial"/>
        </w:rPr>
        <w:t xml:space="preserve">A oferta de PICS é realizada nos mais diversos serviços de saúde do município, tanto na atenção básica quanto em serviços especializados, realizando ações de educação em saúde, atendimento ao usuário, dispensação de medicamentos fitoterápicos, além de ter 12 jardins terapêuticos medicinais implantados em serviços de saúde da </w:t>
      </w:r>
      <w:proofErr w:type="spellStart"/>
      <w:proofErr w:type="gramStart"/>
      <w:r w:rsidRPr="5FA080E3">
        <w:rPr>
          <w:rFonts w:eastAsia="Arial" w:cs="Arial"/>
        </w:rPr>
        <w:t>rede</w:t>
      </w:r>
      <w:r w:rsidR="526C34E3" w:rsidRPr="5FA080E3">
        <w:rPr>
          <w:rFonts w:eastAsia="Arial" w:cs="Arial"/>
        </w:rPr>
        <w:t>,quadro</w:t>
      </w:r>
      <w:proofErr w:type="spellEnd"/>
      <w:proofErr w:type="gramEnd"/>
      <w:r w:rsidR="526C34E3" w:rsidRPr="5FA080E3">
        <w:rPr>
          <w:rFonts w:eastAsia="Arial" w:cs="Arial"/>
        </w:rPr>
        <w:t xml:space="preserve"> abaixo</w:t>
      </w:r>
      <w:r w:rsidRPr="5FA080E3">
        <w:rPr>
          <w:rFonts w:eastAsia="Arial" w:cs="Arial"/>
        </w:rPr>
        <w:t>.</w:t>
      </w:r>
    </w:p>
    <w:p w14:paraId="41CF6D5D" w14:textId="19D1CAA1" w:rsidR="00FC5D56" w:rsidRPr="000D5D59" w:rsidRDefault="00FC5D56">
      <w:pPr>
        <w:rPr>
          <w:rFonts w:eastAsia="Arial" w:cs="Arial"/>
          <w:sz w:val="18"/>
          <w:szCs w:val="16"/>
          <w:highlight w:val="cyan"/>
          <w:lang w:val="pt-PT"/>
        </w:rPr>
      </w:pPr>
    </w:p>
    <w:p w14:paraId="4FC8CF73" w14:textId="77777777" w:rsidR="00D749F7" w:rsidRDefault="00D749F7">
      <w:pPr>
        <w:spacing w:after="200" w:line="276" w:lineRule="auto"/>
        <w:jc w:val="left"/>
        <w:rPr>
          <w:rFonts w:eastAsia="Arial" w:cs="Arial"/>
          <w:lang w:val="pt-PT"/>
        </w:rPr>
      </w:pPr>
      <w:r>
        <w:rPr>
          <w:rFonts w:eastAsia="Arial" w:cs="Arial"/>
          <w:lang w:val="pt-PT"/>
        </w:rPr>
        <w:br w:type="page"/>
      </w:r>
    </w:p>
    <w:p w14:paraId="0F63D37C" w14:textId="194AC772" w:rsidR="723C81A3" w:rsidRDefault="0A8B5A1B" w:rsidP="5339CF93">
      <w:pPr>
        <w:keepNext/>
        <w:keepLines/>
        <w:spacing w:before="240" w:after="240"/>
        <w:rPr>
          <w:rFonts w:eastAsia="Arial" w:cs="Arial"/>
          <w:szCs w:val="24"/>
        </w:rPr>
      </w:pPr>
      <w:r w:rsidRPr="7AC99C06">
        <w:rPr>
          <w:rFonts w:eastAsia="Arial" w:cs="Arial"/>
          <w:lang w:val="pt-PT"/>
        </w:rPr>
        <w:lastRenderedPageBreak/>
        <w:t xml:space="preserve">Quadro </w:t>
      </w:r>
      <w:r w:rsidR="0D828A7E" w:rsidRPr="7AC99C06">
        <w:rPr>
          <w:rFonts w:eastAsia="Arial" w:cs="Arial"/>
          <w:lang w:val="pt-PT"/>
        </w:rPr>
        <w:t>5</w:t>
      </w:r>
      <w:r w:rsidRPr="7AC99C06">
        <w:rPr>
          <w:rFonts w:eastAsia="Arial" w:cs="Arial"/>
          <w:lang w:val="pt-PT"/>
        </w:rPr>
        <w:t>– Atendimentos com Práticas Integrativas e Complementares e quantidade de medicamentos fitoterápicos dispensados - anos 2015 a 2024</w:t>
      </w:r>
      <w:r w:rsidRPr="1515FB3F">
        <w:rPr>
          <w:rFonts w:eastAsia="Arial" w:cs="Arial"/>
          <w:szCs w:val="24"/>
        </w:rPr>
        <w:t xml:space="preserve"> </w:t>
      </w:r>
    </w:p>
    <w:tbl>
      <w:tblPr>
        <w:tblW w:w="0" w:type="auto"/>
        <w:tblLook w:val="06A0" w:firstRow="1" w:lastRow="0" w:firstColumn="1" w:lastColumn="0" w:noHBand="1" w:noVBand="1"/>
      </w:tblPr>
      <w:tblGrid>
        <w:gridCol w:w="1110"/>
        <w:gridCol w:w="4397"/>
        <w:gridCol w:w="3864"/>
      </w:tblGrid>
      <w:tr w:rsidR="5339CF93" w14:paraId="231DD61B" w14:textId="77777777" w:rsidTr="3DA970ED">
        <w:trPr>
          <w:trHeight w:val="300"/>
        </w:trPr>
        <w:tc>
          <w:tcPr>
            <w:tcW w:w="1122" w:type="dxa"/>
            <w:tcBorders>
              <w:top w:val="single" w:sz="6" w:space="0" w:color="000000" w:themeColor="text1"/>
              <w:left w:val="single" w:sz="6" w:space="0" w:color="000000" w:themeColor="text1"/>
              <w:bottom w:val="single" w:sz="6" w:space="0" w:color="000000" w:themeColor="text1"/>
              <w:right w:val="nil"/>
            </w:tcBorders>
            <w:tcMar>
              <w:top w:w="57" w:type="dxa"/>
              <w:left w:w="57" w:type="dxa"/>
              <w:bottom w:w="57" w:type="dxa"/>
            </w:tcMar>
            <w:vAlign w:val="center"/>
          </w:tcPr>
          <w:p w14:paraId="167F4A0E" w14:textId="6BB2E7F6" w:rsidR="5339CF93" w:rsidRDefault="5339CF93" w:rsidP="5339CF93">
            <w:pPr>
              <w:spacing w:beforeAutospacing="1" w:afterAutospacing="1"/>
              <w:jc w:val="center"/>
              <w:rPr>
                <w:rFonts w:eastAsia="Arial" w:cs="Arial"/>
              </w:rPr>
            </w:pPr>
            <w:r w:rsidRPr="5339CF93">
              <w:rPr>
                <w:rFonts w:eastAsia="Arial" w:cs="Arial"/>
              </w:rPr>
              <w:t>Ano</w:t>
            </w:r>
          </w:p>
        </w:tc>
        <w:tc>
          <w:tcPr>
            <w:tcW w:w="4473" w:type="dxa"/>
            <w:tcBorders>
              <w:top w:val="single" w:sz="6" w:space="0" w:color="000000" w:themeColor="text1"/>
              <w:left w:val="single" w:sz="6" w:space="0" w:color="000000" w:themeColor="text1"/>
              <w:bottom w:val="single" w:sz="6" w:space="0" w:color="000000" w:themeColor="text1"/>
              <w:right w:val="nil"/>
            </w:tcBorders>
            <w:tcMar>
              <w:top w:w="57" w:type="dxa"/>
              <w:left w:w="57" w:type="dxa"/>
              <w:bottom w:w="57" w:type="dxa"/>
            </w:tcMar>
            <w:vAlign w:val="center"/>
          </w:tcPr>
          <w:p w14:paraId="5478ED3E" w14:textId="45666D99" w:rsidR="5339CF93" w:rsidRDefault="5339CF93" w:rsidP="5339CF93">
            <w:pPr>
              <w:spacing w:beforeAutospacing="1" w:afterAutospacing="1"/>
              <w:jc w:val="center"/>
              <w:rPr>
                <w:rFonts w:eastAsia="Arial" w:cs="Arial"/>
              </w:rPr>
            </w:pPr>
            <w:r w:rsidRPr="5339CF93">
              <w:rPr>
                <w:rFonts w:eastAsia="Arial" w:cs="Arial"/>
              </w:rPr>
              <w:t>Número de Procedimentos em PICS</w:t>
            </w:r>
          </w:p>
        </w:tc>
        <w:tc>
          <w:tcPr>
            <w:tcW w:w="392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57" w:type="dxa"/>
              <w:left w:w="57" w:type="dxa"/>
              <w:bottom w:w="57" w:type="dxa"/>
              <w:right w:w="57" w:type="dxa"/>
            </w:tcMar>
            <w:vAlign w:val="center"/>
          </w:tcPr>
          <w:p w14:paraId="168227DB" w14:textId="47305E93" w:rsidR="5339CF93" w:rsidRDefault="5339CF93" w:rsidP="5339CF93">
            <w:pPr>
              <w:spacing w:beforeAutospacing="1" w:afterAutospacing="1"/>
              <w:jc w:val="center"/>
              <w:rPr>
                <w:rFonts w:eastAsia="Arial" w:cs="Arial"/>
              </w:rPr>
            </w:pPr>
            <w:r w:rsidRPr="5339CF93">
              <w:rPr>
                <w:rFonts w:eastAsia="Arial" w:cs="Arial"/>
              </w:rPr>
              <w:t>Número de medicamentos Fitoterápicos dispensados</w:t>
            </w:r>
          </w:p>
        </w:tc>
      </w:tr>
      <w:tr w:rsidR="5339CF93" w14:paraId="60A016A3" w14:textId="77777777" w:rsidTr="3DA970ED">
        <w:trPr>
          <w:trHeight w:val="300"/>
        </w:trPr>
        <w:tc>
          <w:tcPr>
            <w:tcW w:w="1122" w:type="dxa"/>
            <w:tcBorders>
              <w:top w:val="single" w:sz="6" w:space="0" w:color="000000" w:themeColor="text1"/>
              <w:left w:val="single" w:sz="6" w:space="0" w:color="000000" w:themeColor="text1"/>
              <w:bottom w:val="single" w:sz="6" w:space="0" w:color="000000" w:themeColor="text1"/>
              <w:right w:val="nil"/>
            </w:tcBorders>
            <w:tcMar>
              <w:left w:w="57" w:type="dxa"/>
              <w:bottom w:w="57" w:type="dxa"/>
            </w:tcMar>
            <w:vAlign w:val="center"/>
          </w:tcPr>
          <w:p w14:paraId="046FCEEB" w14:textId="5A40E869" w:rsidR="5339CF93" w:rsidRDefault="5339CF93" w:rsidP="5339CF93">
            <w:pPr>
              <w:spacing w:beforeAutospacing="1" w:afterAutospacing="1"/>
              <w:jc w:val="center"/>
              <w:rPr>
                <w:rFonts w:eastAsia="Arial" w:cs="Arial"/>
              </w:rPr>
            </w:pPr>
            <w:r w:rsidRPr="5339CF93">
              <w:rPr>
                <w:rFonts w:eastAsia="Arial" w:cs="Arial"/>
              </w:rPr>
              <w:t>2015</w:t>
            </w:r>
          </w:p>
        </w:tc>
        <w:tc>
          <w:tcPr>
            <w:tcW w:w="4473" w:type="dxa"/>
            <w:tcBorders>
              <w:top w:val="single" w:sz="6" w:space="0" w:color="000000" w:themeColor="text1"/>
              <w:left w:val="single" w:sz="6" w:space="0" w:color="000000" w:themeColor="text1"/>
              <w:bottom w:val="single" w:sz="6" w:space="0" w:color="000000" w:themeColor="text1"/>
              <w:right w:val="nil"/>
            </w:tcBorders>
            <w:tcMar>
              <w:left w:w="57" w:type="dxa"/>
              <w:bottom w:w="57" w:type="dxa"/>
            </w:tcMar>
            <w:vAlign w:val="center"/>
          </w:tcPr>
          <w:p w14:paraId="6ACBFF81" w14:textId="0F6EE587" w:rsidR="5339CF93" w:rsidRDefault="5339CF93" w:rsidP="5339CF93">
            <w:pPr>
              <w:spacing w:beforeAutospacing="1" w:afterAutospacing="1"/>
              <w:jc w:val="center"/>
              <w:rPr>
                <w:rFonts w:eastAsia="Arial" w:cs="Arial"/>
              </w:rPr>
            </w:pPr>
            <w:r w:rsidRPr="5339CF93">
              <w:rPr>
                <w:rFonts w:eastAsia="Arial" w:cs="Arial"/>
              </w:rPr>
              <w:t>8.857</w:t>
            </w:r>
          </w:p>
        </w:tc>
        <w:tc>
          <w:tcPr>
            <w:tcW w:w="392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57" w:type="dxa"/>
              <w:bottom w:w="57" w:type="dxa"/>
              <w:right w:w="57" w:type="dxa"/>
            </w:tcMar>
            <w:vAlign w:val="center"/>
          </w:tcPr>
          <w:p w14:paraId="186E3165" w14:textId="040A19F5" w:rsidR="5339CF93" w:rsidRDefault="5339CF93" w:rsidP="5339CF93">
            <w:pPr>
              <w:spacing w:beforeAutospacing="1" w:afterAutospacing="1"/>
              <w:jc w:val="center"/>
              <w:rPr>
                <w:rFonts w:eastAsia="Arial" w:cs="Arial"/>
              </w:rPr>
            </w:pPr>
            <w:r w:rsidRPr="5339CF93">
              <w:rPr>
                <w:rFonts w:eastAsia="Arial" w:cs="Arial"/>
              </w:rPr>
              <w:t>44.133</w:t>
            </w:r>
          </w:p>
        </w:tc>
      </w:tr>
      <w:tr w:rsidR="5339CF93" w14:paraId="4165EC96" w14:textId="77777777" w:rsidTr="3DA970ED">
        <w:trPr>
          <w:trHeight w:val="300"/>
        </w:trPr>
        <w:tc>
          <w:tcPr>
            <w:tcW w:w="1122" w:type="dxa"/>
            <w:tcBorders>
              <w:top w:val="single" w:sz="6" w:space="0" w:color="000000" w:themeColor="text1"/>
              <w:left w:val="single" w:sz="6" w:space="0" w:color="000000" w:themeColor="text1"/>
              <w:bottom w:val="single" w:sz="6" w:space="0" w:color="000000" w:themeColor="text1"/>
              <w:right w:val="nil"/>
            </w:tcBorders>
            <w:tcMar>
              <w:left w:w="57" w:type="dxa"/>
              <w:bottom w:w="57" w:type="dxa"/>
            </w:tcMar>
            <w:vAlign w:val="center"/>
          </w:tcPr>
          <w:p w14:paraId="486D9593" w14:textId="43F44B2D" w:rsidR="5339CF93" w:rsidRDefault="5339CF93" w:rsidP="5339CF93">
            <w:pPr>
              <w:spacing w:beforeAutospacing="1" w:afterAutospacing="1"/>
              <w:jc w:val="center"/>
              <w:rPr>
                <w:rFonts w:eastAsia="Arial" w:cs="Arial"/>
              </w:rPr>
            </w:pPr>
            <w:r w:rsidRPr="5339CF93">
              <w:rPr>
                <w:rFonts w:eastAsia="Arial" w:cs="Arial"/>
              </w:rPr>
              <w:t>2016</w:t>
            </w:r>
          </w:p>
        </w:tc>
        <w:tc>
          <w:tcPr>
            <w:tcW w:w="4473" w:type="dxa"/>
            <w:tcBorders>
              <w:top w:val="single" w:sz="6" w:space="0" w:color="000000" w:themeColor="text1"/>
              <w:left w:val="single" w:sz="6" w:space="0" w:color="000000" w:themeColor="text1"/>
              <w:bottom w:val="single" w:sz="6" w:space="0" w:color="000000" w:themeColor="text1"/>
              <w:right w:val="nil"/>
            </w:tcBorders>
            <w:tcMar>
              <w:left w:w="57" w:type="dxa"/>
              <w:bottom w:w="57" w:type="dxa"/>
            </w:tcMar>
            <w:vAlign w:val="center"/>
          </w:tcPr>
          <w:p w14:paraId="32638CD6" w14:textId="1656D63F" w:rsidR="5339CF93" w:rsidRDefault="5339CF93" w:rsidP="5339CF93">
            <w:pPr>
              <w:spacing w:beforeAutospacing="1" w:afterAutospacing="1"/>
              <w:jc w:val="center"/>
              <w:rPr>
                <w:rFonts w:eastAsia="Arial" w:cs="Arial"/>
              </w:rPr>
            </w:pPr>
            <w:r w:rsidRPr="5339CF93">
              <w:rPr>
                <w:rFonts w:eastAsia="Arial" w:cs="Arial"/>
              </w:rPr>
              <w:t>10.432</w:t>
            </w:r>
          </w:p>
        </w:tc>
        <w:tc>
          <w:tcPr>
            <w:tcW w:w="392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57" w:type="dxa"/>
              <w:bottom w:w="57" w:type="dxa"/>
              <w:right w:w="57" w:type="dxa"/>
            </w:tcMar>
            <w:vAlign w:val="center"/>
          </w:tcPr>
          <w:p w14:paraId="5DC026D1" w14:textId="07ABD2B6" w:rsidR="5339CF93" w:rsidRDefault="5339CF93" w:rsidP="5339CF93">
            <w:pPr>
              <w:spacing w:beforeAutospacing="1" w:afterAutospacing="1"/>
              <w:jc w:val="center"/>
              <w:rPr>
                <w:rFonts w:eastAsia="Arial" w:cs="Arial"/>
              </w:rPr>
            </w:pPr>
            <w:r w:rsidRPr="5339CF93">
              <w:rPr>
                <w:rFonts w:eastAsia="Arial" w:cs="Arial"/>
              </w:rPr>
              <w:t>30.816</w:t>
            </w:r>
          </w:p>
        </w:tc>
      </w:tr>
      <w:tr w:rsidR="5339CF93" w14:paraId="72E72A65" w14:textId="77777777" w:rsidTr="3DA970ED">
        <w:trPr>
          <w:trHeight w:val="135"/>
        </w:trPr>
        <w:tc>
          <w:tcPr>
            <w:tcW w:w="1122" w:type="dxa"/>
            <w:tcBorders>
              <w:top w:val="single" w:sz="6" w:space="0" w:color="000000" w:themeColor="text1"/>
              <w:left w:val="single" w:sz="6" w:space="0" w:color="000000" w:themeColor="text1"/>
              <w:bottom w:val="single" w:sz="6" w:space="0" w:color="000000" w:themeColor="text1"/>
              <w:right w:val="nil"/>
            </w:tcBorders>
            <w:tcMar>
              <w:left w:w="57" w:type="dxa"/>
              <w:bottom w:w="57" w:type="dxa"/>
            </w:tcMar>
            <w:vAlign w:val="center"/>
          </w:tcPr>
          <w:p w14:paraId="7F45F0ED" w14:textId="62045DCF" w:rsidR="5339CF93" w:rsidRDefault="5339CF93" w:rsidP="5339CF93">
            <w:pPr>
              <w:spacing w:beforeAutospacing="1" w:afterAutospacing="1"/>
              <w:jc w:val="center"/>
              <w:rPr>
                <w:rFonts w:eastAsia="Arial" w:cs="Arial"/>
              </w:rPr>
            </w:pPr>
            <w:r w:rsidRPr="5339CF93">
              <w:rPr>
                <w:rFonts w:eastAsia="Arial" w:cs="Arial"/>
              </w:rPr>
              <w:t>2017</w:t>
            </w:r>
          </w:p>
        </w:tc>
        <w:tc>
          <w:tcPr>
            <w:tcW w:w="4473" w:type="dxa"/>
            <w:tcBorders>
              <w:top w:val="single" w:sz="6" w:space="0" w:color="000000" w:themeColor="text1"/>
              <w:left w:val="single" w:sz="6" w:space="0" w:color="000000" w:themeColor="text1"/>
              <w:bottom w:val="single" w:sz="6" w:space="0" w:color="000000" w:themeColor="text1"/>
              <w:right w:val="nil"/>
            </w:tcBorders>
            <w:tcMar>
              <w:left w:w="57" w:type="dxa"/>
              <w:bottom w:w="57" w:type="dxa"/>
            </w:tcMar>
            <w:vAlign w:val="center"/>
          </w:tcPr>
          <w:p w14:paraId="31A3EFA1" w14:textId="3DBD13C3" w:rsidR="5339CF93" w:rsidRDefault="5339CF93" w:rsidP="5339CF93">
            <w:pPr>
              <w:spacing w:beforeAutospacing="1" w:afterAutospacing="1"/>
              <w:jc w:val="center"/>
              <w:rPr>
                <w:rFonts w:eastAsia="Arial" w:cs="Arial"/>
              </w:rPr>
            </w:pPr>
            <w:r w:rsidRPr="5339CF93">
              <w:rPr>
                <w:rFonts w:eastAsia="Arial" w:cs="Arial"/>
              </w:rPr>
              <w:t>11.724</w:t>
            </w:r>
          </w:p>
        </w:tc>
        <w:tc>
          <w:tcPr>
            <w:tcW w:w="392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57" w:type="dxa"/>
              <w:bottom w:w="57" w:type="dxa"/>
              <w:right w:w="57" w:type="dxa"/>
            </w:tcMar>
            <w:vAlign w:val="center"/>
          </w:tcPr>
          <w:p w14:paraId="0E3B3BD5" w14:textId="641486A6" w:rsidR="5339CF93" w:rsidRDefault="5339CF93" w:rsidP="5339CF93">
            <w:pPr>
              <w:spacing w:beforeAutospacing="1" w:afterAutospacing="1"/>
              <w:jc w:val="center"/>
              <w:rPr>
                <w:rFonts w:eastAsia="Arial" w:cs="Arial"/>
              </w:rPr>
            </w:pPr>
            <w:r w:rsidRPr="5339CF93">
              <w:rPr>
                <w:rFonts w:eastAsia="Arial" w:cs="Arial"/>
              </w:rPr>
              <w:t>45.466</w:t>
            </w:r>
          </w:p>
        </w:tc>
      </w:tr>
      <w:tr w:rsidR="5339CF93" w14:paraId="6D343A09" w14:textId="77777777" w:rsidTr="3DA970ED">
        <w:trPr>
          <w:trHeight w:val="300"/>
        </w:trPr>
        <w:tc>
          <w:tcPr>
            <w:tcW w:w="1122" w:type="dxa"/>
            <w:tcBorders>
              <w:top w:val="single" w:sz="6" w:space="0" w:color="000000" w:themeColor="text1"/>
              <w:left w:val="single" w:sz="6" w:space="0" w:color="000000" w:themeColor="text1"/>
              <w:bottom w:val="single" w:sz="6" w:space="0" w:color="000000" w:themeColor="text1"/>
              <w:right w:val="nil"/>
            </w:tcBorders>
            <w:tcMar>
              <w:left w:w="57" w:type="dxa"/>
              <w:bottom w:w="57" w:type="dxa"/>
            </w:tcMar>
            <w:vAlign w:val="center"/>
          </w:tcPr>
          <w:p w14:paraId="430EC4F3" w14:textId="31A8A7FD" w:rsidR="5339CF93" w:rsidRDefault="5339CF93" w:rsidP="5339CF93">
            <w:pPr>
              <w:spacing w:beforeAutospacing="1" w:afterAutospacing="1"/>
              <w:jc w:val="center"/>
              <w:rPr>
                <w:rFonts w:eastAsia="Arial" w:cs="Arial"/>
              </w:rPr>
            </w:pPr>
            <w:r w:rsidRPr="5339CF93">
              <w:rPr>
                <w:rFonts w:eastAsia="Arial" w:cs="Arial"/>
              </w:rPr>
              <w:t>2018</w:t>
            </w:r>
          </w:p>
        </w:tc>
        <w:tc>
          <w:tcPr>
            <w:tcW w:w="4473" w:type="dxa"/>
            <w:tcBorders>
              <w:top w:val="single" w:sz="6" w:space="0" w:color="000000" w:themeColor="text1"/>
              <w:left w:val="single" w:sz="6" w:space="0" w:color="000000" w:themeColor="text1"/>
              <w:bottom w:val="single" w:sz="6" w:space="0" w:color="000000" w:themeColor="text1"/>
              <w:right w:val="nil"/>
            </w:tcBorders>
            <w:tcMar>
              <w:left w:w="57" w:type="dxa"/>
              <w:bottom w:w="57" w:type="dxa"/>
            </w:tcMar>
            <w:vAlign w:val="center"/>
          </w:tcPr>
          <w:p w14:paraId="551F0457" w14:textId="5990839A" w:rsidR="5339CF93" w:rsidRDefault="5339CF93" w:rsidP="5339CF93">
            <w:pPr>
              <w:spacing w:beforeAutospacing="1" w:afterAutospacing="1"/>
              <w:jc w:val="center"/>
              <w:rPr>
                <w:rFonts w:eastAsia="Arial" w:cs="Arial"/>
              </w:rPr>
            </w:pPr>
            <w:r w:rsidRPr="5339CF93">
              <w:rPr>
                <w:rFonts w:eastAsia="Arial" w:cs="Arial"/>
              </w:rPr>
              <w:t>14.755</w:t>
            </w:r>
          </w:p>
        </w:tc>
        <w:tc>
          <w:tcPr>
            <w:tcW w:w="392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57" w:type="dxa"/>
              <w:bottom w:w="57" w:type="dxa"/>
              <w:right w:w="57" w:type="dxa"/>
            </w:tcMar>
            <w:vAlign w:val="center"/>
          </w:tcPr>
          <w:p w14:paraId="79730F66" w14:textId="434D05FD" w:rsidR="5339CF93" w:rsidRDefault="5339CF93" w:rsidP="5339CF93">
            <w:pPr>
              <w:spacing w:beforeAutospacing="1" w:afterAutospacing="1"/>
              <w:jc w:val="center"/>
              <w:rPr>
                <w:rFonts w:eastAsia="Arial" w:cs="Arial"/>
              </w:rPr>
            </w:pPr>
            <w:r w:rsidRPr="5339CF93">
              <w:rPr>
                <w:rFonts w:eastAsia="Arial" w:cs="Arial"/>
              </w:rPr>
              <w:t>36.176</w:t>
            </w:r>
          </w:p>
        </w:tc>
      </w:tr>
      <w:tr w:rsidR="5339CF93" w14:paraId="362C180F" w14:textId="77777777" w:rsidTr="3DA970ED">
        <w:trPr>
          <w:trHeight w:val="300"/>
        </w:trPr>
        <w:tc>
          <w:tcPr>
            <w:tcW w:w="1122" w:type="dxa"/>
            <w:tcBorders>
              <w:top w:val="single" w:sz="6" w:space="0" w:color="000000" w:themeColor="text1"/>
              <w:left w:val="single" w:sz="6" w:space="0" w:color="000000" w:themeColor="text1"/>
              <w:bottom w:val="single" w:sz="6" w:space="0" w:color="000000" w:themeColor="text1"/>
              <w:right w:val="nil"/>
            </w:tcBorders>
            <w:tcMar>
              <w:left w:w="57" w:type="dxa"/>
              <w:bottom w:w="57" w:type="dxa"/>
            </w:tcMar>
            <w:vAlign w:val="center"/>
          </w:tcPr>
          <w:p w14:paraId="3B8C5CE2" w14:textId="5F60B2EC" w:rsidR="5339CF93" w:rsidRDefault="5339CF93" w:rsidP="5339CF93">
            <w:pPr>
              <w:spacing w:beforeAutospacing="1" w:afterAutospacing="1"/>
              <w:jc w:val="center"/>
              <w:rPr>
                <w:rFonts w:eastAsia="Arial" w:cs="Arial"/>
              </w:rPr>
            </w:pPr>
            <w:r w:rsidRPr="5339CF93">
              <w:rPr>
                <w:rFonts w:eastAsia="Arial" w:cs="Arial"/>
              </w:rPr>
              <w:t>2019</w:t>
            </w:r>
          </w:p>
        </w:tc>
        <w:tc>
          <w:tcPr>
            <w:tcW w:w="4473" w:type="dxa"/>
            <w:tcBorders>
              <w:top w:val="single" w:sz="6" w:space="0" w:color="000000" w:themeColor="text1"/>
              <w:left w:val="single" w:sz="6" w:space="0" w:color="000000" w:themeColor="text1"/>
              <w:bottom w:val="single" w:sz="6" w:space="0" w:color="000000" w:themeColor="text1"/>
              <w:right w:val="nil"/>
            </w:tcBorders>
            <w:tcMar>
              <w:left w:w="57" w:type="dxa"/>
              <w:bottom w:w="57" w:type="dxa"/>
            </w:tcMar>
            <w:vAlign w:val="center"/>
          </w:tcPr>
          <w:p w14:paraId="081D917B" w14:textId="72CA19A5" w:rsidR="5339CF93" w:rsidRDefault="5339CF93" w:rsidP="5339CF93">
            <w:pPr>
              <w:spacing w:beforeAutospacing="1" w:afterAutospacing="1"/>
              <w:jc w:val="center"/>
              <w:rPr>
                <w:rFonts w:eastAsia="Arial" w:cs="Arial"/>
              </w:rPr>
            </w:pPr>
            <w:r w:rsidRPr="5339CF93">
              <w:rPr>
                <w:rFonts w:eastAsia="Arial" w:cs="Arial"/>
              </w:rPr>
              <w:t>12.486</w:t>
            </w:r>
          </w:p>
        </w:tc>
        <w:tc>
          <w:tcPr>
            <w:tcW w:w="392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57" w:type="dxa"/>
              <w:bottom w:w="57" w:type="dxa"/>
              <w:right w:w="57" w:type="dxa"/>
            </w:tcMar>
            <w:vAlign w:val="center"/>
          </w:tcPr>
          <w:p w14:paraId="49B36FF3" w14:textId="79C4B2A0" w:rsidR="5339CF93" w:rsidRDefault="5339CF93" w:rsidP="5339CF93">
            <w:pPr>
              <w:spacing w:beforeAutospacing="1" w:afterAutospacing="1"/>
              <w:jc w:val="center"/>
              <w:rPr>
                <w:rFonts w:eastAsia="Arial" w:cs="Arial"/>
              </w:rPr>
            </w:pPr>
            <w:r w:rsidRPr="5339CF93">
              <w:rPr>
                <w:rFonts w:eastAsia="Arial" w:cs="Arial"/>
              </w:rPr>
              <w:t>37.621</w:t>
            </w:r>
          </w:p>
        </w:tc>
      </w:tr>
      <w:tr w:rsidR="5339CF93" w14:paraId="4D72B2C0" w14:textId="77777777" w:rsidTr="3DA970ED">
        <w:trPr>
          <w:trHeight w:val="300"/>
        </w:trPr>
        <w:tc>
          <w:tcPr>
            <w:tcW w:w="1122" w:type="dxa"/>
            <w:tcBorders>
              <w:top w:val="single" w:sz="6" w:space="0" w:color="000000" w:themeColor="text1"/>
              <w:left w:val="single" w:sz="6" w:space="0" w:color="000000" w:themeColor="text1"/>
              <w:bottom w:val="single" w:sz="6" w:space="0" w:color="000000" w:themeColor="text1"/>
              <w:right w:val="nil"/>
            </w:tcBorders>
            <w:tcMar>
              <w:left w:w="57" w:type="dxa"/>
              <w:bottom w:w="57" w:type="dxa"/>
            </w:tcMar>
            <w:vAlign w:val="center"/>
          </w:tcPr>
          <w:p w14:paraId="36F60B36" w14:textId="029AB890" w:rsidR="5339CF93" w:rsidRDefault="5339CF93" w:rsidP="5339CF93">
            <w:pPr>
              <w:spacing w:beforeAutospacing="1" w:afterAutospacing="1"/>
              <w:jc w:val="center"/>
              <w:rPr>
                <w:rFonts w:eastAsia="Arial" w:cs="Arial"/>
              </w:rPr>
            </w:pPr>
            <w:r w:rsidRPr="5339CF93">
              <w:rPr>
                <w:rFonts w:eastAsia="Arial" w:cs="Arial"/>
              </w:rPr>
              <w:t>2020</w:t>
            </w:r>
          </w:p>
        </w:tc>
        <w:tc>
          <w:tcPr>
            <w:tcW w:w="4473" w:type="dxa"/>
            <w:tcBorders>
              <w:top w:val="single" w:sz="6" w:space="0" w:color="000000" w:themeColor="text1"/>
              <w:left w:val="single" w:sz="6" w:space="0" w:color="000000" w:themeColor="text1"/>
              <w:bottom w:val="single" w:sz="6" w:space="0" w:color="000000" w:themeColor="text1"/>
              <w:right w:val="nil"/>
            </w:tcBorders>
            <w:tcMar>
              <w:left w:w="57" w:type="dxa"/>
              <w:bottom w:w="57" w:type="dxa"/>
            </w:tcMar>
            <w:vAlign w:val="center"/>
          </w:tcPr>
          <w:p w14:paraId="1087222F" w14:textId="2B317D6C" w:rsidR="5339CF93" w:rsidRDefault="5339CF93" w:rsidP="5339CF93">
            <w:pPr>
              <w:spacing w:beforeAutospacing="1" w:afterAutospacing="1"/>
              <w:jc w:val="center"/>
              <w:rPr>
                <w:rFonts w:eastAsia="Arial" w:cs="Arial"/>
              </w:rPr>
            </w:pPr>
            <w:r w:rsidRPr="5339CF93">
              <w:rPr>
                <w:rFonts w:eastAsia="Arial" w:cs="Arial"/>
              </w:rPr>
              <w:t>7.550</w:t>
            </w:r>
          </w:p>
        </w:tc>
        <w:tc>
          <w:tcPr>
            <w:tcW w:w="392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57" w:type="dxa"/>
              <w:bottom w:w="57" w:type="dxa"/>
              <w:right w:w="57" w:type="dxa"/>
            </w:tcMar>
            <w:vAlign w:val="center"/>
          </w:tcPr>
          <w:p w14:paraId="6611D2ED" w14:textId="699285C5" w:rsidR="5339CF93" w:rsidRDefault="5339CF93" w:rsidP="5339CF93">
            <w:pPr>
              <w:spacing w:beforeAutospacing="1" w:afterAutospacing="1"/>
              <w:jc w:val="center"/>
              <w:rPr>
                <w:rFonts w:eastAsia="Arial" w:cs="Arial"/>
              </w:rPr>
            </w:pPr>
            <w:r w:rsidRPr="5339CF93">
              <w:rPr>
                <w:rFonts w:eastAsia="Arial" w:cs="Arial"/>
              </w:rPr>
              <w:t>27.750</w:t>
            </w:r>
          </w:p>
        </w:tc>
      </w:tr>
      <w:tr w:rsidR="5339CF93" w14:paraId="2A68DAF9" w14:textId="77777777" w:rsidTr="3DA970ED">
        <w:trPr>
          <w:trHeight w:val="300"/>
        </w:trPr>
        <w:tc>
          <w:tcPr>
            <w:tcW w:w="1122" w:type="dxa"/>
            <w:tcBorders>
              <w:top w:val="single" w:sz="6" w:space="0" w:color="000000" w:themeColor="text1"/>
              <w:left w:val="single" w:sz="6" w:space="0" w:color="000000" w:themeColor="text1"/>
              <w:bottom w:val="single" w:sz="6" w:space="0" w:color="000000" w:themeColor="text1"/>
              <w:right w:val="nil"/>
            </w:tcBorders>
            <w:tcMar>
              <w:left w:w="57" w:type="dxa"/>
              <w:bottom w:w="57" w:type="dxa"/>
            </w:tcMar>
            <w:vAlign w:val="center"/>
          </w:tcPr>
          <w:p w14:paraId="655C3D80" w14:textId="395DB6DC" w:rsidR="5339CF93" w:rsidRDefault="5339CF93" w:rsidP="5339CF93">
            <w:pPr>
              <w:spacing w:beforeAutospacing="1" w:afterAutospacing="1"/>
              <w:jc w:val="center"/>
              <w:rPr>
                <w:rFonts w:eastAsia="Arial" w:cs="Arial"/>
              </w:rPr>
            </w:pPr>
            <w:r w:rsidRPr="5339CF93">
              <w:rPr>
                <w:rFonts w:eastAsia="Arial" w:cs="Arial"/>
              </w:rPr>
              <w:t>2021</w:t>
            </w:r>
          </w:p>
        </w:tc>
        <w:tc>
          <w:tcPr>
            <w:tcW w:w="4473" w:type="dxa"/>
            <w:tcBorders>
              <w:top w:val="single" w:sz="6" w:space="0" w:color="000000" w:themeColor="text1"/>
              <w:left w:val="single" w:sz="6" w:space="0" w:color="000000" w:themeColor="text1"/>
              <w:bottom w:val="single" w:sz="6" w:space="0" w:color="000000" w:themeColor="text1"/>
              <w:right w:val="nil"/>
            </w:tcBorders>
            <w:tcMar>
              <w:left w:w="57" w:type="dxa"/>
              <w:bottom w:w="57" w:type="dxa"/>
            </w:tcMar>
            <w:vAlign w:val="center"/>
          </w:tcPr>
          <w:p w14:paraId="3B81A396" w14:textId="6A4D3459" w:rsidR="5339CF93" w:rsidRDefault="5339CF93" w:rsidP="5339CF93">
            <w:pPr>
              <w:spacing w:beforeAutospacing="1" w:afterAutospacing="1"/>
              <w:jc w:val="center"/>
              <w:rPr>
                <w:rFonts w:eastAsia="Arial" w:cs="Arial"/>
              </w:rPr>
            </w:pPr>
            <w:r w:rsidRPr="5339CF93">
              <w:rPr>
                <w:rFonts w:eastAsia="Arial" w:cs="Arial"/>
              </w:rPr>
              <w:t>5.939</w:t>
            </w:r>
          </w:p>
        </w:tc>
        <w:tc>
          <w:tcPr>
            <w:tcW w:w="392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57" w:type="dxa"/>
              <w:bottom w:w="57" w:type="dxa"/>
              <w:right w:w="57" w:type="dxa"/>
            </w:tcMar>
            <w:vAlign w:val="center"/>
          </w:tcPr>
          <w:p w14:paraId="3B629C12" w14:textId="6EF678D4" w:rsidR="5339CF93" w:rsidRDefault="5339CF93" w:rsidP="5339CF93">
            <w:pPr>
              <w:spacing w:beforeAutospacing="1" w:afterAutospacing="1"/>
              <w:jc w:val="center"/>
              <w:rPr>
                <w:rFonts w:eastAsia="Arial" w:cs="Arial"/>
              </w:rPr>
            </w:pPr>
            <w:r w:rsidRPr="5339CF93">
              <w:rPr>
                <w:rFonts w:eastAsia="Arial" w:cs="Arial"/>
              </w:rPr>
              <w:t>19.175</w:t>
            </w:r>
          </w:p>
        </w:tc>
      </w:tr>
      <w:tr w:rsidR="5339CF93" w14:paraId="3223261F" w14:textId="77777777" w:rsidTr="3DA970ED">
        <w:trPr>
          <w:trHeight w:val="300"/>
        </w:trPr>
        <w:tc>
          <w:tcPr>
            <w:tcW w:w="1122" w:type="dxa"/>
            <w:tcBorders>
              <w:top w:val="single" w:sz="6" w:space="0" w:color="000000" w:themeColor="text1"/>
              <w:left w:val="single" w:sz="6" w:space="0" w:color="000000" w:themeColor="text1"/>
              <w:bottom w:val="single" w:sz="6" w:space="0" w:color="000000" w:themeColor="text1"/>
              <w:right w:val="nil"/>
            </w:tcBorders>
            <w:tcMar>
              <w:left w:w="57" w:type="dxa"/>
              <w:bottom w:w="57" w:type="dxa"/>
            </w:tcMar>
            <w:vAlign w:val="center"/>
          </w:tcPr>
          <w:p w14:paraId="6663F2FE" w14:textId="7B2FD001" w:rsidR="5339CF93" w:rsidRDefault="5339CF93" w:rsidP="5339CF93">
            <w:pPr>
              <w:spacing w:beforeAutospacing="1" w:afterAutospacing="1"/>
              <w:jc w:val="center"/>
              <w:rPr>
                <w:rFonts w:eastAsia="Arial" w:cs="Arial"/>
              </w:rPr>
            </w:pPr>
            <w:r w:rsidRPr="5339CF93">
              <w:rPr>
                <w:rFonts w:eastAsia="Arial" w:cs="Arial"/>
              </w:rPr>
              <w:t>2022</w:t>
            </w:r>
          </w:p>
        </w:tc>
        <w:tc>
          <w:tcPr>
            <w:tcW w:w="4473" w:type="dxa"/>
            <w:tcBorders>
              <w:top w:val="single" w:sz="6" w:space="0" w:color="000000" w:themeColor="text1"/>
              <w:left w:val="single" w:sz="6" w:space="0" w:color="000000" w:themeColor="text1"/>
              <w:bottom w:val="single" w:sz="6" w:space="0" w:color="000000" w:themeColor="text1"/>
              <w:right w:val="nil"/>
            </w:tcBorders>
            <w:tcMar>
              <w:left w:w="57" w:type="dxa"/>
              <w:bottom w:w="57" w:type="dxa"/>
            </w:tcMar>
            <w:vAlign w:val="center"/>
          </w:tcPr>
          <w:p w14:paraId="7E293BCE" w14:textId="086E81CF" w:rsidR="5339CF93" w:rsidRDefault="5339CF93" w:rsidP="5339CF93">
            <w:pPr>
              <w:spacing w:beforeAutospacing="1" w:afterAutospacing="1"/>
              <w:jc w:val="center"/>
              <w:rPr>
                <w:rFonts w:eastAsia="Arial" w:cs="Arial"/>
              </w:rPr>
            </w:pPr>
            <w:r w:rsidRPr="5339CF93">
              <w:rPr>
                <w:rFonts w:eastAsia="Arial" w:cs="Arial"/>
              </w:rPr>
              <w:t>10.066</w:t>
            </w:r>
          </w:p>
        </w:tc>
        <w:tc>
          <w:tcPr>
            <w:tcW w:w="392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57" w:type="dxa"/>
              <w:bottom w:w="57" w:type="dxa"/>
              <w:right w:w="57" w:type="dxa"/>
            </w:tcMar>
            <w:vAlign w:val="center"/>
          </w:tcPr>
          <w:p w14:paraId="24E24F74" w14:textId="0EA72926" w:rsidR="5339CF93" w:rsidRDefault="574DBAAB" w:rsidP="3DA970ED">
            <w:pPr>
              <w:spacing w:beforeAutospacing="1" w:afterAutospacing="1"/>
              <w:jc w:val="center"/>
              <w:rPr>
                <w:rFonts w:eastAsia="Arial" w:cs="Arial"/>
              </w:rPr>
            </w:pPr>
            <w:r w:rsidRPr="3DA970ED">
              <w:rPr>
                <w:rFonts w:eastAsia="Arial" w:cs="Arial"/>
              </w:rPr>
              <w:t xml:space="preserve">      </w:t>
            </w:r>
            <w:r w:rsidR="2A967752" w:rsidRPr="3DA970ED">
              <w:rPr>
                <w:rFonts w:eastAsia="Arial" w:cs="Arial"/>
              </w:rPr>
              <w:t>18.100</w:t>
            </w:r>
            <w:r w:rsidR="5339CF93">
              <w:tab/>
            </w:r>
          </w:p>
        </w:tc>
      </w:tr>
      <w:tr w:rsidR="5339CF93" w14:paraId="2034A060" w14:textId="77777777" w:rsidTr="3DA970ED">
        <w:trPr>
          <w:trHeight w:val="300"/>
        </w:trPr>
        <w:tc>
          <w:tcPr>
            <w:tcW w:w="1122" w:type="dxa"/>
            <w:tcBorders>
              <w:top w:val="single" w:sz="6" w:space="0" w:color="000000" w:themeColor="text1"/>
              <w:left w:val="single" w:sz="6" w:space="0" w:color="000000" w:themeColor="text1"/>
              <w:bottom w:val="single" w:sz="6" w:space="0" w:color="000000" w:themeColor="text1"/>
              <w:right w:val="nil"/>
            </w:tcBorders>
            <w:tcMar>
              <w:left w:w="57" w:type="dxa"/>
              <w:bottom w:w="57" w:type="dxa"/>
            </w:tcMar>
            <w:vAlign w:val="center"/>
          </w:tcPr>
          <w:p w14:paraId="4E0BE97A" w14:textId="55AD9F14" w:rsidR="5339CF93" w:rsidRDefault="5339CF93" w:rsidP="5339CF93">
            <w:pPr>
              <w:spacing w:beforeAutospacing="1" w:afterAutospacing="1"/>
              <w:jc w:val="center"/>
              <w:rPr>
                <w:rFonts w:eastAsia="Arial" w:cs="Arial"/>
              </w:rPr>
            </w:pPr>
            <w:r w:rsidRPr="5339CF93">
              <w:rPr>
                <w:rFonts w:eastAsia="Arial" w:cs="Arial"/>
              </w:rPr>
              <w:t>2023</w:t>
            </w:r>
          </w:p>
        </w:tc>
        <w:tc>
          <w:tcPr>
            <w:tcW w:w="4473" w:type="dxa"/>
            <w:tcBorders>
              <w:top w:val="single" w:sz="6" w:space="0" w:color="000000" w:themeColor="text1"/>
              <w:left w:val="single" w:sz="6" w:space="0" w:color="000000" w:themeColor="text1"/>
              <w:bottom w:val="single" w:sz="6" w:space="0" w:color="000000" w:themeColor="text1"/>
              <w:right w:val="nil"/>
            </w:tcBorders>
            <w:tcMar>
              <w:left w:w="57" w:type="dxa"/>
              <w:bottom w:w="57" w:type="dxa"/>
            </w:tcMar>
            <w:vAlign w:val="center"/>
          </w:tcPr>
          <w:p w14:paraId="38A5078E" w14:textId="7F909098" w:rsidR="5339CF93" w:rsidRDefault="5339CF93" w:rsidP="5339CF93">
            <w:pPr>
              <w:spacing w:beforeAutospacing="1" w:afterAutospacing="1"/>
              <w:jc w:val="center"/>
              <w:rPr>
                <w:rFonts w:eastAsia="Arial" w:cs="Arial"/>
              </w:rPr>
            </w:pPr>
            <w:r w:rsidRPr="5339CF93">
              <w:rPr>
                <w:rFonts w:eastAsia="Arial" w:cs="Arial"/>
              </w:rPr>
              <w:t>12.669</w:t>
            </w:r>
          </w:p>
        </w:tc>
        <w:tc>
          <w:tcPr>
            <w:tcW w:w="392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57" w:type="dxa"/>
              <w:bottom w:w="57" w:type="dxa"/>
              <w:right w:w="57" w:type="dxa"/>
            </w:tcMar>
            <w:vAlign w:val="center"/>
          </w:tcPr>
          <w:p w14:paraId="5C9ECCB8" w14:textId="0B9A7A00" w:rsidR="5339CF93" w:rsidRDefault="5339CF93" w:rsidP="5339CF93">
            <w:pPr>
              <w:spacing w:beforeAutospacing="1" w:afterAutospacing="1"/>
              <w:jc w:val="center"/>
              <w:rPr>
                <w:rFonts w:eastAsia="Arial" w:cs="Arial"/>
              </w:rPr>
            </w:pPr>
            <w:r w:rsidRPr="5339CF93">
              <w:rPr>
                <w:rFonts w:eastAsia="Arial" w:cs="Arial"/>
              </w:rPr>
              <w:t>45.271</w:t>
            </w:r>
          </w:p>
        </w:tc>
      </w:tr>
      <w:tr w:rsidR="5339CF93" w14:paraId="6EFEFE81" w14:textId="77777777" w:rsidTr="3DA970ED">
        <w:trPr>
          <w:trHeight w:val="300"/>
        </w:trPr>
        <w:tc>
          <w:tcPr>
            <w:tcW w:w="1122" w:type="dxa"/>
            <w:tcBorders>
              <w:top w:val="single" w:sz="6" w:space="0" w:color="000000" w:themeColor="text1"/>
              <w:left w:val="single" w:sz="6" w:space="0" w:color="000000" w:themeColor="text1"/>
              <w:bottom w:val="single" w:sz="6" w:space="0" w:color="000000" w:themeColor="text1"/>
              <w:right w:val="nil"/>
            </w:tcBorders>
            <w:tcMar>
              <w:left w:w="57" w:type="dxa"/>
              <w:bottom w:w="57" w:type="dxa"/>
            </w:tcMar>
            <w:vAlign w:val="center"/>
          </w:tcPr>
          <w:p w14:paraId="51C7C770" w14:textId="6EE0A9A1" w:rsidR="5339CF93" w:rsidRDefault="5339CF93" w:rsidP="5339CF93">
            <w:pPr>
              <w:spacing w:beforeAutospacing="1" w:afterAutospacing="1"/>
              <w:jc w:val="center"/>
              <w:rPr>
                <w:rFonts w:eastAsia="Arial" w:cs="Arial"/>
              </w:rPr>
            </w:pPr>
            <w:r w:rsidRPr="5339CF93">
              <w:rPr>
                <w:rFonts w:eastAsia="Arial" w:cs="Arial"/>
              </w:rPr>
              <w:t>2024</w:t>
            </w:r>
          </w:p>
        </w:tc>
        <w:tc>
          <w:tcPr>
            <w:tcW w:w="4473" w:type="dxa"/>
            <w:tcBorders>
              <w:top w:val="single" w:sz="6" w:space="0" w:color="000000" w:themeColor="text1"/>
              <w:left w:val="single" w:sz="6" w:space="0" w:color="000000" w:themeColor="text1"/>
              <w:bottom w:val="single" w:sz="6" w:space="0" w:color="000000" w:themeColor="text1"/>
              <w:right w:val="nil"/>
            </w:tcBorders>
            <w:tcMar>
              <w:left w:w="57" w:type="dxa"/>
              <w:bottom w:w="57" w:type="dxa"/>
            </w:tcMar>
            <w:vAlign w:val="center"/>
          </w:tcPr>
          <w:p w14:paraId="741CAF3C" w14:textId="114E40B6" w:rsidR="5339CF93" w:rsidRDefault="5339CF93" w:rsidP="5339CF93">
            <w:pPr>
              <w:spacing w:beforeAutospacing="1" w:afterAutospacing="1"/>
              <w:jc w:val="center"/>
              <w:rPr>
                <w:rFonts w:eastAsia="Arial" w:cs="Arial"/>
              </w:rPr>
            </w:pPr>
            <w:r w:rsidRPr="5339CF93">
              <w:rPr>
                <w:rFonts w:eastAsia="Arial" w:cs="Arial"/>
              </w:rPr>
              <w:t>10.952</w:t>
            </w:r>
          </w:p>
        </w:tc>
        <w:tc>
          <w:tcPr>
            <w:tcW w:w="392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57" w:type="dxa"/>
              <w:bottom w:w="57" w:type="dxa"/>
              <w:right w:w="57" w:type="dxa"/>
            </w:tcMar>
            <w:vAlign w:val="center"/>
          </w:tcPr>
          <w:p w14:paraId="180BE90D" w14:textId="1E8C9DE7" w:rsidR="5339CF93" w:rsidRDefault="5339CF93" w:rsidP="5339CF93">
            <w:pPr>
              <w:spacing w:beforeAutospacing="1" w:afterAutospacing="1"/>
              <w:jc w:val="center"/>
              <w:rPr>
                <w:rFonts w:eastAsia="Arial" w:cs="Arial"/>
              </w:rPr>
            </w:pPr>
            <w:r w:rsidRPr="5339CF93">
              <w:rPr>
                <w:rFonts w:eastAsia="Arial" w:cs="Arial"/>
              </w:rPr>
              <w:t>84.010</w:t>
            </w:r>
          </w:p>
        </w:tc>
      </w:tr>
      <w:tr w:rsidR="5339CF93" w14:paraId="049E4CD4" w14:textId="77777777" w:rsidTr="3DA970ED">
        <w:trPr>
          <w:trHeight w:val="360"/>
        </w:trPr>
        <w:tc>
          <w:tcPr>
            <w:tcW w:w="1122" w:type="dxa"/>
            <w:tcBorders>
              <w:top w:val="single" w:sz="6" w:space="0" w:color="000000" w:themeColor="text1"/>
              <w:left w:val="single" w:sz="6" w:space="0" w:color="000000" w:themeColor="text1"/>
              <w:bottom w:val="single" w:sz="6" w:space="0" w:color="000000" w:themeColor="text1"/>
              <w:right w:val="nil"/>
            </w:tcBorders>
            <w:tcMar>
              <w:left w:w="57" w:type="dxa"/>
              <w:bottom w:w="57" w:type="dxa"/>
            </w:tcMar>
            <w:vAlign w:val="center"/>
          </w:tcPr>
          <w:p w14:paraId="21823BA1" w14:textId="03291E9D" w:rsidR="5339CF93" w:rsidRDefault="5339CF93" w:rsidP="5339CF93">
            <w:pPr>
              <w:spacing w:beforeAutospacing="1" w:afterAutospacing="1"/>
              <w:jc w:val="center"/>
              <w:rPr>
                <w:rFonts w:eastAsia="Arial" w:cs="Arial"/>
              </w:rPr>
            </w:pPr>
            <w:r w:rsidRPr="5339CF93">
              <w:rPr>
                <w:rFonts w:eastAsia="Arial" w:cs="Arial"/>
              </w:rPr>
              <w:t>Total</w:t>
            </w:r>
          </w:p>
        </w:tc>
        <w:tc>
          <w:tcPr>
            <w:tcW w:w="4473" w:type="dxa"/>
            <w:tcBorders>
              <w:top w:val="single" w:sz="6" w:space="0" w:color="000000" w:themeColor="text1"/>
              <w:left w:val="single" w:sz="6" w:space="0" w:color="000000" w:themeColor="text1"/>
              <w:bottom w:val="single" w:sz="6" w:space="0" w:color="000000" w:themeColor="text1"/>
              <w:right w:val="nil"/>
            </w:tcBorders>
            <w:tcMar>
              <w:left w:w="57" w:type="dxa"/>
              <w:bottom w:w="57" w:type="dxa"/>
            </w:tcMar>
            <w:vAlign w:val="center"/>
          </w:tcPr>
          <w:p w14:paraId="6A60C155" w14:textId="273D5362" w:rsidR="5339CF93" w:rsidRDefault="5339CF93" w:rsidP="5339CF93">
            <w:pPr>
              <w:spacing w:beforeAutospacing="1" w:afterAutospacing="1"/>
              <w:jc w:val="center"/>
              <w:rPr>
                <w:rFonts w:eastAsia="Arial" w:cs="Arial"/>
              </w:rPr>
            </w:pPr>
            <w:r w:rsidRPr="5339CF93">
              <w:rPr>
                <w:rFonts w:eastAsia="Arial" w:cs="Arial"/>
              </w:rPr>
              <w:t>105.430</w:t>
            </w:r>
          </w:p>
        </w:tc>
        <w:tc>
          <w:tcPr>
            <w:tcW w:w="392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57" w:type="dxa"/>
              <w:bottom w:w="57" w:type="dxa"/>
              <w:right w:w="57" w:type="dxa"/>
            </w:tcMar>
            <w:vAlign w:val="center"/>
          </w:tcPr>
          <w:p w14:paraId="4EDA06A8" w14:textId="76B4A340" w:rsidR="5339CF93" w:rsidRDefault="5339CF93" w:rsidP="5339CF93">
            <w:pPr>
              <w:spacing w:beforeAutospacing="1" w:afterAutospacing="1"/>
              <w:jc w:val="center"/>
              <w:rPr>
                <w:rFonts w:eastAsia="Arial" w:cs="Arial"/>
              </w:rPr>
            </w:pPr>
            <w:r w:rsidRPr="5339CF93">
              <w:rPr>
                <w:rFonts w:eastAsia="Arial" w:cs="Arial"/>
              </w:rPr>
              <w:t>388.518</w:t>
            </w:r>
          </w:p>
        </w:tc>
      </w:tr>
    </w:tbl>
    <w:p w14:paraId="225DC76E" w14:textId="77777777" w:rsidR="00F70E1E" w:rsidRDefault="723C81A3" w:rsidP="00F70E1E">
      <w:pPr>
        <w:rPr>
          <w:rFonts w:eastAsia="Arial" w:cs="Arial"/>
          <w:sz w:val="20"/>
          <w:szCs w:val="20"/>
        </w:rPr>
      </w:pPr>
      <w:r w:rsidRPr="00FC5D56">
        <w:rPr>
          <w:rFonts w:eastAsia="Arial" w:cs="Arial"/>
          <w:sz w:val="20"/>
          <w:szCs w:val="20"/>
        </w:rPr>
        <w:t>Fonte: Relatório Dinâmico RBE e GAF – Gerência de Assistência Farmacêutica</w:t>
      </w:r>
    </w:p>
    <w:p w14:paraId="63C23076" w14:textId="65CB3E93" w:rsidR="000D5D59" w:rsidRDefault="000D5D59">
      <w:pPr>
        <w:spacing w:after="200" w:line="276" w:lineRule="auto"/>
        <w:jc w:val="left"/>
        <w:rPr>
          <w:rFonts w:eastAsia="Arial" w:cs="Arial"/>
          <w:sz w:val="20"/>
          <w:szCs w:val="20"/>
        </w:rPr>
      </w:pPr>
    </w:p>
    <w:p w14:paraId="6DE4E332" w14:textId="08117FBA" w:rsidR="723C81A3" w:rsidRPr="00F70E1E" w:rsidRDefault="723C81A3" w:rsidP="00F70E1E">
      <w:pPr>
        <w:spacing w:after="120"/>
        <w:rPr>
          <w:rFonts w:eastAsia="Arial" w:cs="Arial"/>
          <w:szCs w:val="24"/>
        </w:rPr>
      </w:pPr>
      <w:r w:rsidRPr="00F70E1E">
        <w:rPr>
          <w:rFonts w:eastAsia="Arial" w:cs="Arial"/>
          <w:color w:val="000000" w:themeColor="text1"/>
          <w:szCs w:val="24"/>
          <w:lang w:val="pt-PT"/>
        </w:rPr>
        <w:t>A rede municipal também possui 15 módulos de Serviço de Orientação ao Exercício (SOE) que somado a outras políticas de promoção da saúde e prevenção de doenças corroboram ações estratégicas voltadas a adoção de hábitos saudáveis e melhoria da qualidade de vida, tais como as Práticas Integrativas e Complementares em Saúde (PICS), o Programa de Saúde na Escola (PSE), Políticas de Alimentação e Nutrição, Vigilância Alimentar e Nutricional e Programa Municipal de Controle do Tabagismo (VITÓRIA, 2025).</w:t>
      </w:r>
    </w:p>
    <w:p w14:paraId="2D37B6EA" w14:textId="7C0CF1CE" w:rsidR="723C81A3" w:rsidRPr="00F70E1E" w:rsidRDefault="5191A466" w:rsidP="00F70E1E">
      <w:pPr>
        <w:shd w:val="clear" w:color="auto" w:fill="FFFFFF" w:themeFill="background1"/>
        <w:spacing w:after="120"/>
        <w:rPr>
          <w:rFonts w:eastAsia="Arial" w:cs="Arial"/>
          <w:color w:val="000000" w:themeColor="text1"/>
          <w:szCs w:val="24"/>
          <w:lang w:val="pt-PT"/>
        </w:rPr>
      </w:pPr>
      <w:r w:rsidRPr="00F70E1E">
        <w:rPr>
          <w:rFonts w:eastAsia="Arial" w:cs="Arial"/>
          <w:color w:val="000000" w:themeColor="text1"/>
          <w:szCs w:val="24"/>
          <w:lang w:val="pt-PT"/>
        </w:rPr>
        <w:t xml:space="preserve">A Atenção </w:t>
      </w:r>
      <w:r w:rsidR="1096A8E9" w:rsidRPr="00F70E1E">
        <w:rPr>
          <w:rFonts w:eastAsia="Arial" w:cs="Arial"/>
          <w:color w:val="000000" w:themeColor="text1"/>
          <w:szCs w:val="24"/>
          <w:lang w:val="pt-PT"/>
        </w:rPr>
        <w:t>Primária</w:t>
      </w:r>
      <w:r w:rsidRPr="00F70E1E">
        <w:rPr>
          <w:rFonts w:eastAsia="Arial" w:cs="Arial"/>
          <w:color w:val="000000" w:themeColor="text1"/>
          <w:szCs w:val="24"/>
          <w:lang w:val="pt-PT"/>
        </w:rPr>
        <w:t xml:space="preserve"> é operacionalizada pelas U</w:t>
      </w:r>
      <w:r w:rsidR="20577382" w:rsidRPr="00F70E1E">
        <w:rPr>
          <w:rFonts w:eastAsia="Arial" w:cs="Arial"/>
          <w:color w:val="000000" w:themeColor="text1"/>
          <w:szCs w:val="24"/>
          <w:lang w:val="pt-PT"/>
        </w:rPr>
        <w:t>BS</w:t>
      </w:r>
      <w:r w:rsidRPr="00F70E1E">
        <w:rPr>
          <w:rFonts w:eastAsia="Arial" w:cs="Arial"/>
          <w:color w:val="000000" w:themeColor="text1"/>
          <w:szCs w:val="24"/>
          <w:lang w:val="pt-PT"/>
        </w:rPr>
        <w:t xml:space="preserve">, que se caracteriza pelo conjunto de ações de saúde individuais e coletivas contemplando a promoção, prevenção, proteção, diagnóstico, tratamento, reabilitação, redução de danos, cuidados paliativos e vigilância em saúde, desenvolvidas por meio da integração de ações de alta complexidade (tecnologias leves) e baixa densidade (tecnologias duras) com alta resolutividade. Na prática, esse amplo escopo de ofertas se efetiva nos atendimentos médico, de enfermagem, odontologia, psicologia, social, farmacêutico, profissionais de educação </w:t>
      </w:r>
      <w:r w:rsidRPr="00F70E1E">
        <w:rPr>
          <w:rFonts w:eastAsia="Arial" w:cs="Arial"/>
          <w:color w:val="000000" w:themeColor="text1"/>
          <w:szCs w:val="24"/>
          <w:lang w:val="pt-PT"/>
        </w:rPr>
        <w:lastRenderedPageBreak/>
        <w:t>física, agentes comunitários de saúde, atividades de educação em saúde, procedimentos, dentre outras ações e encaminhamentos para outros níveis de complexidade.</w:t>
      </w:r>
    </w:p>
    <w:p w14:paraId="3F38BB03" w14:textId="2BCC18EF" w:rsidR="723C81A3" w:rsidRPr="00F70E1E" w:rsidRDefault="5191A466" w:rsidP="00F70E1E">
      <w:pPr>
        <w:spacing w:after="120"/>
        <w:rPr>
          <w:rFonts w:eastAsia="Arial" w:cs="Arial"/>
          <w:color w:val="000000" w:themeColor="text1"/>
          <w:szCs w:val="24"/>
          <w:lang w:val="pt-PT"/>
        </w:rPr>
      </w:pPr>
      <w:r w:rsidRPr="00F70E1E">
        <w:rPr>
          <w:rFonts w:eastAsia="Arial" w:cs="Arial"/>
          <w:color w:val="000000" w:themeColor="text1"/>
          <w:szCs w:val="24"/>
          <w:lang w:val="pt-PT"/>
        </w:rPr>
        <w:t>Todas as UBS possuem sala de coleta de exames laboratoriais, farmácia para dispensação dos medicamentos padronizados no rol da REMUME e também dispõem de sala de vacina, com exceção da UBS Bonfim, localizada na região de Maruípe.</w:t>
      </w:r>
    </w:p>
    <w:p w14:paraId="7F96594F" w14:textId="423FDE92" w:rsidR="723C81A3" w:rsidRPr="002866DE" w:rsidRDefault="3D615329" w:rsidP="002F2E71">
      <w:pPr>
        <w:pStyle w:val="PargrafodaLista"/>
        <w:numPr>
          <w:ilvl w:val="0"/>
          <w:numId w:val="24"/>
        </w:numPr>
        <w:spacing w:before="240" w:after="240"/>
        <w:rPr>
          <w:rFonts w:eastAsia="Arial" w:cs="Arial"/>
          <w:b/>
          <w:bCs/>
          <w:color w:val="000000" w:themeColor="text1"/>
          <w:szCs w:val="24"/>
          <w:lang w:val="pt-PT"/>
        </w:rPr>
      </w:pPr>
      <w:r w:rsidRPr="002866DE">
        <w:rPr>
          <w:rFonts w:eastAsia="Arial" w:cs="Arial"/>
          <w:b/>
          <w:bCs/>
          <w:color w:val="000000" w:themeColor="text1"/>
          <w:szCs w:val="24"/>
          <w:lang w:val="pt-PT"/>
        </w:rPr>
        <w:t>Hipertensão e Diabetes</w:t>
      </w:r>
    </w:p>
    <w:p w14:paraId="2072EE3F" w14:textId="64832401" w:rsidR="723C81A3" w:rsidRDefault="5191A466" w:rsidP="002866DE">
      <w:pPr>
        <w:spacing w:after="120"/>
        <w:rPr>
          <w:rFonts w:eastAsia="Arial" w:cs="Arial"/>
          <w:szCs w:val="24"/>
          <w:lang w:val="pt-PT"/>
        </w:rPr>
      </w:pPr>
      <w:r w:rsidRPr="429E2E96">
        <w:rPr>
          <w:rFonts w:eastAsia="Arial" w:cs="Arial"/>
          <w:szCs w:val="24"/>
          <w:lang w:val="pt-PT"/>
        </w:rPr>
        <w:t>A área técnica de Hipertensão Arterial e Diabetes Mellitus desenvolve ações estratégicas voltadas à qualificação da atenção às condições crônicas nas UBS do município. Entre as atividades em curso estão o acompanhamento dos indicadores da A</w:t>
      </w:r>
      <w:r w:rsidR="6C1BE783" w:rsidRPr="429E2E96">
        <w:rPr>
          <w:rFonts w:eastAsia="Arial" w:cs="Arial"/>
          <w:szCs w:val="24"/>
          <w:lang w:val="pt-PT"/>
        </w:rPr>
        <w:t>PS</w:t>
      </w:r>
      <w:r w:rsidRPr="429E2E96">
        <w:rPr>
          <w:rFonts w:eastAsia="Arial" w:cs="Arial"/>
          <w:szCs w:val="24"/>
          <w:lang w:val="pt-PT"/>
        </w:rPr>
        <w:t>, conforme a Portaria GM/MS nº 3.493/2024, com foco nos componentes de vínculo e acompanhamento territorial (CVAT), que avaliam o acesso e o cuidado integral às pessoas com hipertensão e diabetes. Também estão sendo realizadas visitas técnicas com orientação in loco, apoio às equipes das UBS, organização das Linhas de Cuidado para hipertensão e diabetes, e gestão dos fluxos assistenciais para pessoas com diferentes tipos de diabetes, incluindo gestantes. A integração com a Saúde Digital, por meio do uso de ferramentas para descarregamento e análise dos dados do glicosímetro, fortalece o monitoramento clínico e o autocuidado das pessoas com diabetes, além de apoiar os grupos de Hiperdia nas U</w:t>
      </w:r>
      <w:r w:rsidR="624BE929" w:rsidRPr="429E2E96">
        <w:rPr>
          <w:rFonts w:eastAsia="Arial" w:cs="Arial"/>
          <w:szCs w:val="24"/>
          <w:lang w:val="pt-PT"/>
        </w:rPr>
        <w:t>BS.</w:t>
      </w:r>
      <w:r w:rsidRPr="429E2E96">
        <w:rPr>
          <w:rFonts w:eastAsia="Arial" w:cs="Arial"/>
          <w:szCs w:val="24"/>
          <w:lang w:val="pt-PT"/>
        </w:rPr>
        <w:t>.</w:t>
      </w:r>
    </w:p>
    <w:p w14:paraId="187928FC" w14:textId="4A1ADC14" w:rsidR="723C81A3" w:rsidRDefault="723C81A3" w:rsidP="002866DE">
      <w:pPr>
        <w:spacing w:after="120"/>
        <w:rPr>
          <w:rFonts w:eastAsia="Arial" w:cs="Arial"/>
          <w:szCs w:val="24"/>
          <w:lang w:val="pt-PT"/>
        </w:rPr>
      </w:pPr>
      <w:r w:rsidRPr="5339CF93">
        <w:rPr>
          <w:rFonts w:eastAsia="Arial" w:cs="Arial"/>
          <w:szCs w:val="24"/>
          <w:lang w:val="pt-PT"/>
        </w:rPr>
        <w:t>Essas ações estão alinhadas à proposição atual do plano municipal, que prevê a implementação das ações do Plano DANT nas 29 UBS, a elaboração e publicação das Diretrizes de Gestão da Clínica e a realização de campanhas de comunicação em saúde nas datas alusivas às doenças e fatores de risco. O conjunto dessas estratégias visa contribuir para a meta de reduzir em 2% ao ano a taxa de mortalidade prematura (30 a 69 anos) por doenças crônicas não transmissíveis — incluindo doenças do aparelho circulatório, câncer, diabetes e doenças respiratórias crônicas — até alcançar o índice de 267 óbitos por 100.000 habitantes em 2029. O indicador de monitoramento será a taxa de mortalidade prematura por esse conjunto de doenças, reforçando o compromisso da área técnica com a qualificação da atenção e a melhoria dos desfechos em saúde.</w:t>
      </w:r>
    </w:p>
    <w:p w14:paraId="6213C994" w14:textId="77777777" w:rsidR="00D749F7" w:rsidRDefault="00D749F7">
      <w:pPr>
        <w:spacing w:after="200" w:line="276" w:lineRule="auto"/>
        <w:jc w:val="left"/>
        <w:rPr>
          <w:rFonts w:eastAsia="Arial" w:cs="Arial"/>
          <w:b/>
          <w:bCs/>
          <w:color w:val="000000" w:themeColor="text1"/>
          <w:szCs w:val="24"/>
          <w:lang w:val="pt-PT"/>
        </w:rPr>
      </w:pPr>
      <w:r>
        <w:rPr>
          <w:rFonts w:eastAsia="Arial" w:cs="Arial"/>
          <w:b/>
          <w:bCs/>
          <w:color w:val="000000" w:themeColor="text1"/>
          <w:szCs w:val="24"/>
          <w:lang w:val="pt-PT"/>
        </w:rPr>
        <w:br w:type="page"/>
      </w:r>
    </w:p>
    <w:p w14:paraId="0B4DD14A" w14:textId="0E6FA3A8" w:rsidR="723C81A3" w:rsidRPr="002866DE" w:rsidRDefault="3D615329" w:rsidP="002F2E71">
      <w:pPr>
        <w:pStyle w:val="PargrafodaLista"/>
        <w:numPr>
          <w:ilvl w:val="0"/>
          <w:numId w:val="24"/>
        </w:numPr>
        <w:spacing w:before="240" w:after="240"/>
        <w:rPr>
          <w:rFonts w:eastAsia="Arial" w:cs="Arial"/>
          <w:b/>
          <w:bCs/>
          <w:color w:val="000000" w:themeColor="text1"/>
          <w:szCs w:val="24"/>
          <w:lang w:val="pt-PT"/>
        </w:rPr>
      </w:pPr>
      <w:r w:rsidRPr="002866DE">
        <w:rPr>
          <w:rFonts w:eastAsia="Arial" w:cs="Arial"/>
          <w:b/>
          <w:bCs/>
          <w:color w:val="000000" w:themeColor="text1"/>
          <w:szCs w:val="24"/>
          <w:lang w:val="pt-PT"/>
        </w:rPr>
        <w:lastRenderedPageBreak/>
        <w:t>Atenção Especializada</w:t>
      </w:r>
    </w:p>
    <w:p w14:paraId="4F8D6923" w14:textId="7847A0E1" w:rsidR="723C81A3" w:rsidRDefault="723C81A3" w:rsidP="002866DE">
      <w:pPr>
        <w:spacing w:after="120"/>
        <w:rPr>
          <w:rFonts w:eastAsia="Arial" w:cs="Arial"/>
          <w:color w:val="000000" w:themeColor="text1"/>
          <w:szCs w:val="24"/>
          <w:lang w:val="pt-PT"/>
        </w:rPr>
      </w:pPr>
      <w:r w:rsidRPr="5339CF93">
        <w:rPr>
          <w:rFonts w:eastAsia="Arial" w:cs="Arial"/>
          <w:color w:val="000000" w:themeColor="text1"/>
          <w:szCs w:val="24"/>
          <w:lang w:val="pt-PT"/>
        </w:rPr>
        <w:t>Dentre os serviços especializados o município possui 04 (quatro) Centros de Atenção Psicossociais (CAPS), sendo um CAPS ADIII (24h), um CAPS Infanto juvenil, um CAPS II transtorno e um CAPS III São Pedro (24h). Também possui 05 (cinco) Centros de Referência (CR), os quais sejam: Centro de Referência de Atenção ao Idoso (CRAI), Centro de Referência em Infecções Sexualmente Transmissíveis/AIDS (CR IST/AIDS), Centro de Referência Municipal em Saúde do Trabalhador (CEREST), Centro de Atenção à Mulher e Família vítimas de violência –Casa Rosa, e o Serviço de Acolhimento ao Servidor –Espaço Girassol.</w:t>
      </w:r>
    </w:p>
    <w:p w14:paraId="5094061F" w14:textId="455C6577" w:rsidR="723C81A3" w:rsidRDefault="723C81A3" w:rsidP="002866DE">
      <w:pPr>
        <w:spacing w:after="120"/>
        <w:rPr>
          <w:rFonts w:eastAsia="Arial" w:cs="Arial"/>
          <w:color w:val="000000" w:themeColor="text1"/>
          <w:szCs w:val="24"/>
          <w:lang w:val="pt-PT"/>
        </w:rPr>
      </w:pPr>
      <w:r w:rsidRPr="5339CF93">
        <w:rPr>
          <w:rFonts w:eastAsia="Arial" w:cs="Arial"/>
          <w:color w:val="000000" w:themeColor="text1"/>
          <w:szCs w:val="24"/>
          <w:lang w:val="pt-PT"/>
        </w:rPr>
        <w:t>Ainda dispõe de um Centro Municipal de Especialidades de Vitória (CMEV) que é um serviço especializado ambulatorial de municipal, contemplando atendimentos médicos em diversas especialidades (cardiologia, endocrinologia, reumatologia, psiquiatria, dermatologia, urologia, acupuntura, homeopatia, ginecologia e obstetrícia, pré-natal de alto risco, dentre outros), atendimento em nutrição, terapia ocupacional e fisioterapia. Também compõem esse serviço um Centro de Especialidades Odontológicas tipo III (CEO III), que oferta de atendimento ambulatorial especializado em endodontia, periodontia, diagnóstico oral, atenção a pessoas com necessidades especiais (PNE), prótese dentária removível, implantodontia para confecção sobredentaduras e ortodontia interceptiva. Ainda dispõe de um Laboratório Regional de Próteses Dentárias (LRPD) e realiza radiografias periapicais digitais.</w:t>
      </w:r>
    </w:p>
    <w:p w14:paraId="2D7672E7" w14:textId="02D210AC" w:rsidR="723C81A3" w:rsidRDefault="625DC817" w:rsidP="002866DE">
      <w:pPr>
        <w:spacing w:after="120"/>
        <w:rPr>
          <w:rFonts w:eastAsia="Arial" w:cs="Arial"/>
          <w:color w:val="000000" w:themeColor="text1"/>
          <w:szCs w:val="24"/>
          <w:lang w:val="pt-PT"/>
        </w:rPr>
      </w:pPr>
      <w:r w:rsidRPr="67F27C84">
        <w:rPr>
          <w:rFonts w:eastAsia="Arial" w:cs="Arial"/>
          <w:color w:val="000000" w:themeColor="text1"/>
          <w:szCs w:val="24"/>
          <w:lang w:val="pt-PT"/>
        </w:rPr>
        <w:t xml:space="preserve">Além dos serviços já elencados, Vitória também possui um LCM que atende a demanda da capital e também de outros municípios da região Metropolitana da Grande Vitória, conforme pactuação na Câmara Intergestores Regionais (CIR) Metropolitana, e uma Central de Transporte Sanitário (CTS) que realiza o transporte de pacientes de forma eletiva (para tratamentos e procedimentos previamente agendados) e no caso de </w:t>
      </w:r>
      <w:r w:rsidRPr="3A834B06">
        <w:rPr>
          <w:rFonts w:eastAsia="Arial" w:cs="Arial"/>
          <w:color w:val="000000" w:themeColor="text1"/>
          <w:szCs w:val="24"/>
          <w:lang w:val="pt-PT"/>
        </w:rPr>
        <w:t>urgências básicas, transportando os pacientes para um dos Prontos Atendimentos (PA) Municipais: PA São Pedro e PA Praia do Suá.</w:t>
      </w:r>
    </w:p>
    <w:p w14:paraId="6DB91E29" w14:textId="4723FC9A" w:rsidR="723C81A3" w:rsidRDefault="3D615329" w:rsidP="002866DE">
      <w:pPr>
        <w:spacing w:after="120"/>
        <w:rPr>
          <w:rFonts w:eastAsia="Arial" w:cs="Arial"/>
          <w:color w:val="000000" w:themeColor="text1"/>
          <w:szCs w:val="24"/>
          <w:lang w:val="pt-PT"/>
        </w:rPr>
      </w:pPr>
      <w:r w:rsidRPr="67F27C84">
        <w:rPr>
          <w:rFonts w:eastAsia="Arial" w:cs="Arial"/>
          <w:color w:val="000000" w:themeColor="text1"/>
          <w:szCs w:val="24"/>
          <w:lang w:val="pt-PT"/>
        </w:rPr>
        <w:t>Tendo em vista seu papel central na rede de atenção, a comunicação com o usuário sobre agendamento, pendências, e outras informações, inclusive demandas relativas à atenção especializada, são prestadas pela UBS de referência do usuário, conforme seu local de residência.</w:t>
      </w:r>
    </w:p>
    <w:p w14:paraId="688B5090" w14:textId="7CF614B4" w:rsidR="723C81A3" w:rsidRDefault="3D615329" w:rsidP="002866DE">
      <w:pPr>
        <w:spacing w:after="120"/>
        <w:rPr>
          <w:rFonts w:eastAsia="Arial" w:cs="Arial"/>
          <w:color w:val="000000" w:themeColor="text1"/>
          <w:szCs w:val="24"/>
          <w:lang w:val="pt-PT"/>
        </w:rPr>
      </w:pPr>
      <w:r w:rsidRPr="67F27C84">
        <w:rPr>
          <w:rFonts w:eastAsia="Arial" w:cs="Arial"/>
          <w:color w:val="000000" w:themeColor="text1"/>
          <w:szCs w:val="24"/>
          <w:lang w:val="pt-PT"/>
        </w:rPr>
        <w:lastRenderedPageBreak/>
        <w:t>Como Vitória é uma das capitais que ainda não possui gestão plena sobre os equipamentos de média e alta complexidade em atividade no seu território, para além dos atendimentos na rede própria, os usuários podem ser encaminhados para prestadores vinculados ao SUS sob gestão Estadual, o que pode ser realizado por demandas de consultas, exames, procedimentos e cirurgias de média e alta complexidade. Nesse caso, os agendamentos são realizados após avaliação e regulação das solicitações emanadas pelas UBS via sistema, analisadas pela Gerência de Regulação, Controle e Avaliação municipal (GRCA) que realiza o encaminhamento via sistema para a Secretaria de Estado da Saúde do ES (SESA- ES) para agendamento, conforme grau/ nível de priorização após regulação da demanda.</w:t>
      </w:r>
    </w:p>
    <w:p w14:paraId="7B47E242" w14:textId="53974856" w:rsidR="723C81A3" w:rsidRDefault="625DC817" w:rsidP="002866DE">
      <w:pPr>
        <w:spacing w:after="120"/>
        <w:rPr>
          <w:rFonts w:eastAsia="Arial" w:cs="Arial"/>
          <w:color w:val="000000" w:themeColor="text1"/>
          <w:szCs w:val="24"/>
          <w:lang w:val="pt-PT"/>
        </w:rPr>
      </w:pPr>
      <w:r w:rsidRPr="67F27C84">
        <w:rPr>
          <w:rFonts w:eastAsia="Arial" w:cs="Arial"/>
          <w:color w:val="000000" w:themeColor="text1"/>
          <w:szCs w:val="24"/>
          <w:lang w:val="pt-PT"/>
        </w:rPr>
        <w:t>Assim, denota-se a amplitude das Redes de Atenção à Saúde (RAS) que pode perpassar o limite territorial e o nível de governança municipal, haja vista que os distintos níveis de gestão integram um S</w:t>
      </w:r>
      <w:r w:rsidR="1427D93D" w:rsidRPr="67F27C84">
        <w:rPr>
          <w:rFonts w:eastAsia="Arial" w:cs="Arial"/>
          <w:color w:val="000000" w:themeColor="text1"/>
          <w:szCs w:val="24"/>
          <w:lang w:val="pt-PT"/>
        </w:rPr>
        <w:t>US</w:t>
      </w:r>
      <w:r w:rsidRPr="67F27C84">
        <w:rPr>
          <w:rFonts w:eastAsia="Arial" w:cs="Arial"/>
          <w:color w:val="000000" w:themeColor="text1"/>
          <w:szCs w:val="24"/>
          <w:lang w:val="pt-PT"/>
        </w:rPr>
        <w:t>, regionalizado, hierarquizado, com definição de responsabilidades para cada ente, conforme previsto no Decreto-Lei Nº 7508/2011 que regulamentou a Lei Orgânica do SUS (BRASIL, 2011).</w:t>
      </w:r>
    </w:p>
    <w:p w14:paraId="2C359F4A" w14:textId="3C8C843F" w:rsidR="723C81A3" w:rsidRPr="002866DE" w:rsidRDefault="3D615329" w:rsidP="002F2E71">
      <w:pPr>
        <w:pStyle w:val="PargrafodaLista"/>
        <w:numPr>
          <w:ilvl w:val="0"/>
          <w:numId w:val="24"/>
        </w:numPr>
        <w:spacing w:after="120"/>
        <w:rPr>
          <w:rFonts w:eastAsia="Arial" w:cs="Arial"/>
          <w:b/>
          <w:bCs/>
          <w:color w:val="000000" w:themeColor="text1"/>
          <w:szCs w:val="24"/>
        </w:rPr>
      </w:pPr>
      <w:r w:rsidRPr="002866DE">
        <w:rPr>
          <w:rFonts w:eastAsia="Arial" w:cs="Arial"/>
          <w:b/>
          <w:bCs/>
          <w:color w:val="000000" w:themeColor="text1"/>
          <w:szCs w:val="24"/>
        </w:rPr>
        <w:t>Atenção à Saúde Bucal</w:t>
      </w:r>
    </w:p>
    <w:p w14:paraId="468141C7" w14:textId="0C844AB7" w:rsidR="723C81A3" w:rsidRDefault="625DC817" w:rsidP="002866DE">
      <w:pPr>
        <w:spacing w:after="120"/>
        <w:rPr>
          <w:rFonts w:eastAsia="Arial" w:cs="Arial"/>
          <w:color w:val="000000" w:themeColor="text1"/>
          <w:szCs w:val="24"/>
        </w:rPr>
      </w:pPr>
      <w:r w:rsidRPr="67F27C84">
        <w:rPr>
          <w:rFonts w:eastAsia="Arial" w:cs="Arial"/>
          <w:color w:val="000000" w:themeColor="text1"/>
          <w:szCs w:val="24"/>
        </w:rPr>
        <w:t xml:space="preserve">A atenção à saúde bucal no município de Vitória é estruturada conforme os </w:t>
      </w:r>
      <w:proofErr w:type="spellStart"/>
      <w:r w:rsidRPr="67F27C84">
        <w:rPr>
          <w:rFonts w:eastAsia="Arial" w:cs="Arial"/>
          <w:color w:val="000000" w:themeColor="text1"/>
          <w:szCs w:val="24"/>
        </w:rPr>
        <w:t>prin</w:t>
      </w:r>
      <w:r w:rsidR="7073E601" w:rsidRPr="67F27C84">
        <w:rPr>
          <w:rFonts w:eastAsia="Arial" w:cs="Arial"/>
          <w:color w:val="000000" w:themeColor="text1"/>
          <w:szCs w:val="24"/>
        </w:rPr>
        <w:t>cipios</w:t>
      </w:r>
      <w:proofErr w:type="spellEnd"/>
      <w:r w:rsidR="7073E601" w:rsidRPr="67F27C84">
        <w:rPr>
          <w:rFonts w:eastAsia="Arial" w:cs="Arial"/>
          <w:color w:val="000000" w:themeColor="text1"/>
          <w:szCs w:val="24"/>
        </w:rPr>
        <w:t xml:space="preserve"> do </w:t>
      </w:r>
      <w:r w:rsidRPr="67F27C84">
        <w:rPr>
          <w:rFonts w:eastAsia="Arial" w:cs="Arial"/>
          <w:color w:val="000000" w:themeColor="text1"/>
          <w:szCs w:val="24"/>
        </w:rPr>
        <w:t>SUS, com foco na universalidade, integralidade e equida</w:t>
      </w:r>
      <w:r w:rsidR="17643514" w:rsidRPr="67F27C84">
        <w:rPr>
          <w:rFonts w:eastAsia="Arial" w:cs="Arial"/>
          <w:color w:val="000000" w:themeColor="text1"/>
          <w:szCs w:val="24"/>
        </w:rPr>
        <w:t xml:space="preserve">de. A </w:t>
      </w:r>
      <w:r w:rsidRPr="67F27C84">
        <w:rPr>
          <w:rFonts w:eastAsia="Arial" w:cs="Arial"/>
          <w:color w:val="000000" w:themeColor="text1"/>
          <w:szCs w:val="24"/>
        </w:rPr>
        <w:t>SEMUS promove ações em todas as faixas etárias, articulando promoção, prevenção, diagnóstico e tratamento.</w:t>
      </w:r>
    </w:p>
    <w:p w14:paraId="3DF7FCC4" w14:textId="1348389F" w:rsidR="723C81A3" w:rsidRDefault="625DC817" w:rsidP="002866DE">
      <w:pPr>
        <w:spacing w:after="120"/>
        <w:rPr>
          <w:rFonts w:eastAsia="Arial" w:cs="Arial"/>
          <w:color w:val="000000" w:themeColor="text1"/>
          <w:szCs w:val="24"/>
        </w:rPr>
      </w:pPr>
      <w:r w:rsidRPr="67F27C84">
        <w:rPr>
          <w:rFonts w:eastAsia="Arial" w:cs="Arial"/>
          <w:color w:val="000000" w:themeColor="text1"/>
          <w:szCs w:val="24"/>
        </w:rPr>
        <w:t>O atendimento odontológico é ofertado em todas as 29 UB</w:t>
      </w:r>
      <w:r w:rsidR="11EE5AAF" w:rsidRPr="67F27C84">
        <w:rPr>
          <w:rFonts w:eastAsia="Arial" w:cs="Arial"/>
          <w:color w:val="000000" w:themeColor="text1"/>
          <w:szCs w:val="24"/>
        </w:rPr>
        <w:t>S</w:t>
      </w:r>
      <w:r w:rsidRPr="67F27C84">
        <w:rPr>
          <w:rFonts w:eastAsia="Arial" w:cs="Arial"/>
          <w:color w:val="000000" w:themeColor="text1"/>
          <w:szCs w:val="24"/>
        </w:rPr>
        <w:t>, no</w:t>
      </w:r>
      <w:r w:rsidR="0609B83D" w:rsidRPr="67F27C84">
        <w:rPr>
          <w:rFonts w:eastAsia="Arial" w:cs="Arial"/>
          <w:color w:val="000000" w:themeColor="text1"/>
          <w:szCs w:val="24"/>
        </w:rPr>
        <w:t xml:space="preserve"> </w:t>
      </w:r>
      <w:r w:rsidRPr="67F27C84">
        <w:rPr>
          <w:rFonts w:eastAsia="Arial" w:cs="Arial"/>
          <w:color w:val="000000" w:themeColor="text1"/>
          <w:szCs w:val="24"/>
        </w:rPr>
        <w:t>CEO, nos dois Prontos Atendimentos (</w:t>
      </w:r>
      <w:proofErr w:type="spellStart"/>
      <w:r w:rsidRPr="67F27C84">
        <w:rPr>
          <w:rFonts w:eastAsia="Arial" w:cs="Arial"/>
          <w:color w:val="000000" w:themeColor="text1"/>
          <w:szCs w:val="24"/>
        </w:rPr>
        <w:t>PAs</w:t>
      </w:r>
      <w:proofErr w:type="spellEnd"/>
      <w:r w:rsidRPr="67F27C84">
        <w:rPr>
          <w:rFonts w:eastAsia="Arial" w:cs="Arial"/>
          <w:color w:val="000000" w:themeColor="text1"/>
          <w:szCs w:val="24"/>
        </w:rPr>
        <w:t xml:space="preserve">) e no Centro de Referência para Imunodeficiências Sexualmente Transmissíveis (IST/AIDS). </w:t>
      </w:r>
    </w:p>
    <w:p w14:paraId="6B7A35C9" w14:textId="491F1D0C" w:rsidR="723C81A3" w:rsidRPr="007B616A" w:rsidRDefault="0A8B5A1B" w:rsidP="002866DE">
      <w:pPr>
        <w:widowControl w:val="0"/>
        <w:spacing w:after="0"/>
        <w:ind w:left="-142" w:right="272"/>
        <w:rPr>
          <w:rFonts w:eastAsia="Arial" w:cs="Arial"/>
          <w:color w:val="000000" w:themeColor="text1"/>
        </w:rPr>
      </w:pPr>
      <w:r w:rsidRPr="0232EF8B">
        <w:rPr>
          <w:rFonts w:eastAsia="Arial" w:cs="Arial"/>
          <w:color w:val="000000" w:themeColor="text1"/>
          <w:lang w:val="pt-PT"/>
        </w:rPr>
        <w:t xml:space="preserve">Quadro </w:t>
      </w:r>
      <w:r w:rsidR="2B4A1266" w:rsidRPr="0232EF8B">
        <w:rPr>
          <w:rFonts w:eastAsia="Arial" w:cs="Arial"/>
          <w:color w:val="000000" w:themeColor="text1"/>
          <w:lang w:val="pt-PT"/>
        </w:rPr>
        <w:t>6</w:t>
      </w:r>
      <w:r w:rsidRPr="0232EF8B">
        <w:rPr>
          <w:rFonts w:eastAsia="Arial" w:cs="Arial"/>
          <w:color w:val="000000" w:themeColor="text1"/>
          <w:lang w:val="pt-PT"/>
        </w:rPr>
        <w:t xml:space="preserve"> – Registro de Atendimentos Odontológicos - Rede SEMUS Vitória, ES, anos 2015 a 2024</w:t>
      </w:r>
    </w:p>
    <w:tbl>
      <w:tblPr>
        <w:tblW w:w="0" w:type="auto"/>
        <w:tblInd w:w="-90" w:type="dxa"/>
        <w:tblLook w:val="06A0" w:firstRow="1" w:lastRow="0" w:firstColumn="1" w:lastColumn="0" w:noHBand="1" w:noVBand="1"/>
      </w:tblPr>
      <w:tblGrid>
        <w:gridCol w:w="1338"/>
        <w:gridCol w:w="1357"/>
        <w:gridCol w:w="1353"/>
        <w:gridCol w:w="1353"/>
        <w:gridCol w:w="1353"/>
        <w:gridCol w:w="1353"/>
        <w:gridCol w:w="1354"/>
      </w:tblGrid>
      <w:tr w:rsidR="5339CF93" w14:paraId="7BDC4CAC" w14:textId="77777777" w:rsidTr="3DA970ED">
        <w:trPr>
          <w:trHeight w:val="300"/>
        </w:trPr>
        <w:tc>
          <w:tcPr>
            <w:tcW w:w="9612" w:type="dxa"/>
            <w:gridSpan w:val="7"/>
            <w:tcBorders>
              <w:top w:val="single" w:sz="6" w:space="0" w:color="000000" w:themeColor="text1"/>
              <w:left w:val="single" w:sz="6" w:space="0" w:color="000000" w:themeColor="text1"/>
              <w:right w:val="single" w:sz="6" w:space="0" w:color="000000" w:themeColor="text1"/>
            </w:tcBorders>
            <w:shd w:val="clear" w:color="auto" w:fill="DAE8F8"/>
            <w:tcMar>
              <w:top w:w="15" w:type="dxa"/>
              <w:left w:w="15" w:type="dxa"/>
              <w:right w:w="15" w:type="dxa"/>
            </w:tcMar>
            <w:vAlign w:val="center"/>
          </w:tcPr>
          <w:p w14:paraId="10C0C1DA" w14:textId="4342AF9A" w:rsidR="5339CF93" w:rsidRDefault="661D58D8" w:rsidP="24AEB180">
            <w:pPr>
              <w:jc w:val="center"/>
              <w:rPr>
                <w:rFonts w:eastAsia="Arial" w:cs="Arial"/>
                <w:b/>
                <w:bCs/>
                <w:color w:val="000000" w:themeColor="text1"/>
                <w:szCs w:val="24"/>
              </w:rPr>
            </w:pPr>
            <w:r w:rsidRPr="24AEB180">
              <w:rPr>
                <w:rFonts w:eastAsia="Arial" w:cs="Arial"/>
                <w:b/>
                <w:bCs/>
                <w:color w:val="000000" w:themeColor="text1"/>
                <w:szCs w:val="24"/>
              </w:rPr>
              <w:t>Procedimentos</w:t>
            </w:r>
          </w:p>
        </w:tc>
      </w:tr>
      <w:tr w:rsidR="000D5D59" w14:paraId="147C95D9" w14:textId="77777777" w:rsidTr="3DA970ED">
        <w:trPr>
          <w:trHeight w:val="300"/>
        </w:trPr>
        <w:tc>
          <w:tcPr>
            <w:tcW w:w="1373" w:type="dxa"/>
            <w:tcBorders>
              <w:top w:val="single" w:sz="6" w:space="0" w:color="000000" w:themeColor="text1"/>
              <w:left w:val="single" w:sz="6" w:space="0" w:color="000000" w:themeColor="text1"/>
              <w:bottom w:val="nil"/>
              <w:right w:val="single" w:sz="6" w:space="0" w:color="000000" w:themeColor="text1"/>
            </w:tcBorders>
            <w:shd w:val="clear" w:color="auto" w:fill="DAE8F8"/>
            <w:tcMar>
              <w:top w:w="15" w:type="dxa"/>
              <w:left w:w="15" w:type="dxa"/>
              <w:right w:w="15" w:type="dxa"/>
            </w:tcMar>
            <w:vAlign w:val="center"/>
          </w:tcPr>
          <w:p w14:paraId="106DB221" w14:textId="55180879" w:rsidR="5339CF93" w:rsidRDefault="661D58D8" w:rsidP="24AEB180">
            <w:pPr>
              <w:spacing w:after="0"/>
              <w:jc w:val="center"/>
              <w:rPr>
                <w:rFonts w:eastAsia="Arial" w:cs="Arial"/>
                <w:b/>
                <w:bCs/>
                <w:color w:val="000000" w:themeColor="text1"/>
                <w:szCs w:val="24"/>
              </w:rPr>
            </w:pPr>
            <w:r w:rsidRPr="24AEB180">
              <w:rPr>
                <w:rFonts w:eastAsia="Arial" w:cs="Arial"/>
                <w:b/>
                <w:bCs/>
                <w:color w:val="000000" w:themeColor="text1"/>
                <w:szCs w:val="24"/>
              </w:rPr>
              <w:t xml:space="preserve">Ano </w:t>
            </w:r>
          </w:p>
        </w:tc>
        <w:tc>
          <w:tcPr>
            <w:tcW w:w="137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AE8F8"/>
            <w:tcMar>
              <w:top w:w="15" w:type="dxa"/>
              <w:left w:w="15" w:type="dxa"/>
              <w:right w:w="15" w:type="dxa"/>
            </w:tcMar>
            <w:vAlign w:val="center"/>
          </w:tcPr>
          <w:p w14:paraId="5106229F" w14:textId="1BA7B604" w:rsidR="5339CF93" w:rsidRDefault="661D58D8" w:rsidP="24AEB180">
            <w:pPr>
              <w:spacing w:after="0"/>
              <w:jc w:val="center"/>
              <w:rPr>
                <w:rFonts w:eastAsia="Arial" w:cs="Arial"/>
                <w:b/>
                <w:bCs/>
                <w:color w:val="020202"/>
                <w:szCs w:val="24"/>
              </w:rPr>
            </w:pPr>
            <w:r w:rsidRPr="24AEB180">
              <w:rPr>
                <w:rFonts w:eastAsia="Arial" w:cs="Arial"/>
                <w:b/>
                <w:bCs/>
                <w:color w:val="020202"/>
                <w:szCs w:val="24"/>
              </w:rPr>
              <w:t>Menores de 01 ano</w:t>
            </w:r>
          </w:p>
        </w:tc>
        <w:tc>
          <w:tcPr>
            <w:tcW w:w="1373" w:type="dxa"/>
            <w:tcBorders>
              <w:top w:val="single" w:sz="6" w:space="0" w:color="000000" w:themeColor="text1"/>
              <w:left w:val="single" w:sz="6" w:space="0" w:color="auto"/>
              <w:bottom w:val="nil"/>
              <w:right w:val="nil"/>
            </w:tcBorders>
            <w:shd w:val="clear" w:color="auto" w:fill="DAE8F8"/>
            <w:tcMar>
              <w:top w:w="15" w:type="dxa"/>
              <w:left w:w="15" w:type="dxa"/>
              <w:right w:w="15" w:type="dxa"/>
            </w:tcMar>
            <w:vAlign w:val="center"/>
          </w:tcPr>
          <w:p w14:paraId="2226EEA7" w14:textId="58277EE0" w:rsidR="5339CF93" w:rsidRDefault="661D58D8" w:rsidP="24AEB180">
            <w:pPr>
              <w:spacing w:after="0"/>
              <w:jc w:val="center"/>
              <w:rPr>
                <w:rFonts w:eastAsia="Arial" w:cs="Arial"/>
                <w:b/>
                <w:bCs/>
                <w:color w:val="020202"/>
                <w:szCs w:val="24"/>
              </w:rPr>
            </w:pPr>
            <w:r w:rsidRPr="24AEB180">
              <w:rPr>
                <w:rFonts w:eastAsia="Arial" w:cs="Arial"/>
                <w:b/>
                <w:bCs/>
                <w:color w:val="020202"/>
                <w:szCs w:val="24"/>
              </w:rPr>
              <w:t>1 a 9 anos</w:t>
            </w:r>
          </w:p>
        </w:tc>
        <w:tc>
          <w:tcPr>
            <w:tcW w:w="137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AE8F8"/>
            <w:tcMar>
              <w:top w:w="15" w:type="dxa"/>
              <w:left w:w="15" w:type="dxa"/>
              <w:right w:w="15" w:type="dxa"/>
            </w:tcMar>
            <w:vAlign w:val="center"/>
          </w:tcPr>
          <w:p w14:paraId="663D89FC" w14:textId="7EE638E8" w:rsidR="5339CF93" w:rsidRDefault="661D58D8" w:rsidP="24AEB180">
            <w:pPr>
              <w:spacing w:after="0"/>
              <w:jc w:val="center"/>
              <w:rPr>
                <w:rFonts w:eastAsia="Arial" w:cs="Arial"/>
                <w:b/>
                <w:bCs/>
                <w:color w:val="020202"/>
                <w:szCs w:val="24"/>
              </w:rPr>
            </w:pPr>
            <w:r w:rsidRPr="24AEB180">
              <w:rPr>
                <w:rFonts w:eastAsia="Arial" w:cs="Arial"/>
                <w:b/>
                <w:bCs/>
                <w:color w:val="020202"/>
                <w:szCs w:val="24"/>
              </w:rPr>
              <w:t>10 a 19 anos</w:t>
            </w:r>
          </w:p>
        </w:tc>
        <w:tc>
          <w:tcPr>
            <w:tcW w:w="137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AE8F8"/>
            <w:tcMar>
              <w:top w:w="15" w:type="dxa"/>
              <w:left w:w="15" w:type="dxa"/>
              <w:right w:w="15" w:type="dxa"/>
            </w:tcMar>
            <w:vAlign w:val="center"/>
          </w:tcPr>
          <w:p w14:paraId="1CFC7DC2" w14:textId="6E857377" w:rsidR="5339CF93" w:rsidRDefault="661D58D8" w:rsidP="24AEB180">
            <w:pPr>
              <w:spacing w:after="0"/>
              <w:jc w:val="center"/>
              <w:rPr>
                <w:rFonts w:eastAsia="Arial" w:cs="Arial"/>
                <w:b/>
                <w:bCs/>
                <w:color w:val="020202"/>
                <w:szCs w:val="24"/>
              </w:rPr>
            </w:pPr>
            <w:r w:rsidRPr="24AEB180">
              <w:rPr>
                <w:rFonts w:eastAsia="Arial" w:cs="Arial"/>
                <w:b/>
                <w:bCs/>
                <w:color w:val="020202"/>
                <w:szCs w:val="24"/>
              </w:rPr>
              <w:t>20 a 59 anos</w:t>
            </w:r>
          </w:p>
        </w:tc>
        <w:tc>
          <w:tcPr>
            <w:tcW w:w="137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AE8F8"/>
            <w:tcMar>
              <w:top w:w="15" w:type="dxa"/>
              <w:left w:w="15" w:type="dxa"/>
              <w:right w:w="15" w:type="dxa"/>
            </w:tcMar>
            <w:vAlign w:val="center"/>
          </w:tcPr>
          <w:p w14:paraId="06587E22" w14:textId="611728F4" w:rsidR="5339CF93" w:rsidRDefault="661D58D8" w:rsidP="24AEB180">
            <w:pPr>
              <w:spacing w:after="0"/>
              <w:jc w:val="center"/>
              <w:rPr>
                <w:rFonts w:eastAsia="Arial" w:cs="Arial"/>
                <w:b/>
                <w:bCs/>
                <w:color w:val="020202"/>
                <w:szCs w:val="24"/>
              </w:rPr>
            </w:pPr>
            <w:r w:rsidRPr="24AEB180">
              <w:rPr>
                <w:rFonts w:eastAsia="Arial" w:cs="Arial"/>
                <w:b/>
                <w:bCs/>
                <w:color w:val="020202"/>
                <w:szCs w:val="24"/>
              </w:rPr>
              <w:t>60 e mais anos</w:t>
            </w:r>
          </w:p>
        </w:tc>
        <w:tc>
          <w:tcPr>
            <w:tcW w:w="1374"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AE8F8"/>
            <w:tcMar>
              <w:top w:w="15" w:type="dxa"/>
              <w:left w:w="15" w:type="dxa"/>
              <w:right w:w="15" w:type="dxa"/>
            </w:tcMar>
            <w:vAlign w:val="center"/>
          </w:tcPr>
          <w:p w14:paraId="1563B947" w14:textId="3BCD44F4" w:rsidR="5339CF93" w:rsidRDefault="661D58D8" w:rsidP="24AEB180">
            <w:pPr>
              <w:spacing w:after="0"/>
              <w:jc w:val="center"/>
              <w:rPr>
                <w:rFonts w:eastAsia="Arial" w:cs="Arial"/>
                <w:b/>
                <w:bCs/>
                <w:color w:val="020202"/>
                <w:szCs w:val="24"/>
              </w:rPr>
            </w:pPr>
            <w:r w:rsidRPr="24AEB180">
              <w:rPr>
                <w:rFonts w:eastAsia="Arial" w:cs="Arial"/>
                <w:b/>
                <w:bCs/>
                <w:color w:val="020202"/>
                <w:szCs w:val="24"/>
              </w:rPr>
              <w:t>Total</w:t>
            </w:r>
          </w:p>
        </w:tc>
      </w:tr>
      <w:tr w:rsidR="5339CF93" w14:paraId="1D0D5332" w14:textId="77777777" w:rsidTr="3DA970ED">
        <w:trPr>
          <w:trHeight w:val="300"/>
        </w:trPr>
        <w:tc>
          <w:tcPr>
            <w:tcW w:w="137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15" w:type="dxa"/>
              <w:right w:w="15" w:type="dxa"/>
            </w:tcMar>
            <w:vAlign w:val="center"/>
          </w:tcPr>
          <w:p w14:paraId="16D395D3" w14:textId="6B85A361" w:rsidR="5339CF93" w:rsidRDefault="661D58D8" w:rsidP="24AEB180">
            <w:pPr>
              <w:spacing w:after="0"/>
              <w:jc w:val="center"/>
              <w:rPr>
                <w:rFonts w:eastAsia="Arial" w:cs="Arial"/>
                <w:color w:val="020202"/>
              </w:rPr>
            </w:pPr>
            <w:r w:rsidRPr="24AEB180">
              <w:rPr>
                <w:rFonts w:eastAsia="Arial" w:cs="Arial"/>
                <w:color w:val="020202"/>
              </w:rPr>
              <w:t xml:space="preserve">2015 </w:t>
            </w:r>
          </w:p>
        </w:tc>
        <w:tc>
          <w:tcPr>
            <w:tcW w:w="137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15" w:type="dxa"/>
              <w:right w:w="15" w:type="dxa"/>
            </w:tcMar>
            <w:vAlign w:val="center"/>
          </w:tcPr>
          <w:p w14:paraId="3667A072" w14:textId="6FC2AB5A" w:rsidR="5339CF93" w:rsidRDefault="661D58D8" w:rsidP="24AEB180">
            <w:pPr>
              <w:spacing w:after="0"/>
              <w:jc w:val="center"/>
              <w:rPr>
                <w:rFonts w:eastAsia="Arial" w:cs="Arial"/>
                <w:color w:val="020202"/>
              </w:rPr>
            </w:pPr>
            <w:r w:rsidRPr="24AEB180">
              <w:rPr>
                <w:rFonts w:eastAsia="Arial" w:cs="Arial"/>
                <w:color w:val="020202"/>
              </w:rPr>
              <w:t>518</w:t>
            </w:r>
          </w:p>
        </w:tc>
        <w:tc>
          <w:tcPr>
            <w:tcW w:w="137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15" w:type="dxa"/>
              <w:right w:w="15" w:type="dxa"/>
            </w:tcMar>
            <w:vAlign w:val="center"/>
          </w:tcPr>
          <w:p w14:paraId="2B1DD84C" w14:textId="5F4739D7" w:rsidR="5339CF93" w:rsidRDefault="659F00DC" w:rsidP="24AEB180">
            <w:pPr>
              <w:spacing w:after="0"/>
              <w:jc w:val="center"/>
              <w:rPr>
                <w:rFonts w:eastAsia="Arial" w:cs="Arial"/>
                <w:color w:val="020202"/>
              </w:rPr>
            </w:pPr>
            <w:r w:rsidRPr="3DA970ED">
              <w:rPr>
                <w:rFonts w:eastAsia="Arial" w:cs="Arial"/>
                <w:color w:val="020202"/>
              </w:rPr>
              <w:t>220</w:t>
            </w:r>
            <w:r w:rsidR="629F906C" w:rsidRPr="3DA970ED">
              <w:rPr>
                <w:rFonts w:eastAsia="Arial" w:cs="Arial"/>
                <w:color w:val="020202"/>
              </w:rPr>
              <w:t>.</w:t>
            </w:r>
            <w:r w:rsidRPr="3DA970ED">
              <w:rPr>
                <w:rFonts w:eastAsia="Arial" w:cs="Arial"/>
                <w:color w:val="020202"/>
              </w:rPr>
              <w:t>299</w:t>
            </w:r>
          </w:p>
        </w:tc>
        <w:tc>
          <w:tcPr>
            <w:tcW w:w="137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15" w:type="dxa"/>
              <w:right w:w="15" w:type="dxa"/>
            </w:tcMar>
            <w:vAlign w:val="center"/>
          </w:tcPr>
          <w:p w14:paraId="4F29325F" w14:textId="4DE03275" w:rsidR="5339CF93" w:rsidRDefault="659F00DC" w:rsidP="24AEB180">
            <w:pPr>
              <w:spacing w:after="0"/>
              <w:jc w:val="center"/>
              <w:rPr>
                <w:rFonts w:eastAsia="Arial" w:cs="Arial"/>
                <w:color w:val="020202"/>
              </w:rPr>
            </w:pPr>
            <w:r w:rsidRPr="3DA970ED">
              <w:rPr>
                <w:rFonts w:eastAsia="Arial" w:cs="Arial"/>
                <w:color w:val="020202"/>
              </w:rPr>
              <w:t>189</w:t>
            </w:r>
            <w:r w:rsidR="46B522A6" w:rsidRPr="3DA970ED">
              <w:rPr>
                <w:rFonts w:eastAsia="Arial" w:cs="Arial"/>
                <w:color w:val="020202"/>
              </w:rPr>
              <w:t>.</w:t>
            </w:r>
            <w:r w:rsidRPr="3DA970ED">
              <w:rPr>
                <w:rFonts w:eastAsia="Arial" w:cs="Arial"/>
                <w:color w:val="020202"/>
              </w:rPr>
              <w:t>231</w:t>
            </w:r>
          </w:p>
        </w:tc>
        <w:tc>
          <w:tcPr>
            <w:tcW w:w="137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15" w:type="dxa"/>
              <w:right w:w="15" w:type="dxa"/>
            </w:tcMar>
            <w:vAlign w:val="center"/>
          </w:tcPr>
          <w:p w14:paraId="2FD97590" w14:textId="1C978A3B" w:rsidR="5339CF93" w:rsidRDefault="659F00DC" w:rsidP="24AEB180">
            <w:pPr>
              <w:spacing w:after="0"/>
              <w:jc w:val="center"/>
              <w:rPr>
                <w:rFonts w:eastAsia="Arial" w:cs="Arial"/>
                <w:color w:val="020202"/>
              </w:rPr>
            </w:pPr>
            <w:r w:rsidRPr="3DA970ED">
              <w:rPr>
                <w:rFonts w:eastAsia="Arial" w:cs="Arial"/>
                <w:color w:val="020202"/>
              </w:rPr>
              <w:t>295</w:t>
            </w:r>
            <w:r w:rsidR="356D68D5" w:rsidRPr="3DA970ED">
              <w:rPr>
                <w:rFonts w:eastAsia="Arial" w:cs="Arial"/>
                <w:color w:val="020202"/>
              </w:rPr>
              <w:t>.</w:t>
            </w:r>
            <w:r w:rsidRPr="3DA970ED">
              <w:rPr>
                <w:rFonts w:eastAsia="Arial" w:cs="Arial"/>
                <w:color w:val="020202"/>
              </w:rPr>
              <w:t>724</w:t>
            </w:r>
          </w:p>
        </w:tc>
        <w:tc>
          <w:tcPr>
            <w:tcW w:w="137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15" w:type="dxa"/>
              <w:right w:w="15" w:type="dxa"/>
            </w:tcMar>
            <w:vAlign w:val="center"/>
          </w:tcPr>
          <w:p w14:paraId="085833E6" w14:textId="5E5F7CE9" w:rsidR="5339CF93" w:rsidRDefault="659F00DC" w:rsidP="24AEB180">
            <w:pPr>
              <w:spacing w:after="0"/>
              <w:jc w:val="center"/>
              <w:rPr>
                <w:rFonts w:eastAsia="Arial" w:cs="Arial"/>
                <w:color w:val="020202"/>
              </w:rPr>
            </w:pPr>
            <w:r w:rsidRPr="3DA970ED">
              <w:rPr>
                <w:rFonts w:eastAsia="Arial" w:cs="Arial"/>
                <w:color w:val="020202"/>
              </w:rPr>
              <w:t>41</w:t>
            </w:r>
            <w:r w:rsidR="1E97A631" w:rsidRPr="3DA970ED">
              <w:rPr>
                <w:rFonts w:eastAsia="Arial" w:cs="Arial"/>
                <w:color w:val="020202"/>
              </w:rPr>
              <w:t>.</w:t>
            </w:r>
            <w:r w:rsidRPr="3DA970ED">
              <w:rPr>
                <w:rFonts w:eastAsia="Arial" w:cs="Arial"/>
                <w:color w:val="020202"/>
              </w:rPr>
              <w:t>971</w:t>
            </w:r>
          </w:p>
        </w:tc>
        <w:tc>
          <w:tcPr>
            <w:tcW w:w="1374"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15" w:type="dxa"/>
              <w:right w:w="15" w:type="dxa"/>
            </w:tcMar>
            <w:vAlign w:val="center"/>
          </w:tcPr>
          <w:p w14:paraId="7E5109D7" w14:textId="2E69ACC7" w:rsidR="5339CF93" w:rsidRDefault="659F00DC" w:rsidP="24AEB180">
            <w:pPr>
              <w:spacing w:after="0"/>
              <w:jc w:val="center"/>
              <w:rPr>
                <w:rFonts w:eastAsia="Arial" w:cs="Arial"/>
                <w:color w:val="020202"/>
              </w:rPr>
            </w:pPr>
            <w:r w:rsidRPr="3DA970ED">
              <w:rPr>
                <w:rFonts w:eastAsia="Arial" w:cs="Arial"/>
                <w:color w:val="020202"/>
              </w:rPr>
              <w:t>747</w:t>
            </w:r>
            <w:r w:rsidR="592C116E" w:rsidRPr="3DA970ED">
              <w:rPr>
                <w:rFonts w:eastAsia="Arial" w:cs="Arial"/>
                <w:color w:val="020202"/>
              </w:rPr>
              <w:t>.</w:t>
            </w:r>
            <w:r w:rsidRPr="3DA970ED">
              <w:rPr>
                <w:rFonts w:eastAsia="Arial" w:cs="Arial"/>
                <w:color w:val="020202"/>
              </w:rPr>
              <w:t>743</w:t>
            </w:r>
          </w:p>
        </w:tc>
      </w:tr>
      <w:tr w:rsidR="5339CF93" w14:paraId="79E003D5" w14:textId="77777777" w:rsidTr="3DA970ED">
        <w:trPr>
          <w:trHeight w:val="300"/>
        </w:trPr>
        <w:tc>
          <w:tcPr>
            <w:tcW w:w="137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15" w:type="dxa"/>
              <w:right w:w="15" w:type="dxa"/>
            </w:tcMar>
            <w:vAlign w:val="center"/>
          </w:tcPr>
          <w:p w14:paraId="672713F9" w14:textId="173A9235" w:rsidR="5339CF93" w:rsidRDefault="661D58D8" w:rsidP="24AEB180">
            <w:pPr>
              <w:spacing w:after="0"/>
              <w:jc w:val="center"/>
              <w:rPr>
                <w:rFonts w:eastAsia="Arial" w:cs="Arial"/>
                <w:color w:val="020202"/>
              </w:rPr>
            </w:pPr>
            <w:r w:rsidRPr="24AEB180">
              <w:rPr>
                <w:rFonts w:eastAsia="Arial" w:cs="Arial"/>
                <w:color w:val="020202"/>
              </w:rPr>
              <w:t xml:space="preserve">2016 </w:t>
            </w:r>
          </w:p>
        </w:tc>
        <w:tc>
          <w:tcPr>
            <w:tcW w:w="137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15" w:type="dxa"/>
              <w:right w:w="15" w:type="dxa"/>
            </w:tcMar>
            <w:vAlign w:val="center"/>
          </w:tcPr>
          <w:p w14:paraId="528951DD" w14:textId="643A50CD" w:rsidR="5339CF93" w:rsidRDefault="661D58D8" w:rsidP="24AEB180">
            <w:pPr>
              <w:spacing w:after="0"/>
              <w:jc w:val="center"/>
              <w:rPr>
                <w:rFonts w:eastAsia="Arial" w:cs="Arial"/>
                <w:color w:val="020202"/>
              </w:rPr>
            </w:pPr>
            <w:r w:rsidRPr="24AEB180">
              <w:rPr>
                <w:rFonts w:eastAsia="Arial" w:cs="Arial"/>
                <w:color w:val="020202"/>
              </w:rPr>
              <w:t>421</w:t>
            </w:r>
          </w:p>
        </w:tc>
        <w:tc>
          <w:tcPr>
            <w:tcW w:w="137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15" w:type="dxa"/>
              <w:right w:w="15" w:type="dxa"/>
            </w:tcMar>
            <w:vAlign w:val="center"/>
          </w:tcPr>
          <w:p w14:paraId="4A5D756F" w14:textId="36EB9E41" w:rsidR="5339CF93" w:rsidRDefault="659F00DC" w:rsidP="24AEB180">
            <w:pPr>
              <w:spacing w:after="0"/>
              <w:jc w:val="center"/>
              <w:rPr>
                <w:rFonts w:eastAsia="Arial" w:cs="Arial"/>
                <w:color w:val="020202"/>
              </w:rPr>
            </w:pPr>
            <w:r w:rsidRPr="3DA970ED">
              <w:rPr>
                <w:rFonts w:eastAsia="Arial" w:cs="Arial"/>
                <w:color w:val="020202"/>
              </w:rPr>
              <w:t>195</w:t>
            </w:r>
            <w:r w:rsidR="17DCE351" w:rsidRPr="3DA970ED">
              <w:rPr>
                <w:rFonts w:eastAsia="Arial" w:cs="Arial"/>
                <w:color w:val="020202"/>
              </w:rPr>
              <w:t>.</w:t>
            </w:r>
            <w:r w:rsidRPr="3DA970ED">
              <w:rPr>
                <w:rFonts w:eastAsia="Arial" w:cs="Arial"/>
                <w:color w:val="020202"/>
              </w:rPr>
              <w:t>852</w:t>
            </w:r>
          </w:p>
        </w:tc>
        <w:tc>
          <w:tcPr>
            <w:tcW w:w="137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15" w:type="dxa"/>
              <w:right w:w="15" w:type="dxa"/>
            </w:tcMar>
            <w:vAlign w:val="center"/>
          </w:tcPr>
          <w:p w14:paraId="6BE96CDC" w14:textId="0943623E" w:rsidR="5339CF93" w:rsidRDefault="659F00DC" w:rsidP="24AEB180">
            <w:pPr>
              <w:spacing w:after="0"/>
              <w:jc w:val="center"/>
              <w:rPr>
                <w:rFonts w:eastAsia="Arial" w:cs="Arial"/>
                <w:color w:val="020202"/>
              </w:rPr>
            </w:pPr>
            <w:r w:rsidRPr="3DA970ED">
              <w:rPr>
                <w:rFonts w:eastAsia="Arial" w:cs="Arial"/>
                <w:color w:val="020202"/>
              </w:rPr>
              <w:t>162</w:t>
            </w:r>
            <w:r w:rsidR="5EEF4065" w:rsidRPr="3DA970ED">
              <w:rPr>
                <w:rFonts w:eastAsia="Arial" w:cs="Arial"/>
                <w:color w:val="020202"/>
              </w:rPr>
              <w:t>.</w:t>
            </w:r>
            <w:r w:rsidRPr="3DA970ED">
              <w:rPr>
                <w:rFonts w:eastAsia="Arial" w:cs="Arial"/>
                <w:color w:val="020202"/>
              </w:rPr>
              <w:t>147</w:t>
            </w:r>
          </w:p>
        </w:tc>
        <w:tc>
          <w:tcPr>
            <w:tcW w:w="137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15" w:type="dxa"/>
              <w:right w:w="15" w:type="dxa"/>
            </w:tcMar>
            <w:vAlign w:val="center"/>
          </w:tcPr>
          <w:p w14:paraId="2FC0AD5E" w14:textId="6498C360" w:rsidR="5339CF93" w:rsidRDefault="659F00DC" w:rsidP="24AEB180">
            <w:pPr>
              <w:spacing w:after="0"/>
              <w:jc w:val="center"/>
              <w:rPr>
                <w:rFonts w:eastAsia="Arial" w:cs="Arial"/>
                <w:color w:val="020202"/>
              </w:rPr>
            </w:pPr>
            <w:r w:rsidRPr="3DA970ED">
              <w:rPr>
                <w:rFonts w:eastAsia="Arial" w:cs="Arial"/>
                <w:color w:val="020202"/>
              </w:rPr>
              <w:t>278</w:t>
            </w:r>
            <w:r w:rsidR="229D025C" w:rsidRPr="3DA970ED">
              <w:rPr>
                <w:rFonts w:eastAsia="Arial" w:cs="Arial"/>
                <w:color w:val="020202"/>
              </w:rPr>
              <w:t>.</w:t>
            </w:r>
            <w:r w:rsidRPr="3DA970ED">
              <w:rPr>
                <w:rFonts w:eastAsia="Arial" w:cs="Arial"/>
                <w:color w:val="020202"/>
              </w:rPr>
              <w:t>232</w:t>
            </w:r>
          </w:p>
        </w:tc>
        <w:tc>
          <w:tcPr>
            <w:tcW w:w="137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15" w:type="dxa"/>
              <w:right w:w="15" w:type="dxa"/>
            </w:tcMar>
            <w:vAlign w:val="center"/>
          </w:tcPr>
          <w:p w14:paraId="287C530B" w14:textId="7E38DC74" w:rsidR="5339CF93" w:rsidRDefault="659F00DC" w:rsidP="24AEB180">
            <w:pPr>
              <w:spacing w:after="0"/>
              <w:jc w:val="center"/>
              <w:rPr>
                <w:rFonts w:eastAsia="Arial" w:cs="Arial"/>
                <w:color w:val="020202"/>
              </w:rPr>
            </w:pPr>
            <w:r w:rsidRPr="3DA970ED">
              <w:rPr>
                <w:rFonts w:eastAsia="Arial" w:cs="Arial"/>
                <w:color w:val="020202"/>
              </w:rPr>
              <w:t>38</w:t>
            </w:r>
            <w:r w:rsidR="0FACF6CD" w:rsidRPr="3DA970ED">
              <w:rPr>
                <w:rFonts w:eastAsia="Arial" w:cs="Arial"/>
                <w:color w:val="020202"/>
              </w:rPr>
              <w:t>.</w:t>
            </w:r>
            <w:r w:rsidRPr="3DA970ED">
              <w:rPr>
                <w:rFonts w:eastAsia="Arial" w:cs="Arial"/>
                <w:color w:val="020202"/>
              </w:rPr>
              <w:t>804</w:t>
            </w:r>
          </w:p>
        </w:tc>
        <w:tc>
          <w:tcPr>
            <w:tcW w:w="1374"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15" w:type="dxa"/>
              <w:right w:w="15" w:type="dxa"/>
            </w:tcMar>
            <w:vAlign w:val="center"/>
          </w:tcPr>
          <w:p w14:paraId="1A43F4A7" w14:textId="7DCFB89F" w:rsidR="5339CF93" w:rsidRDefault="659F00DC" w:rsidP="24AEB180">
            <w:pPr>
              <w:spacing w:after="0"/>
              <w:jc w:val="center"/>
              <w:rPr>
                <w:rFonts w:eastAsia="Arial" w:cs="Arial"/>
                <w:color w:val="020202"/>
              </w:rPr>
            </w:pPr>
            <w:r w:rsidRPr="3DA970ED">
              <w:rPr>
                <w:rFonts w:eastAsia="Arial" w:cs="Arial"/>
                <w:color w:val="020202"/>
              </w:rPr>
              <w:t>675</w:t>
            </w:r>
            <w:r w:rsidR="3B0594CA" w:rsidRPr="3DA970ED">
              <w:rPr>
                <w:rFonts w:eastAsia="Arial" w:cs="Arial"/>
                <w:color w:val="020202"/>
              </w:rPr>
              <w:t>.</w:t>
            </w:r>
            <w:r w:rsidRPr="3DA970ED">
              <w:rPr>
                <w:rFonts w:eastAsia="Arial" w:cs="Arial"/>
                <w:color w:val="020202"/>
              </w:rPr>
              <w:t>456</w:t>
            </w:r>
          </w:p>
        </w:tc>
      </w:tr>
      <w:tr w:rsidR="5339CF93" w14:paraId="7CD4F475" w14:textId="77777777" w:rsidTr="3DA970ED">
        <w:trPr>
          <w:trHeight w:val="300"/>
        </w:trPr>
        <w:tc>
          <w:tcPr>
            <w:tcW w:w="137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15" w:type="dxa"/>
              <w:right w:w="15" w:type="dxa"/>
            </w:tcMar>
            <w:vAlign w:val="center"/>
          </w:tcPr>
          <w:p w14:paraId="5F587370" w14:textId="31E59126" w:rsidR="5339CF93" w:rsidRDefault="661D58D8" w:rsidP="24AEB180">
            <w:pPr>
              <w:spacing w:after="0"/>
              <w:jc w:val="center"/>
              <w:rPr>
                <w:rFonts w:eastAsia="Arial" w:cs="Arial"/>
                <w:color w:val="020202"/>
              </w:rPr>
            </w:pPr>
            <w:r w:rsidRPr="24AEB180">
              <w:rPr>
                <w:rFonts w:eastAsia="Arial" w:cs="Arial"/>
                <w:color w:val="020202"/>
              </w:rPr>
              <w:t xml:space="preserve">2017 </w:t>
            </w:r>
          </w:p>
        </w:tc>
        <w:tc>
          <w:tcPr>
            <w:tcW w:w="137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15" w:type="dxa"/>
              <w:right w:w="15" w:type="dxa"/>
            </w:tcMar>
            <w:vAlign w:val="center"/>
          </w:tcPr>
          <w:p w14:paraId="7012D76A" w14:textId="2E1A683B" w:rsidR="5339CF93" w:rsidRDefault="661D58D8" w:rsidP="24AEB180">
            <w:pPr>
              <w:spacing w:after="0"/>
              <w:jc w:val="center"/>
              <w:rPr>
                <w:rFonts w:eastAsia="Arial" w:cs="Arial"/>
                <w:color w:val="020202"/>
              </w:rPr>
            </w:pPr>
            <w:r w:rsidRPr="24AEB180">
              <w:rPr>
                <w:rFonts w:eastAsia="Arial" w:cs="Arial"/>
                <w:color w:val="020202"/>
              </w:rPr>
              <w:t>333</w:t>
            </w:r>
          </w:p>
        </w:tc>
        <w:tc>
          <w:tcPr>
            <w:tcW w:w="137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15" w:type="dxa"/>
              <w:right w:w="15" w:type="dxa"/>
            </w:tcMar>
            <w:vAlign w:val="center"/>
          </w:tcPr>
          <w:p w14:paraId="061B31CE" w14:textId="721E37B2" w:rsidR="5339CF93" w:rsidRDefault="659F00DC" w:rsidP="24AEB180">
            <w:pPr>
              <w:spacing w:after="0"/>
              <w:jc w:val="center"/>
              <w:rPr>
                <w:rFonts w:eastAsia="Arial" w:cs="Arial"/>
                <w:color w:val="020202"/>
              </w:rPr>
            </w:pPr>
            <w:r w:rsidRPr="3DA970ED">
              <w:rPr>
                <w:rFonts w:eastAsia="Arial" w:cs="Arial"/>
                <w:color w:val="020202"/>
              </w:rPr>
              <w:t>174</w:t>
            </w:r>
            <w:r w:rsidR="611BDCD7" w:rsidRPr="3DA970ED">
              <w:rPr>
                <w:rFonts w:eastAsia="Arial" w:cs="Arial"/>
                <w:color w:val="020202"/>
              </w:rPr>
              <w:t>.</w:t>
            </w:r>
            <w:r w:rsidRPr="3DA970ED">
              <w:rPr>
                <w:rFonts w:eastAsia="Arial" w:cs="Arial"/>
                <w:color w:val="020202"/>
              </w:rPr>
              <w:t>897</w:t>
            </w:r>
          </w:p>
        </w:tc>
        <w:tc>
          <w:tcPr>
            <w:tcW w:w="137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15" w:type="dxa"/>
              <w:right w:w="15" w:type="dxa"/>
            </w:tcMar>
            <w:vAlign w:val="center"/>
          </w:tcPr>
          <w:p w14:paraId="7B2A51C8" w14:textId="7B894BF5" w:rsidR="5339CF93" w:rsidRDefault="659F00DC" w:rsidP="24AEB180">
            <w:pPr>
              <w:spacing w:after="0"/>
              <w:jc w:val="center"/>
              <w:rPr>
                <w:rFonts w:eastAsia="Arial" w:cs="Arial"/>
                <w:color w:val="020202"/>
              </w:rPr>
            </w:pPr>
            <w:r w:rsidRPr="3DA970ED">
              <w:rPr>
                <w:rFonts w:eastAsia="Arial" w:cs="Arial"/>
                <w:color w:val="020202"/>
              </w:rPr>
              <w:t>162</w:t>
            </w:r>
            <w:r w:rsidR="7DD2D0BC" w:rsidRPr="3DA970ED">
              <w:rPr>
                <w:rFonts w:eastAsia="Arial" w:cs="Arial"/>
                <w:color w:val="020202"/>
              </w:rPr>
              <w:t>.</w:t>
            </w:r>
            <w:r w:rsidRPr="3DA970ED">
              <w:rPr>
                <w:rFonts w:eastAsia="Arial" w:cs="Arial"/>
                <w:color w:val="020202"/>
              </w:rPr>
              <w:t>327</w:t>
            </w:r>
          </w:p>
        </w:tc>
        <w:tc>
          <w:tcPr>
            <w:tcW w:w="137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15" w:type="dxa"/>
              <w:right w:w="15" w:type="dxa"/>
            </w:tcMar>
            <w:vAlign w:val="center"/>
          </w:tcPr>
          <w:p w14:paraId="61CC10D1" w14:textId="1AC5AA69" w:rsidR="5339CF93" w:rsidRDefault="659F00DC" w:rsidP="24AEB180">
            <w:pPr>
              <w:spacing w:after="0"/>
              <w:jc w:val="center"/>
              <w:rPr>
                <w:rFonts w:eastAsia="Arial" w:cs="Arial"/>
                <w:color w:val="020202"/>
              </w:rPr>
            </w:pPr>
            <w:r w:rsidRPr="3DA970ED">
              <w:rPr>
                <w:rFonts w:eastAsia="Arial" w:cs="Arial"/>
                <w:color w:val="020202"/>
              </w:rPr>
              <w:t>281</w:t>
            </w:r>
            <w:r w:rsidR="6942CB63" w:rsidRPr="3DA970ED">
              <w:rPr>
                <w:rFonts w:eastAsia="Arial" w:cs="Arial"/>
                <w:color w:val="020202"/>
              </w:rPr>
              <w:t>.</w:t>
            </w:r>
            <w:r w:rsidRPr="3DA970ED">
              <w:rPr>
                <w:rFonts w:eastAsia="Arial" w:cs="Arial"/>
                <w:color w:val="020202"/>
              </w:rPr>
              <w:t>612</w:t>
            </w:r>
          </w:p>
        </w:tc>
        <w:tc>
          <w:tcPr>
            <w:tcW w:w="137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15" w:type="dxa"/>
              <w:right w:w="15" w:type="dxa"/>
            </w:tcMar>
            <w:vAlign w:val="center"/>
          </w:tcPr>
          <w:p w14:paraId="7915F9FE" w14:textId="39A76A7C" w:rsidR="5339CF93" w:rsidRDefault="659F00DC" w:rsidP="24AEB180">
            <w:pPr>
              <w:spacing w:after="0"/>
              <w:jc w:val="center"/>
              <w:rPr>
                <w:rFonts w:eastAsia="Arial" w:cs="Arial"/>
                <w:color w:val="020202"/>
              </w:rPr>
            </w:pPr>
            <w:r w:rsidRPr="3DA970ED">
              <w:rPr>
                <w:rFonts w:eastAsia="Arial" w:cs="Arial"/>
                <w:color w:val="020202"/>
              </w:rPr>
              <w:t>43</w:t>
            </w:r>
            <w:r w:rsidR="046A851E" w:rsidRPr="3DA970ED">
              <w:rPr>
                <w:rFonts w:eastAsia="Arial" w:cs="Arial"/>
                <w:color w:val="020202"/>
              </w:rPr>
              <w:t>.</w:t>
            </w:r>
            <w:r w:rsidRPr="3DA970ED">
              <w:rPr>
                <w:rFonts w:eastAsia="Arial" w:cs="Arial"/>
                <w:color w:val="020202"/>
              </w:rPr>
              <w:t>348</w:t>
            </w:r>
          </w:p>
        </w:tc>
        <w:tc>
          <w:tcPr>
            <w:tcW w:w="1374"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15" w:type="dxa"/>
              <w:right w:w="15" w:type="dxa"/>
            </w:tcMar>
            <w:vAlign w:val="center"/>
          </w:tcPr>
          <w:p w14:paraId="3238690B" w14:textId="0B50FDB4" w:rsidR="5339CF93" w:rsidRDefault="659F00DC" w:rsidP="24AEB180">
            <w:pPr>
              <w:spacing w:after="0"/>
              <w:jc w:val="center"/>
              <w:rPr>
                <w:rFonts w:eastAsia="Arial" w:cs="Arial"/>
                <w:color w:val="020202"/>
              </w:rPr>
            </w:pPr>
            <w:r w:rsidRPr="3DA970ED">
              <w:rPr>
                <w:rFonts w:eastAsia="Arial" w:cs="Arial"/>
                <w:color w:val="020202"/>
              </w:rPr>
              <w:t>662</w:t>
            </w:r>
            <w:r w:rsidR="37656ECC" w:rsidRPr="3DA970ED">
              <w:rPr>
                <w:rFonts w:eastAsia="Arial" w:cs="Arial"/>
                <w:color w:val="020202"/>
              </w:rPr>
              <w:t>.</w:t>
            </w:r>
            <w:r w:rsidRPr="3DA970ED">
              <w:rPr>
                <w:rFonts w:eastAsia="Arial" w:cs="Arial"/>
                <w:color w:val="020202"/>
              </w:rPr>
              <w:t>517</w:t>
            </w:r>
          </w:p>
        </w:tc>
      </w:tr>
      <w:tr w:rsidR="5339CF93" w14:paraId="6AF29BC1" w14:textId="77777777" w:rsidTr="3DA970ED">
        <w:trPr>
          <w:trHeight w:val="300"/>
        </w:trPr>
        <w:tc>
          <w:tcPr>
            <w:tcW w:w="137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15" w:type="dxa"/>
              <w:right w:w="15" w:type="dxa"/>
            </w:tcMar>
            <w:vAlign w:val="center"/>
          </w:tcPr>
          <w:p w14:paraId="1E860CD9" w14:textId="5CCE1F0E" w:rsidR="5339CF93" w:rsidRDefault="661D58D8" w:rsidP="24AEB180">
            <w:pPr>
              <w:spacing w:after="0"/>
              <w:jc w:val="center"/>
              <w:rPr>
                <w:rFonts w:eastAsia="Arial" w:cs="Arial"/>
                <w:color w:val="020202"/>
              </w:rPr>
            </w:pPr>
            <w:r w:rsidRPr="24AEB180">
              <w:rPr>
                <w:rFonts w:eastAsia="Arial" w:cs="Arial"/>
                <w:color w:val="020202"/>
              </w:rPr>
              <w:t xml:space="preserve">2018 </w:t>
            </w:r>
          </w:p>
        </w:tc>
        <w:tc>
          <w:tcPr>
            <w:tcW w:w="137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15" w:type="dxa"/>
              <w:right w:w="15" w:type="dxa"/>
            </w:tcMar>
            <w:vAlign w:val="center"/>
          </w:tcPr>
          <w:p w14:paraId="6AA42AEE" w14:textId="26281B3E" w:rsidR="5339CF93" w:rsidRDefault="661D58D8" w:rsidP="24AEB180">
            <w:pPr>
              <w:spacing w:after="0"/>
              <w:jc w:val="center"/>
              <w:rPr>
                <w:rFonts w:eastAsia="Arial" w:cs="Arial"/>
                <w:color w:val="020202"/>
              </w:rPr>
            </w:pPr>
            <w:r w:rsidRPr="24AEB180">
              <w:rPr>
                <w:rFonts w:eastAsia="Arial" w:cs="Arial"/>
                <w:color w:val="020202"/>
              </w:rPr>
              <w:t>351</w:t>
            </w:r>
          </w:p>
        </w:tc>
        <w:tc>
          <w:tcPr>
            <w:tcW w:w="137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15" w:type="dxa"/>
              <w:right w:w="15" w:type="dxa"/>
            </w:tcMar>
            <w:vAlign w:val="center"/>
          </w:tcPr>
          <w:p w14:paraId="5D8F0F52" w14:textId="5E474A6A" w:rsidR="5339CF93" w:rsidRDefault="659F00DC" w:rsidP="24AEB180">
            <w:pPr>
              <w:spacing w:after="0"/>
              <w:jc w:val="center"/>
              <w:rPr>
                <w:rFonts w:eastAsia="Arial" w:cs="Arial"/>
                <w:color w:val="020202"/>
              </w:rPr>
            </w:pPr>
            <w:r w:rsidRPr="3DA970ED">
              <w:rPr>
                <w:rFonts w:eastAsia="Arial" w:cs="Arial"/>
                <w:color w:val="020202"/>
              </w:rPr>
              <w:t>152</w:t>
            </w:r>
            <w:r w:rsidR="566EDF04" w:rsidRPr="3DA970ED">
              <w:rPr>
                <w:rFonts w:eastAsia="Arial" w:cs="Arial"/>
                <w:color w:val="020202"/>
              </w:rPr>
              <w:t>.</w:t>
            </w:r>
            <w:r w:rsidRPr="3DA970ED">
              <w:rPr>
                <w:rFonts w:eastAsia="Arial" w:cs="Arial"/>
                <w:color w:val="020202"/>
              </w:rPr>
              <w:t>049</w:t>
            </w:r>
          </w:p>
        </w:tc>
        <w:tc>
          <w:tcPr>
            <w:tcW w:w="137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15" w:type="dxa"/>
              <w:right w:w="15" w:type="dxa"/>
            </w:tcMar>
            <w:vAlign w:val="center"/>
          </w:tcPr>
          <w:p w14:paraId="66DC2879" w14:textId="058C9FB6" w:rsidR="5339CF93" w:rsidRDefault="659F00DC" w:rsidP="24AEB180">
            <w:pPr>
              <w:spacing w:after="0"/>
              <w:jc w:val="center"/>
              <w:rPr>
                <w:rFonts w:eastAsia="Arial" w:cs="Arial"/>
                <w:color w:val="020202"/>
              </w:rPr>
            </w:pPr>
            <w:r w:rsidRPr="3DA970ED">
              <w:rPr>
                <w:rFonts w:eastAsia="Arial" w:cs="Arial"/>
                <w:color w:val="020202"/>
              </w:rPr>
              <w:t>120</w:t>
            </w:r>
            <w:r w:rsidR="4A7ED196" w:rsidRPr="3DA970ED">
              <w:rPr>
                <w:rFonts w:eastAsia="Arial" w:cs="Arial"/>
                <w:color w:val="020202"/>
              </w:rPr>
              <w:t>.</w:t>
            </w:r>
            <w:r w:rsidRPr="3DA970ED">
              <w:rPr>
                <w:rFonts w:eastAsia="Arial" w:cs="Arial"/>
                <w:color w:val="020202"/>
              </w:rPr>
              <w:t>849</w:t>
            </w:r>
          </w:p>
        </w:tc>
        <w:tc>
          <w:tcPr>
            <w:tcW w:w="137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15" w:type="dxa"/>
              <w:right w:w="15" w:type="dxa"/>
            </w:tcMar>
            <w:vAlign w:val="center"/>
          </w:tcPr>
          <w:p w14:paraId="3E1A4C13" w14:textId="1AC201A0" w:rsidR="5339CF93" w:rsidRDefault="659F00DC" w:rsidP="24AEB180">
            <w:pPr>
              <w:spacing w:after="0"/>
              <w:jc w:val="center"/>
              <w:rPr>
                <w:rFonts w:eastAsia="Arial" w:cs="Arial"/>
                <w:color w:val="020202"/>
              </w:rPr>
            </w:pPr>
            <w:r w:rsidRPr="3DA970ED">
              <w:rPr>
                <w:rFonts w:eastAsia="Arial" w:cs="Arial"/>
                <w:color w:val="020202"/>
              </w:rPr>
              <w:t>324</w:t>
            </w:r>
            <w:r w:rsidR="67F75B0D" w:rsidRPr="3DA970ED">
              <w:rPr>
                <w:rFonts w:eastAsia="Arial" w:cs="Arial"/>
                <w:color w:val="020202"/>
              </w:rPr>
              <w:t>.</w:t>
            </w:r>
            <w:r w:rsidRPr="3DA970ED">
              <w:rPr>
                <w:rFonts w:eastAsia="Arial" w:cs="Arial"/>
                <w:color w:val="020202"/>
              </w:rPr>
              <w:t>409</w:t>
            </w:r>
          </w:p>
        </w:tc>
        <w:tc>
          <w:tcPr>
            <w:tcW w:w="137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15" w:type="dxa"/>
              <w:right w:w="15" w:type="dxa"/>
            </w:tcMar>
            <w:vAlign w:val="center"/>
          </w:tcPr>
          <w:p w14:paraId="338053B5" w14:textId="264FE338" w:rsidR="5339CF93" w:rsidRDefault="659F00DC" w:rsidP="24AEB180">
            <w:pPr>
              <w:spacing w:after="0"/>
              <w:jc w:val="center"/>
              <w:rPr>
                <w:rFonts w:eastAsia="Arial" w:cs="Arial"/>
                <w:color w:val="020202"/>
              </w:rPr>
            </w:pPr>
            <w:r w:rsidRPr="3DA970ED">
              <w:rPr>
                <w:rFonts w:eastAsia="Arial" w:cs="Arial"/>
                <w:color w:val="020202"/>
              </w:rPr>
              <w:t>50</w:t>
            </w:r>
            <w:r w:rsidR="25F53EE7" w:rsidRPr="3DA970ED">
              <w:rPr>
                <w:rFonts w:eastAsia="Arial" w:cs="Arial"/>
                <w:color w:val="020202"/>
              </w:rPr>
              <w:t>.</w:t>
            </w:r>
            <w:r w:rsidRPr="3DA970ED">
              <w:rPr>
                <w:rFonts w:eastAsia="Arial" w:cs="Arial"/>
                <w:color w:val="020202"/>
              </w:rPr>
              <w:t>493</w:t>
            </w:r>
          </w:p>
        </w:tc>
        <w:tc>
          <w:tcPr>
            <w:tcW w:w="1374"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15" w:type="dxa"/>
              <w:right w:w="15" w:type="dxa"/>
            </w:tcMar>
            <w:vAlign w:val="center"/>
          </w:tcPr>
          <w:p w14:paraId="2FC19961" w14:textId="1D290B53" w:rsidR="5339CF93" w:rsidRDefault="659F00DC" w:rsidP="24AEB180">
            <w:pPr>
              <w:spacing w:after="0"/>
              <w:jc w:val="center"/>
              <w:rPr>
                <w:rFonts w:eastAsia="Arial" w:cs="Arial"/>
                <w:color w:val="020202"/>
              </w:rPr>
            </w:pPr>
            <w:r w:rsidRPr="3DA970ED">
              <w:rPr>
                <w:rFonts w:eastAsia="Arial" w:cs="Arial"/>
                <w:color w:val="020202"/>
              </w:rPr>
              <w:t>648</w:t>
            </w:r>
            <w:r w:rsidR="7E2320B3" w:rsidRPr="3DA970ED">
              <w:rPr>
                <w:rFonts w:eastAsia="Arial" w:cs="Arial"/>
                <w:color w:val="020202"/>
              </w:rPr>
              <w:t>.</w:t>
            </w:r>
            <w:r w:rsidRPr="3DA970ED">
              <w:rPr>
                <w:rFonts w:eastAsia="Arial" w:cs="Arial"/>
                <w:color w:val="020202"/>
              </w:rPr>
              <w:t>151</w:t>
            </w:r>
          </w:p>
        </w:tc>
      </w:tr>
      <w:tr w:rsidR="5339CF93" w14:paraId="67829F5F" w14:textId="77777777" w:rsidTr="3DA970ED">
        <w:trPr>
          <w:trHeight w:val="300"/>
        </w:trPr>
        <w:tc>
          <w:tcPr>
            <w:tcW w:w="137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15" w:type="dxa"/>
              <w:right w:w="15" w:type="dxa"/>
            </w:tcMar>
            <w:vAlign w:val="center"/>
          </w:tcPr>
          <w:p w14:paraId="28198B6C" w14:textId="056BFEBB" w:rsidR="5339CF93" w:rsidRDefault="661D58D8" w:rsidP="24AEB180">
            <w:pPr>
              <w:spacing w:after="0"/>
              <w:jc w:val="center"/>
              <w:rPr>
                <w:rFonts w:eastAsia="Arial" w:cs="Arial"/>
                <w:color w:val="020202"/>
              </w:rPr>
            </w:pPr>
            <w:r w:rsidRPr="24AEB180">
              <w:rPr>
                <w:rFonts w:eastAsia="Arial" w:cs="Arial"/>
                <w:color w:val="020202"/>
              </w:rPr>
              <w:lastRenderedPageBreak/>
              <w:t xml:space="preserve">2019 </w:t>
            </w:r>
          </w:p>
        </w:tc>
        <w:tc>
          <w:tcPr>
            <w:tcW w:w="137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15" w:type="dxa"/>
              <w:right w:w="15" w:type="dxa"/>
            </w:tcMar>
            <w:vAlign w:val="center"/>
          </w:tcPr>
          <w:p w14:paraId="0067B4CF" w14:textId="4C1854D5" w:rsidR="5339CF93" w:rsidRDefault="661D58D8" w:rsidP="24AEB180">
            <w:pPr>
              <w:spacing w:after="0"/>
              <w:jc w:val="center"/>
              <w:rPr>
                <w:rFonts w:eastAsia="Arial" w:cs="Arial"/>
                <w:color w:val="020202"/>
              </w:rPr>
            </w:pPr>
            <w:r w:rsidRPr="24AEB180">
              <w:rPr>
                <w:rFonts w:eastAsia="Arial" w:cs="Arial"/>
                <w:color w:val="020202"/>
              </w:rPr>
              <w:t>389</w:t>
            </w:r>
          </w:p>
        </w:tc>
        <w:tc>
          <w:tcPr>
            <w:tcW w:w="137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15" w:type="dxa"/>
              <w:right w:w="15" w:type="dxa"/>
            </w:tcMar>
            <w:vAlign w:val="center"/>
          </w:tcPr>
          <w:p w14:paraId="1A19883A" w14:textId="266F4140" w:rsidR="5339CF93" w:rsidRDefault="659F00DC" w:rsidP="24AEB180">
            <w:pPr>
              <w:spacing w:after="0"/>
              <w:jc w:val="center"/>
              <w:rPr>
                <w:rFonts w:eastAsia="Arial" w:cs="Arial"/>
                <w:color w:val="020202"/>
              </w:rPr>
            </w:pPr>
            <w:r w:rsidRPr="3DA970ED">
              <w:rPr>
                <w:rFonts w:eastAsia="Arial" w:cs="Arial"/>
                <w:color w:val="020202"/>
              </w:rPr>
              <w:t>145</w:t>
            </w:r>
            <w:r w:rsidR="29295130" w:rsidRPr="3DA970ED">
              <w:rPr>
                <w:rFonts w:eastAsia="Arial" w:cs="Arial"/>
                <w:color w:val="020202"/>
              </w:rPr>
              <w:t>.</w:t>
            </w:r>
            <w:r w:rsidRPr="3DA970ED">
              <w:rPr>
                <w:rFonts w:eastAsia="Arial" w:cs="Arial"/>
                <w:color w:val="020202"/>
              </w:rPr>
              <w:t>000</w:t>
            </w:r>
          </w:p>
        </w:tc>
        <w:tc>
          <w:tcPr>
            <w:tcW w:w="137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15" w:type="dxa"/>
              <w:right w:w="15" w:type="dxa"/>
            </w:tcMar>
            <w:vAlign w:val="center"/>
          </w:tcPr>
          <w:p w14:paraId="4CA7AF9F" w14:textId="36F9AFE7" w:rsidR="5339CF93" w:rsidRDefault="659F00DC" w:rsidP="24AEB180">
            <w:pPr>
              <w:spacing w:after="0"/>
              <w:jc w:val="center"/>
              <w:rPr>
                <w:rFonts w:eastAsia="Arial" w:cs="Arial"/>
                <w:color w:val="020202"/>
              </w:rPr>
            </w:pPr>
            <w:r w:rsidRPr="3DA970ED">
              <w:rPr>
                <w:rFonts w:eastAsia="Arial" w:cs="Arial"/>
                <w:color w:val="020202"/>
              </w:rPr>
              <w:t>120</w:t>
            </w:r>
            <w:r w:rsidR="698AEED1" w:rsidRPr="3DA970ED">
              <w:rPr>
                <w:rFonts w:eastAsia="Arial" w:cs="Arial"/>
                <w:color w:val="020202"/>
              </w:rPr>
              <w:t>.</w:t>
            </w:r>
            <w:r w:rsidRPr="3DA970ED">
              <w:rPr>
                <w:rFonts w:eastAsia="Arial" w:cs="Arial"/>
                <w:color w:val="020202"/>
              </w:rPr>
              <w:t>274</w:t>
            </w:r>
          </w:p>
        </w:tc>
        <w:tc>
          <w:tcPr>
            <w:tcW w:w="137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15" w:type="dxa"/>
              <w:right w:w="15" w:type="dxa"/>
            </w:tcMar>
            <w:vAlign w:val="center"/>
          </w:tcPr>
          <w:p w14:paraId="12AFEFB9" w14:textId="736DD884" w:rsidR="5339CF93" w:rsidRDefault="659F00DC" w:rsidP="24AEB180">
            <w:pPr>
              <w:spacing w:after="0"/>
              <w:jc w:val="center"/>
              <w:rPr>
                <w:rFonts w:eastAsia="Arial" w:cs="Arial"/>
                <w:color w:val="020202"/>
              </w:rPr>
            </w:pPr>
            <w:r w:rsidRPr="3DA970ED">
              <w:rPr>
                <w:rFonts w:eastAsia="Arial" w:cs="Arial"/>
                <w:color w:val="020202"/>
              </w:rPr>
              <w:t>315</w:t>
            </w:r>
            <w:r w:rsidR="79B6207D" w:rsidRPr="3DA970ED">
              <w:rPr>
                <w:rFonts w:eastAsia="Arial" w:cs="Arial"/>
                <w:color w:val="020202"/>
              </w:rPr>
              <w:t>.</w:t>
            </w:r>
            <w:r w:rsidRPr="3DA970ED">
              <w:rPr>
                <w:rFonts w:eastAsia="Arial" w:cs="Arial"/>
                <w:color w:val="020202"/>
              </w:rPr>
              <w:t>315</w:t>
            </w:r>
          </w:p>
        </w:tc>
        <w:tc>
          <w:tcPr>
            <w:tcW w:w="137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15" w:type="dxa"/>
              <w:right w:w="15" w:type="dxa"/>
            </w:tcMar>
            <w:vAlign w:val="center"/>
          </w:tcPr>
          <w:p w14:paraId="0D6D6DA2" w14:textId="25ACFBD2" w:rsidR="5339CF93" w:rsidRDefault="659F00DC" w:rsidP="24AEB180">
            <w:pPr>
              <w:spacing w:after="0"/>
              <w:jc w:val="center"/>
              <w:rPr>
                <w:rFonts w:eastAsia="Arial" w:cs="Arial"/>
                <w:color w:val="020202"/>
              </w:rPr>
            </w:pPr>
            <w:r w:rsidRPr="3DA970ED">
              <w:rPr>
                <w:rFonts w:eastAsia="Arial" w:cs="Arial"/>
                <w:color w:val="020202"/>
              </w:rPr>
              <w:t>55</w:t>
            </w:r>
            <w:r w:rsidR="0A061415" w:rsidRPr="3DA970ED">
              <w:rPr>
                <w:rFonts w:eastAsia="Arial" w:cs="Arial"/>
                <w:color w:val="020202"/>
              </w:rPr>
              <w:t>.</w:t>
            </w:r>
            <w:r w:rsidRPr="3DA970ED">
              <w:rPr>
                <w:rFonts w:eastAsia="Arial" w:cs="Arial"/>
                <w:color w:val="020202"/>
              </w:rPr>
              <w:t>558</w:t>
            </w:r>
          </w:p>
        </w:tc>
        <w:tc>
          <w:tcPr>
            <w:tcW w:w="1374"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15" w:type="dxa"/>
              <w:right w:w="15" w:type="dxa"/>
            </w:tcMar>
            <w:vAlign w:val="center"/>
          </w:tcPr>
          <w:p w14:paraId="68AF55CF" w14:textId="1515A0F3" w:rsidR="5339CF93" w:rsidRDefault="659F00DC" w:rsidP="24AEB180">
            <w:pPr>
              <w:spacing w:after="0"/>
              <w:jc w:val="center"/>
              <w:rPr>
                <w:rFonts w:eastAsia="Arial" w:cs="Arial"/>
                <w:color w:val="020202"/>
              </w:rPr>
            </w:pPr>
            <w:r w:rsidRPr="3DA970ED">
              <w:rPr>
                <w:rFonts w:eastAsia="Arial" w:cs="Arial"/>
                <w:color w:val="020202"/>
              </w:rPr>
              <w:t>636</w:t>
            </w:r>
            <w:r w:rsidR="0C41C4A6" w:rsidRPr="3DA970ED">
              <w:rPr>
                <w:rFonts w:eastAsia="Arial" w:cs="Arial"/>
                <w:color w:val="020202"/>
              </w:rPr>
              <w:t>.</w:t>
            </w:r>
            <w:r w:rsidRPr="3DA970ED">
              <w:rPr>
                <w:rFonts w:eastAsia="Arial" w:cs="Arial"/>
                <w:color w:val="020202"/>
              </w:rPr>
              <w:t>536</w:t>
            </w:r>
          </w:p>
        </w:tc>
      </w:tr>
      <w:tr w:rsidR="5339CF93" w14:paraId="2164C818" w14:textId="77777777" w:rsidTr="3DA970ED">
        <w:trPr>
          <w:trHeight w:val="300"/>
        </w:trPr>
        <w:tc>
          <w:tcPr>
            <w:tcW w:w="137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15" w:type="dxa"/>
              <w:right w:w="15" w:type="dxa"/>
            </w:tcMar>
            <w:vAlign w:val="center"/>
          </w:tcPr>
          <w:p w14:paraId="659D71F2" w14:textId="45A0FE46" w:rsidR="5339CF93" w:rsidRDefault="661D58D8" w:rsidP="24AEB180">
            <w:pPr>
              <w:spacing w:after="0"/>
              <w:jc w:val="center"/>
              <w:rPr>
                <w:rFonts w:eastAsia="Arial" w:cs="Arial"/>
                <w:color w:val="020202"/>
              </w:rPr>
            </w:pPr>
            <w:r w:rsidRPr="24AEB180">
              <w:rPr>
                <w:rFonts w:eastAsia="Arial" w:cs="Arial"/>
                <w:color w:val="020202"/>
              </w:rPr>
              <w:t xml:space="preserve">2020 </w:t>
            </w:r>
          </w:p>
        </w:tc>
        <w:tc>
          <w:tcPr>
            <w:tcW w:w="137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15" w:type="dxa"/>
              <w:right w:w="15" w:type="dxa"/>
            </w:tcMar>
            <w:vAlign w:val="center"/>
          </w:tcPr>
          <w:p w14:paraId="18D9F724" w14:textId="42FA727E" w:rsidR="5339CF93" w:rsidRDefault="661D58D8" w:rsidP="24AEB180">
            <w:pPr>
              <w:spacing w:after="0"/>
              <w:jc w:val="center"/>
              <w:rPr>
                <w:rFonts w:eastAsia="Arial" w:cs="Arial"/>
                <w:color w:val="020202"/>
              </w:rPr>
            </w:pPr>
            <w:r w:rsidRPr="24AEB180">
              <w:rPr>
                <w:rFonts w:eastAsia="Arial" w:cs="Arial"/>
                <w:color w:val="020202"/>
              </w:rPr>
              <w:t>536</w:t>
            </w:r>
          </w:p>
        </w:tc>
        <w:tc>
          <w:tcPr>
            <w:tcW w:w="137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15" w:type="dxa"/>
              <w:right w:w="15" w:type="dxa"/>
            </w:tcMar>
            <w:vAlign w:val="center"/>
          </w:tcPr>
          <w:p w14:paraId="34F3F0AD" w14:textId="11CEA0D2" w:rsidR="5339CF93" w:rsidRDefault="659F00DC" w:rsidP="24AEB180">
            <w:pPr>
              <w:spacing w:after="0"/>
              <w:jc w:val="center"/>
              <w:rPr>
                <w:rFonts w:eastAsia="Arial" w:cs="Arial"/>
                <w:color w:val="020202"/>
              </w:rPr>
            </w:pPr>
            <w:r w:rsidRPr="3DA970ED">
              <w:rPr>
                <w:rFonts w:eastAsia="Arial" w:cs="Arial"/>
                <w:color w:val="020202"/>
              </w:rPr>
              <w:t>19</w:t>
            </w:r>
            <w:r w:rsidR="47DA9AC2" w:rsidRPr="3DA970ED">
              <w:rPr>
                <w:rFonts w:eastAsia="Arial" w:cs="Arial"/>
                <w:color w:val="020202"/>
              </w:rPr>
              <w:t>.</w:t>
            </w:r>
            <w:r w:rsidRPr="3DA970ED">
              <w:rPr>
                <w:rFonts w:eastAsia="Arial" w:cs="Arial"/>
                <w:color w:val="020202"/>
              </w:rPr>
              <w:t>269</w:t>
            </w:r>
          </w:p>
        </w:tc>
        <w:tc>
          <w:tcPr>
            <w:tcW w:w="137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15" w:type="dxa"/>
              <w:right w:w="15" w:type="dxa"/>
            </w:tcMar>
            <w:vAlign w:val="center"/>
          </w:tcPr>
          <w:p w14:paraId="04AD2281" w14:textId="6CBF7232" w:rsidR="5339CF93" w:rsidRDefault="659F00DC" w:rsidP="24AEB180">
            <w:pPr>
              <w:spacing w:after="0"/>
              <w:jc w:val="center"/>
              <w:rPr>
                <w:rFonts w:eastAsia="Arial" w:cs="Arial"/>
                <w:color w:val="020202"/>
              </w:rPr>
            </w:pPr>
            <w:r w:rsidRPr="3DA970ED">
              <w:rPr>
                <w:rFonts w:eastAsia="Arial" w:cs="Arial"/>
                <w:color w:val="020202"/>
              </w:rPr>
              <w:t>19</w:t>
            </w:r>
            <w:r w:rsidR="3550EAD7" w:rsidRPr="3DA970ED">
              <w:rPr>
                <w:rFonts w:eastAsia="Arial" w:cs="Arial"/>
                <w:color w:val="020202"/>
              </w:rPr>
              <w:t>.</w:t>
            </w:r>
            <w:r w:rsidRPr="3DA970ED">
              <w:rPr>
                <w:rFonts w:eastAsia="Arial" w:cs="Arial"/>
                <w:color w:val="020202"/>
              </w:rPr>
              <w:t>727</w:t>
            </w:r>
          </w:p>
        </w:tc>
        <w:tc>
          <w:tcPr>
            <w:tcW w:w="137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15" w:type="dxa"/>
              <w:right w:w="15" w:type="dxa"/>
            </w:tcMar>
            <w:vAlign w:val="center"/>
          </w:tcPr>
          <w:p w14:paraId="074FECF8" w14:textId="69889188" w:rsidR="5339CF93" w:rsidRDefault="659F00DC" w:rsidP="24AEB180">
            <w:pPr>
              <w:spacing w:after="0"/>
              <w:jc w:val="center"/>
              <w:rPr>
                <w:rFonts w:eastAsia="Arial" w:cs="Arial"/>
                <w:color w:val="020202"/>
              </w:rPr>
            </w:pPr>
            <w:r w:rsidRPr="3DA970ED">
              <w:rPr>
                <w:rFonts w:eastAsia="Arial" w:cs="Arial"/>
                <w:color w:val="020202"/>
              </w:rPr>
              <w:t>125</w:t>
            </w:r>
            <w:r w:rsidR="451CBB5B" w:rsidRPr="3DA970ED">
              <w:rPr>
                <w:rFonts w:eastAsia="Arial" w:cs="Arial"/>
                <w:color w:val="020202"/>
              </w:rPr>
              <w:t>.</w:t>
            </w:r>
            <w:r w:rsidRPr="3DA970ED">
              <w:rPr>
                <w:rFonts w:eastAsia="Arial" w:cs="Arial"/>
                <w:color w:val="020202"/>
              </w:rPr>
              <w:t>138</w:t>
            </w:r>
          </w:p>
        </w:tc>
        <w:tc>
          <w:tcPr>
            <w:tcW w:w="137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15" w:type="dxa"/>
              <w:right w:w="15" w:type="dxa"/>
            </w:tcMar>
            <w:vAlign w:val="center"/>
          </w:tcPr>
          <w:p w14:paraId="778308E1" w14:textId="1FBF82F7" w:rsidR="5339CF93" w:rsidRDefault="659F00DC" w:rsidP="24AEB180">
            <w:pPr>
              <w:spacing w:after="0"/>
              <w:jc w:val="center"/>
              <w:rPr>
                <w:rFonts w:eastAsia="Arial" w:cs="Arial"/>
                <w:color w:val="020202"/>
              </w:rPr>
            </w:pPr>
            <w:r w:rsidRPr="3DA970ED">
              <w:rPr>
                <w:rFonts w:eastAsia="Arial" w:cs="Arial"/>
                <w:color w:val="020202"/>
              </w:rPr>
              <w:t>25</w:t>
            </w:r>
            <w:r w:rsidR="6D5423C1" w:rsidRPr="3DA970ED">
              <w:rPr>
                <w:rFonts w:eastAsia="Arial" w:cs="Arial"/>
                <w:color w:val="020202"/>
              </w:rPr>
              <w:t>.</w:t>
            </w:r>
            <w:r w:rsidRPr="3DA970ED">
              <w:rPr>
                <w:rFonts w:eastAsia="Arial" w:cs="Arial"/>
                <w:color w:val="020202"/>
              </w:rPr>
              <w:t>038</w:t>
            </w:r>
          </w:p>
        </w:tc>
        <w:tc>
          <w:tcPr>
            <w:tcW w:w="1374"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15" w:type="dxa"/>
              <w:right w:w="15" w:type="dxa"/>
            </w:tcMar>
            <w:vAlign w:val="center"/>
          </w:tcPr>
          <w:p w14:paraId="1101EB2A" w14:textId="2B8A39E9" w:rsidR="5339CF93" w:rsidRDefault="659F00DC" w:rsidP="24AEB180">
            <w:pPr>
              <w:spacing w:after="0"/>
              <w:jc w:val="center"/>
              <w:rPr>
                <w:rFonts w:eastAsia="Arial" w:cs="Arial"/>
                <w:color w:val="020202"/>
              </w:rPr>
            </w:pPr>
            <w:r w:rsidRPr="3DA970ED">
              <w:rPr>
                <w:rFonts w:eastAsia="Arial" w:cs="Arial"/>
                <w:color w:val="020202"/>
              </w:rPr>
              <w:t>189</w:t>
            </w:r>
            <w:r w:rsidR="11F59392" w:rsidRPr="3DA970ED">
              <w:rPr>
                <w:rFonts w:eastAsia="Arial" w:cs="Arial"/>
                <w:color w:val="020202"/>
              </w:rPr>
              <w:t>.</w:t>
            </w:r>
            <w:r w:rsidRPr="3DA970ED">
              <w:rPr>
                <w:rFonts w:eastAsia="Arial" w:cs="Arial"/>
                <w:color w:val="020202"/>
              </w:rPr>
              <w:t>708</w:t>
            </w:r>
          </w:p>
        </w:tc>
      </w:tr>
      <w:tr w:rsidR="5339CF93" w14:paraId="3072F750" w14:textId="77777777" w:rsidTr="3DA970ED">
        <w:trPr>
          <w:trHeight w:val="300"/>
        </w:trPr>
        <w:tc>
          <w:tcPr>
            <w:tcW w:w="137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15" w:type="dxa"/>
              <w:right w:w="15" w:type="dxa"/>
            </w:tcMar>
            <w:vAlign w:val="center"/>
          </w:tcPr>
          <w:p w14:paraId="76E8B442" w14:textId="08486F6D" w:rsidR="5339CF93" w:rsidRDefault="661D58D8" w:rsidP="24AEB180">
            <w:pPr>
              <w:spacing w:after="0"/>
              <w:jc w:val="center"/>
              <w:rPr>
                <w:rFonts w:eastAsia="Arial" w:cs="Arial"/>
                <w:color w:val="020202"/>
              </w:rPr>
            </w:pPr>
            <w:r w:rsidRPr="24AEB180">
              <w:rPr>
                <w:rFonts w:eastAsia="Arial" w:cs="Arial"/>
                <w:color w:val="020202"/>
              </w:rPr>
              <w:t xml:space="preserve">2021 </w:t>
            </w:r>
          </w:p>
        </w:tc>
        <w:tc>
          <w:tcPr>
            <w:tcW w:w="137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15" w:type="dxa"/>
              <w:right w:w="15" w:type="dxa"/>
            </w:tcMar>
            <w:vAlign w:val="center"/>
          </w:tcPr>
          <w:p w14:paraId="4C547836" w14:textId="27358951" w:rsidR="5339CF93" w:rsidRDefault="661D58D8" w:rsidP="24AEB180">
            <w:pPr>
              <w:spacing w:after="0"/>
              <w:jc w:val="center"/>
              <w:rPr>
                <w:rFonts w:eastAsia="Arial" w:cs="Arial"/>
                <w:color w:val="020202"/>
              </w:rPr>
            </w:pPr>
            <w:r w:rsidRPr="24AEB180">
              <w:rPr>
                <w:rFonts w:eastAsia="Arial" w:cs="Arial"/>
                <w:color w:val="020202"/>
              </w:rPr>
              <w:t>672</w:t>
            </w:r>
          </w:p>
        </w:tc>
        <w:tc>
          <w:tcPr>
            <w:tcW w:w="137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15" w:type="dxa"/>
              <w:right w:w="15" w:type="dxa"/>
            </w:tcMar>
            <w:vAlign w:val="center"/>
          </w:tcPr>
          <w:p w14:paraId="7B031D13" w14:textId="2385CFB8" w:rsidR="5339CF93" w:rsidRDefault="659F00DC" w:rsidP="24AEB180">
            <w:pPr>
              <w:spacing w:after="0"/>
              <w:jc w:val="center"/>
              <w:rPr>
                <w:rFonts w:eastAsia="Arial" w:cs="Arial"/>
                <w:color w:val="020202"/>
              </w:rPr>
            </w:pPr>
            <w:r w:rsidRPr="3DA970ED">
              <w:rPr>
                <w:rFonts w:eastAsia="Arial" w:cs="Arial"/>
                <w:color w:val="020202"/>
              </w:rPr>
              <w:t>21</w:t>
            </w:r>
            <w:r w:rsidR="47DA9AC2" w:rsidRPr="3DA970ED">
              <w:rPr>
                <w:rFonts w:eastAsia="Arial" w:cs="Arial"/>
                <w:color w:val="020202"/>
              </w:rPr>
              <w:t>.</w:t>
            </w:r>
            <w:r w:rsidRPr="3DA970ED">
              <w:rPr>
                <w:rFonts w:eastAsia="Arial" w:cs="Arial"/>
                <w:color w:val="020202"/>
              </w:rPr>
              <w:t>446</w:t>
            </w:r>
          </w:p>
        </w:tc>
        <w:tc>
          <w:tcPr>
            <w:tcW w:w="137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15" w:type="dxa"/>
              <w:right w:w="15" w:type="dxa"/>
            </w:tcMar>
            <w:vAlign w:val="center"/>
          </w:tcPr>
          <w:p w14:paraId="3FD42221" w14:textId="7120D88F" w:rsidR="5339CF93" w:rsidRDefault="659F00DC" w:rsidP="24AEB180">
            <w:pPr>
              <w:spacing w:after="0"/>
              <w:jc w:val="center"/>
              <w:rPr>
                <w:rFonts w:eastAsia="Arial" w:cs="Arial"/>
                <w:color w:val="020202"/>
              </w:rPr>
            </w:pPr>
            <w:r w:rsidRPr="3DA970ED">
              <w:rPr>
                <w:rFonts w:eastAsia="Arial" w:cs="Arial"/>
                <w:color w:val="020202"/>
              </w:rPr>
              <w:t>21</w:t>
            </w:r>
            <w:r w:rsidR="6DD6B5A1" w:rsidRPr="3DA970ED">
              <w:rPr>
                <w:rFonts w:eastAsia="Arial" w:cs="Arial"/>
                <w:color w:val="020202"/>
              </w:rPr>
              <w:t>.</w:t>
            </w:r>
            <w:r w:rsidRPr="3DA970ED">
              <w:rPr>
                <w:rFonts w:eastAsia="Arial" w:cs="Arial"/>
                <w:color w:val="020202"/>
              </w:rPr>
              <w:t>824</w:t>
            </w:r>
          </w:p>
        </w:tc>
        <w:tc>
          <w:tcPr>
            <w:tcW w:w="137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15" w:type="dxa"/>
              <w:right w:w="15" w:type="dxa"/>
            </w:tcMar>
            <w:vAlign w:val="center"/>
          </w:tcPr>
          <w:p w14:paraId="3F002AE6" w14:textId="4F27731B" w:rsidR="5339CF93" w:rsidRDefault="659F00DC" w:rsidP="24AEB180">
            <w:pPr>
              <w:spacing w:after="0"/>
              <w:jc w:val="center"/>
              <w:rPr>
                <w:rFonts w:eastAsia="Arial" w:cs="Arial"/>
                <w:color w:val="020202"/>
              </w:rPr>
            </w:pPr>
            <w:r w:rsidRPr="3DA970ED">
              <w:rPr>
                <w:rFonts w:eastAsia="Arial" w:cs="Arial"/>
                <w:color w:val="020202"/>
              </w:rPr>
              <w:t>120</w:t>
            </w:r>
            <w:r w:rsidR="0C69FFCF" w:rsidRPr="3DA970ED">
              <w:rPr>
                <w:rFonts w:eastAsia="Arial" w:cs="Arial"/>
                <w:color w:val="020202"/>
              </w:rPr>
              <w:t>.</w:t>
            </w:r>
            <w:r w:rsidRPr="3DA970ED">
              <w:rPr>
                <w:rFonts w:eastAsia="Arial" w:cs="Arial"/>
                <w:color w:val="020202"/>
              </w:rPr>
              <w:t>785</w:t>
            </w:r>
          </w:p>
        </w:tc>
        <w:tc>
          <w:tcPr>
            <w:tcW w:w="137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15" w:type="dxa"/>
              <w:right w:w="15" w:type="dxa"/>
            </w:tcMar>
            <w:vAlign w:val="center"/>
          </w:tcPr>
          <w:p w14:paraId="765CC291" w14:textId="0FDC6E1E" w:rsidR="5339CF93" w:rsidRDefault="659F00DC" w:rsidP="24AEB180">
            <w:pPr>
              <w:spacing w:after="0"/>
              <w:jc w:val="center"/>
              <w:rPr>
                <w:rFonts w:eastAsia="Arial" w:cs="Arial"/>
                <w:color w:val="020202"/>
              </w:rPr>
            </w:pPr>
            <w:r w:rsidRPr="3DA970ED">
              <w:rPr>
                <w:rFonts w:eastAsia="Arial" w:cs="Arial"/>
                <w:color w:val="020202"/>
              </w:rPr>
              <w:t>26</w:t>
            </w:r>
            <w:r w:rsidR="246700AA" w:rsidRPr="3DA970ED">
              <w:rPr>
                <w:rFonts w:eastAsia="Arial" w:cs="Arial"/>
                <w:color w:val="020202"/>
              </w:rPr>
              <w:t>.</w:t>
            </w:r>
            <w:r w:rsidRPr="3DA970ED">
              <w:rPr>
                <w:rFonts w:eastAsia="Arial" w:cs="Arial"/>
                <w:color w:val="020202"/>
              </w:rPr>
              <w:t>690</w:t>
            </w:r>
          </w:p>
        </w:tc>
        <w:tc>
          <w:tcPr>
            <w:tcW w:w="1374"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15" w:type="dxa"/>
              <w:right w:w="15" w:type="dxa"/>
            </w:tcMar>
            <w:vAlign w:val="center"/>
          </w:tcPr>
          <w:p w14:paraId="152194E5" w14:textId="022AA618" w:rsidR="5339CF93" w:rsidRDefault="659F00DC" w:rsidP="24AEB180">
            <w:pPr>
              <w:spacing w:after="0"/>
              <w:jc w:val="center"/>
              <w:rPr>
                <w:rFonts w:eastAsia="Arial" w:cs="Arial"/>
                <w:color w:val="020202"/>
              </w:rPr>
            </w:pPr>
            <w:r w:rsidRPr="3DA970ED">
              <w:rPr>
                <w:rFonts w:eastAsia="Arial" w:cs="Arial"/>
                <w:color w:val="020202"/>
              </w:rPr>
              <w:t>191</w:t>
            </w:r>
            <w:r w:rsidR="11F59392" w:rsidRPr="3DA970ED">
              <w:rPr>
                <w:rFonts w:eastAsia="Arial" w:cs="Arial"/>
                <w:color w:val="020202"/>
              </w:rPr>
              <w:t>.</w:t>
            </w:r>
            <w:r w:rsidRPr="3DA970ED">
              <w:rPr>
                <w:rFonts w:eastAsia="Arial" w:cs="Arial"/>
                <w:color w:val="020202"/>
              </w:rPr>
              <w:t>417</w:t>
            </w:r>
          </w:p>
        </w:tc>
      </w:tr>
      <w:tr w:rsidR="5339CF93" w14:paraId="4D087AD0" w14:textId="77777777" w:rsidTr="3DA970ED">
        <w:trPr>
          <w:trHeight w:val="300"/>
        </w:trPr>
        <w:tc>
          <w:tcPr>
            <w:tcW w:w="137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15" w:type="dxa"/>
              <w:right w:w="15" w:type="dxa"/>
            </w:tcMar>
            <w:vAlign w:val="center"/>
          </w:tcPr>
          <w:p w14:paraId="0433B845" w14:textId="66064100" w:rsidR="5339CF93" w:rsidRDefault="661D58D8" w:rsidP="24AEB180">
            <w:pPr>
              <w:spacing w:after="0"/>
              <w:jc w:val="center"/>
              <w:rPr>
                <w:rFonts w:eastAsia="Arial" w:cs="Arial"/>
                <w:color w:val="020202"/>
              </w:rPr>
            </w:pPr>
            <w:r w:rsidRPr="24AEB180">
              <w:rPr>
                <w:rFonts w:eastAsia="Arial" w:cs="Arial"/>
                <w:color w:val="020202"/>
              </w:rPr>
              <w:t xml:space="preserve">2022 </w:t>
            </w:r>
          </w:p>
        </w:tc>
        <w:tc>
          <w:tcPr>
            <w:tcW w:w="137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15" w:type="dxa"/>
              <w:right w:w="15" w:type="dxa"/>
            </w:tcMar>
            <w:vAlign w:val="center"/>
          </w:tcPr>
          <w:p w14:paraId="75CA90AD" w14:textId="2D945447" w:rsidR="5339CF93" w:rsidRDefault="661D58D8" w:rsidP="24AEB180">
            <w:pPr>
              <w:spacing w:after="0"/>
              <w:jc w:val="center"/>
              <w:rPr>
                <w:rFonts w:eastAsia="Arial" w:cs="Arial"/>
                <w:color w:val="020202"/>
              </w:rPr>
            </w:pPr>
            <w:r w:rsidRPr="24AEB180">
              <w:rPr>
                <w:rFonts w:eastAsia="Arial" w:cs="Arial"/>
                <w:color w:val="020202"/>
              </w:rPr>
              <w:t>427</w:t>
            </w:r>
          </w:p>
        </w:tc>
        <w:tc>
          <w:tcPr>
            <w:tcW w:w="137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15" w:type="dxa"/>
              <w:right w:w="15" w:type="dxa"/>
            </w:tcMar>
            <w:vAlign w:val="center"/>
          </w:tcPr>
          <w:p w14:paraId="63F7E0B1" w14:textId="0721611A" w:rsidR="5339CF93" w:rsidRDefault="659F00DC" w:rsidP="24AEB180">
            <w:pPr>
              <w:spacing w:after="0"/>
              <w:jc w:val="center"/>
              <w:rPr>
                <w:rFonts w:eastAsia="Arial" w:cs="Arial"/>
                <w:color w:val="020202"/>
              </w:rPr>
            </w:pPr>
            <w:r w:rsidRPr="3DA970ED">
              <w:rPr>
                <w:rFonts w:eastAsia="Arial" w:cs="Arial"/>
                <w:color w:val="020202"/>
              </w:rPr>
              <w:t>42</w:t>
            </w:r>
            <w:r w:rsidR="257CFCC0" w:rsidRPr="3DA970ED">
              <w:rPr>
                <w:rFonts w:eastAsia="Arial" w:cs="Arial"/>
                <w:color w:val="020202"/>
              </w:rPr>
              <w:t>.</w:t>
            </w:r>
            <w:r w:rsidRPr="3DA970ED">
              <w:rPr>
                <w:rFonts w:eastAsia="Arial" w:cs="Arial"/>
                <w:color w:val="020202"/>
              </w:rPr>
              <w:t>059</w:t>
            </w:r>
          </w:p>
        </w:tc>
        <w:tc>
          <w:tcPr>
            <w:tcW w:w="137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15" w:type="dxa"/>
              <w:right w:w="15" w:type="dxa"/>
            </w:tcMar>
            <w:vAlign w:val="center"/>
          </w:tcPr>
          <w:p w14:paraId="25245E6A" w14:textId="4B629A41" w:rsidR="5339CF93" w:rsidRDefault="659F00DC" w:rsidP="24AEB180">
            <w:pPr>
              <w:spacing w:after="0"/>
              <w:jc w:val="center"/>
              <w:rPr>
                <w:rFonts w:eastAsia="Arial" w:cs="Arial"/>
                <w:color w:val="020202"/>
              </w:rPr>
            </w:pPr>
            <w:r w:rsidRPr="3DA970ED">
              <w:rPr>
                <w:rFonts w:eastAsia="Arial" w:cs="Arial"/>
                <w:color w:val="020202"/>
              </w:rPr>
              <w:t>40</w:t>
            </w:r>
            <w:r w:rsidR="7F4A08B9" w:rsidRPr="3DA970ED">
              <w:rPr>
                <w:rFonts w:eastAsia="Arial" w:cs="Arial"/>
                <w:color w:val="020202"/>
              </w:rPr>
              <w:t>.</w:t>
            </w:r>
            <w:r w:rsidRPr="3DA970ED">
              <w:rPr>
                <w:rFonts w:eastAsia="Arial" w:cs="Arial"/>
                <w:color w:val="020202"/>
              </w:rPr>
              <w:t>532</w:t>
            </w:r>
          </w:p>
        </w:tc>
        <w:tc>
          <w:tcPr>
            <w:tcW w:w="137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15" w:type="dxa"/>
              <w:right w:w="15" w:type="dxa"/>
            </w:tcMar>
            <w:vAlign w:val="center"/>
          </w:tcPr>
          <w:p w14:paraId="4634086F" w14:textId="610EB646" w:rsidR="5339CF93" w:rsidRDefault="659F00DC" w:rsidP="24AEB180">
            <w:pPr>
              <w:spacing w:after="0"/>
              <w:jc w:val="center"/>
              <w:rPr>
                <w:rFonts w:eastAsia="Arial" w:cs="Arial"/>
                <w:color w:val="020202"/>
              </w:rPr>
            </w:pPr>
            <w:r w:rsidRPr="3DA970ED">
              <w:rPr>
                <w:rFonts w:eastAsia="Arial" w:cs="Arial"/>
                <w:color w:val="020202"/>
              </w:rPr>
              <w:t>200</w:t>
            </w:r>
            <w:r w:rsidR="60BB3DB2" w:rsidRPr="3DA970ED">
              <w:rPr>
                <w:rFonts w:eastAsia="Arial" w:cs="Arial"/>
                <w:color w:val="020202"/>
              </w:rPr>
              <w:t>.</w:t>
            </w:r>
            <w:r w:rsidRPr="3DA970ED">
              <w:rPr>
                <w:rFonts w:eastAsia="Arial" w:cs="Arial"/>
                <w:color w:val="020202"/>
              </w:rPr>
              <w:t>952</w:t>
            </w:r>
          </w:p>
        </w:tc>
        <w:tc>
          <w:tcPr>
            <w:tcW w:w="137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15" w:type="dxa"/>
              <w:right w:w="15" w:type="dxa"/>
            </w:tcMar>
            <w:vAlign w:val="center"/>
          </w:tcPr>
          <w:p w14:paraId="393EAC11" w14:textId="0E253BEB" w:rsidR="5339CF93" w:rsidRDefault="659F00DC" w:rsidP="24AEB180">
            <w:pPr>
              <w:spacing w:after="0"/>
              <w:jc w:val="center"/>
              <w:rPr>
                <w:rFonts w:eastAsia="Arial" w:cs="Arial"/>
                <w:color w:val="020202"/>
              </w:rPr>
            </w:pPr>
            <w:r w:rsidRPr="3DA970ED">
              <w:rPr>
                <w:rFonts w:eastAsia="Arial" w:cs="Arial"/>
                <w:color w:val="020202"/>
              </w:rPr>
              <w:t>46</w:t>
            </w:r>
            <w:r w:rsidR="544209FF" w:rsidRPr="3DA970ED">
              <w:rPr>
                <w:rFonts w:eastAsia="Arial" w:cs="Arial"/>
                <w:color w:val="020202"/>
              </w:rPr>
              <w:t>.</w:t>
            </w:r>
            <w:r w:rsidRPr="3DA970ED">
              <w:rPr>
                <w:rFonts w:eastAsia="Arial" w:cs="Arial"/>
                <w:color w:val="020202"/>
              </w:rPr>
              <w:t>833</w:t>
            </w:r>
          </w:p>
        </w:tc>
        <w:tc>
          <w:tcPr>
            <w:tcW w:w="1374"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15" w:type="dxa"/>
              <w:right w:w="15" w:type="dxa"/>
            </w:tcMar>
            <w:vAlign w:val="center"/>
          </w:tcPr>
          <w:p w14:paraId="42923DC1" w14:textId="70127848" w:rsidR="5339CF93" w:rsidRDefault="659F00DC" w:rsidP="24AEB180">
            <w:pPr>
              <w:spacing w:after="0"/>
              <w:jc w:val="center"/>
              <w:rPr>
                <w:rFonts w:eastAsia="Arial" w:cs="Arial"/>
                <w:color w:val="020202"/>
              </w:rPr>
            </w:pPr>
            <w:r w:rsidRPr="3DA970ED">
              <w:rPr>
                <w:rFonts w:eastAsia="Arial" w:cs="Arial"/>
                <w:color w:val="020202"/>
              </w:rPr>
              <w:t>330</w:t>
            </w:r>
            <w:r w:rsidR="474B1B6E" w:rsidRPr="3DA970ED">
              <w:rPr>
                <w:rFonts w:eastAsia="Arial" w:cs="Arial"/>
                <w:color w:val="020202"/>
              </w:rPr>
              <w:t>.</w:t>
            </w:r>
            <w:r w:rsidRPr="3DA970ED">
              <w:rPr>
                <w:rFonts w:eastAsia="Arial" w:cs="Arial"/>
                <w:color w:val="020202"/>
              </w:rPr>
              <w:t>803</w:t>
            </w:r>
          </w:p>
        </w:tc>
      </w:tr>
      <w:tr w:rsidR="5339CF93" w14:paraId="5E7E177C" w14:textId="77777777" w:rsidTr="3DA970ED">
        <w:trPr>
          <w:trHeight w:val="300"/>
        </w:trPr>
        <w:tc>
          <w:tcPr>
            <w:tcW w:w="137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15" w:type="dxa"/>
              <w:right w:w="15" w:type="dxa"/>
            </w:tcMar>
            <w:vAlign w:val="center"/>
          </w:tcPr>
          <w:p w14:paraId="059B8EF1" w14:textId="72121D38" w:rsidR="5339CF93" w:rsidRDefault="661D58D8" w:rsidP="24AEB180">
            <w:pPr>
              <w:spacing w:after="0"/>
              <w:jc w:val="center"/>
              <w:rPr>
                <w:rFonts w:eastAsia="Arial" w:cs="Arial"/>
                <w:color w:val="020202"/>
              </w:rPr>
            </w:pPr>
            <w:r w:rsidRPr="24AEB180">
              <w:rPr>
                <w:rFonts w:eastAsia="Arial" w:cs="Arial"/>
                <w:color w:val="020202"/>
              </w:rPr>
              <w:t xml:space="preserve">2023 </w:t>
            </w:r>
          </w:p>
        </w:tc>
        <w:tc>
          <w:tcPr>
            <w:tcW w:w="137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15" w:type="dxa"/>
              <w:right w:w="15" w:type="dxa"/>
            </w:tcMar>
            <w:vAlign w:val="center"/>
          </w:tcPr>
          <w:p w14:paraId="09416CB6" w14:textId="25738282" w:rsidR="5339CF93" w:rsidRDefault="661D58D8" w:rsidP="24AEB180">
            <w:pPr>
              <w:spacing w:after="0"/>
              <w:jc w:val="center"/>
              <w:rPr>
                <w:rFonts w:eastAsia="Arial" w:cs="Arial"/>
                <w:color w:val="020202"/>
              </w:rPr>
            </w:pPr>
            <w:r w:rsidRPr="24AEB180">
              <w:rPr>
                <w:rFonts w:eastAsia="Arial" w:cs="Arial"/>
                <w:color w:val="020202"/>
              </w:rPr>
              <w:t>270</w:t>
            </w:r>
          </w:p>
        </w:tc>
        <w:tc>
          <w:tcPr>
            <w:tcW w:w="137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15" w:type="dxa"/>
              <w:right w:w="15" w:type="dxa"/>
            </w:tcMar>
            <w:vAlign w:val="center"/>
          </w:tcPr>
          <w:p w14:paraId="15956162" w14:textId="63001ED9" w:rsidR="5339CF93" w:rsidRDefault="659F00DC" w:rsidP="24AEB180">
            <w:pPr>
              <w:spacing w:after="0"/>
              <w:jc w:val="center"/>
              <w:rPr>
                <w:rFonts w:eastAsia="Arial" w:cs="Arial"/>
                <w:color w:val="020202"/>
              </w:rPr>
            </w:pPr>
            <w:r w:rsidRPr="3DA970ED">
              <w:rPr>
                <w:rFonts w:eastAsia="Arial" w:cs="Arial"/>
                <w:color w:val="020202"/>
              </w:rPr>
              <w:t>89</w:t>
            </w:r>
            <w:r w:rsidR="257CFCC0" w:rsidRPr="3DA970ED">
              <w:rPr>
                <w:rFonts w:eastAsia="Arial" w:cs="Arial"/>
                <w:color w:val="020202"/>
              </w:rPr>
              <w:t>.</w:t>
            </w:r>
            <w:r w:rsidRPr="3DA970ED">
              <w:rPr>
                <w:rFonts w:eastAsia="Arial" w:cs="Arial"/>
                <w:color w:val="020202"/>
              </w:rPr>
              <w:t>399</w:t>
            </w:r>
          </w:p>
        </w:tc>
        <w:tc>
          <w:tcPr>
            <w:tcW w:w="137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15" w:type="dxa"/>
              <w:right w:w="15" w:type="dxa"/>
            </w:tcMar>
            <w:vAlign w:val="center"/>
          </w:tcPr>
          <w:p w14:paraId="7D0C8E46" w14:textId="3ECC3031" w:rsidR="5339CF93" w:rsidRDefault="659F00DC" w:rsidP="24AEB180">
            <w:pPr>
              <w:spacing w:after="0"/>
              <w:jc w:val="center"/>
              <w:rPr>
                <w:rFonts w:eastAsia="Arial" w:cs="Arial"/>
                <w:color w:val="020202"/>
              </w:rPr>
            </w:pPr>
            <w:r w:rsidRPr="3DA970ED">
              <w:rPr>
                <w:rFonts w:eastAsia="Arial" w:cs="Arial"/>
                <w:color w:val="020202"/>
              </w:rPr>
              <w:t>71</w:t>
            </w:r>
            <w:r w:rsidR="7F4A08B9" w:rsidRPr="3DA970ED">
              <w:rPr>
                <w:rFonts w:eastAsia="Arial" w:cs="Arial"/>
                <w:color w:val="020202"/>
              </w:rPr>
              <w:t>.</w:t>
            </w:r>
            <w:r w:rsidRPr="3DA970ED">
              <w:rPr>
                <w:rFonts w:eastAsia="Arial" w:cs="Arial"/>
                <w:color w:val="020202"/>
              </w:rPr>
              <w:t>304</w:t>
            </w:r>
          </w:p>
        </w:tc>
        <w:tc>
          <w:tcPr>
            <w:tcW w:w="137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15" w:type="dxa"/>
              <w:right w:w="15" w:type="dxa"/>
            </w:tcMar>
            <w:vAlign w:val="center"/>
          </w:tcPr>
          <w:p w14:paraId="0F72097B" w14:textId="0B233707" w:rsidR="5339CF93" w:rsidRDefault="659F00DC" w:rsidP="24AEB180">
            <w:pPr>
              <w:spacing w:after="0"/>
              <w:jc w:val="center"/>
              <w:rPr>
                <w:rFonts w:eastAsia="Arial" w:cs="Arial"/>
                <w:color w:val="020202"/>
              </w:rPr>
            </w:pPr>
            <w:r w:rsidRPr="3DA970ED">
              <w:rPr>
                <w:rFonts w:eastAsia="Arial" w:cs="Arial"/>
                <w:color w:val="020202"/>
              </w:rPr>
              <w:t>263</w:t>
            </w:r>
            <w:r w:rsidR="60BB3DB2" w:rsidRPr="3DA970ED">
              <w:rPr>
                <w:rFonts w:eastAsia="Arial" w:cs="Arial"/>
                <w:color w:val="020202"/>
              </w:rPr>
              <w:t>.</w:t>
            </w:r>
            <w:r w:rsidRPr="3DA970ED">
              <w:rPr>
                <w:rFonts w:eastAsia="Arial" w:cs="Arial"/>
                <w:color w:val="020202"/>
              </w:rPr>
              <w:t>961</w:t>
            </w:r>
          </w:p>
        </w:tc>
        <w:tc>
          <w:tcPr>
            <w:tcW w:w="137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15" w:type="dxa"/>
              <w:right w:w="15" w:type="dxa"/>
            </w:tcMar>
            <w:vAlign w:val="center"/>
          </w:tcPr>
          <w:p w14:paraId="7ECC2A2F" w14:textId="089B06BC" w:rsidR="5339CF93" w:rsidRDefault="659F00DC" w:rsidP="24AEB180">
            <w:pPr>
              <w:spacing w:after="0"/>
              <w:jc w:val="center"/>
              <w:rPr>
                <w:rFonts w:eastAsia="Arial" w:cs="Arial"/>
                <w:color w:val="020202"/>
              </w:rPr>
            </w:pPr>
            <w:r w:rsidRPr="3DA970ED">
              <w:rPr>
                <w:rFonts w:eastAsia="Arial" w:cs="Arial"/>
                <w:color w:val="020202"/>
              </w:rPr>
              <w:t>71</w:t>
            </w:r>
            <w:r w:rsidR="4A07E823" w:rsidRPr="3DA970ED">
              <w:rPr>
                <w:rFonts w:eastAsia="Arial" w:cs="Arial"/>
                <w:color w:val="020202"/>
              </w:rPr>
              <w:t>.</w:t>
            </w:r>
            <w:r w:rsidRPr="3DA970ED">
              <w:rPr>
                <w:rFonts w:eastAsia="Arial" w:cs="Arial"/>
                <w:color w:val="020202"/>
              </w:rPr>
              <w:t>366</w:t>
            </w:r>
          </w:p>
        </w:tc>
        <w:tc>
          <w:tcPr>
            <w:tcW w:w="1374"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15" w:type="dxa"/>
              <w:right w:w="15" w:type="dxa"/>
            </w:tcMar>
            <w:vAlign w:val="center"/>
          </w:tcPr>
          <w:p w14:paraId="1030F3D5" w14:textId="14E15578" w:rsidR="5339CF93" w:rsidRDefault="659F00DC" w:rsidP="24AEB180">
            <w:pPr>
              <w:spacing w:after="0"/>
              <w:jc w:val="center"/>
              <w:rPr>
                <w:rFonts w:eastAsia="Arial" w:cs="Arial"/>
                <w:color w:val="020202"/>
              </w:rPr>
            </w:pPr>
            <w:r w:rsidRPr="3DA970ED">
              <w:rPr>
                <w:rFonts w:eastAsia="Arial" w:cs="Arial"/>
                <w:color w:val="020202"/>
              </w:rPr>
              <w:t>496</w:t>
            </w:r>
            <w:r w:rsidR="5BD8EE6A" w:rsidRPr="3DA970ED">
              <w:rPr>
                <w:rFonts w:eastAsia="Arial" w:cs="Arial"/>
                <w:color w:val="020202"/>
              </w:rPr>
              <w:t>.</w:t>
            </w:r>
            <w:r w:rsidRPr="3DA970ED">
              <w:rPr>
                <w:rFonts w:eastAsia="Arial" w:cs="Arial"/>
                <w:color w:val="020202"/>
              </w:rPr>
              <w:t>300</w:t>
            </w:r>
          </w:p>
        </w:tc>
      </w:tr>
      <w:tr w:rsidR="5339CF93" w14:paraId="003DF8C5" w14:textId="77777777" w:rsidTr="3DA970ED">
        <w:trPr>
          <w:trHeight w:val="300"/>
        </w:trPr>
        <w:tc>
          <w:tcPr>
            <w:tcW w:w="137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15" w:type="dxa"/>
              <w:right w:w="15" w:type="dxa"/>
            </w:tcMar>
            <w:vAlign w:val="center"/>
          </w:tcPr>
          <w:p w14:paraId="663F9C69" w14:textId="6490D280" w:rsidR="5339CF93" w:rsidRDefault="661D58D8" w:rsidP="24AEB180">
            <w:pPr>
              <w:spacing w:after="0"/>
              <w:jc w:val="center"/>
              <w:rPr>
                <w:rFonts w:eastAsia="Arial" w:cs="Arial"/>
                <w:color w:val="020202"/>
              </w:rPr>
            </w:pPr>
            <w:r w:rsidRPr="24AEB180">
              <w:rPr>
                <w:rFonts w:eastAsia="Arial" w:cs="Arial"/>
                <w:color w:val="020202"/>
              </w:rPr>
              <w:t xml:space="preserve">2024 </w:t>
            </w:r>
          </w:p>
        </w:tc>
        <w:tc>
          <w:tcPr>
            <w:tcW w:w="137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15" w:type="dxa"/>
              <w:right w:w="15" w:type="dxa"/>
            </w:tcMar>
            <w:vAlign w:val="center"/>
          </w:tcPr>
          <w:p w14:paraId="24663AD1" w14:textId="6A060517" w:rsidR="5339CF93" w:rsidRDefault="661D58D8" w:rsidP="24AEB180">
            <w:pPr>
              <w:spacing w:after="0"/>
              <w:jc w:val="center"/>
              <w:rPr>
                <w:rFonts w:eastAsia="Arial" w:cs="Arial"/>
                <w:color w:val="020202"/>
              </w:rPr>
            </w:pPr>
            <w:r w:rsidRPr="24AEB180">
              <w:rPr>
                <w:rFonts w:eastAsia="Arial" w:cs="Arial"/>
                <w:color w:val="020202"/>
              </w:rPr>
              <w:t>464</w:t>
            </w:r>
          </w:p>
        </w:tc>
        <w:tc>
          <w:tcPr>
            <w:tcW w:w="137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15" w:type="dxa"/>
              <w:right w:w="15" w:type="dxa"/>
            </w:tcMar>
            <w:vAlign w:val="center"/>
          </w:tcPr>
          <w:p w14:paraId="732BE5AF" w14:textId="027FE364" w:rsidR="5339CF93" w:rsidRDefault="659F00DC" w:rsidP="24AEB180">
            <w:pPr>
              <w:spacing w:after="0"/>
              <w:jc w:val="center"/>
              <w:rPr>
                <w:rFonts w:eastAsia="Arial" w:cs="Arial"/>
                <w:color w:val="020202"/>
              </w:rPr>
            </w:pPr>
            <w:r w:rsidRPr="3DA970ED">
              <w:rPr>
                <w:rFonts w:eastAsia="Arial" w:cs="Arial"/>
                <w:color w:val="020202"/>
              </w:rPr>
              <w:t>139</w:t>
            </w:r>
            <w:r w:rsidR="758DBE47" w:rsidRPr="3DA970ED">
              <w:rPr>
                <w:rFonts w:eastAsia="Arial" w:cs="Arial"/>
                <w:color w:val="020202"/>
              </w:rPr>
              <w:t>.</w:t>
            </w:r>
            <w:r w:rsidRPr="3DA970ED">
              <w:rPr>
                <w:rFonts w:eastAsia="Arial" w:cs="Arial"/>
                <w:color w:val="020202"/>
              </w:rPr>
              <w:t>990</w:t>
            </w:r>
          </w:p>
        </w:tc>
        <w:tc>
          <w:tcPr>
            <w:tcW w:w="137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15" w:type="dxa"/>
              <w:right w:w="15" w:type="dxa"/>
            </w:tcMar>
            <w:vAlign w:val="center"/>
          </w:tcPr>
          <w:p w14:paraId="12C9C16B" w14:textId="03E19ACE" w:rsidR="5339CF93" w:rsidRDefault="659F00DC" w:rsidP="24AEB180">
            <w:pPr>
              <w:spacing w:after="0"/>
              <w:jc w:val="center"/>
              <w:rPr>
                <w:rFonts w:eastAsia="Arial" w:cs="Arial"/>
                <w:color w:val="020202"/>
              </w:rPr>
            </w:pPr>
            <w:r w:rsidRPr="3DA970ED">
              <w:rPr>
                <w:rFonts w:eastAsia="Arial" w:cs="Arial"/>
                <w:color w:val="020202"/>
              </w:rPr>
              <w:t>119</w:t>
            </w:r>
            <w:r w:rsidR="17840B53" w:rsidRPr="3DA970ED">
              <w:rPr>
                <w:rFonts w:eastAsia="Arial" w:cs="Arial"/>
                <w:color w:val="020202"/>
              </w:rPr>
              <w:t>.</w:t>
            </w:r>
            <w:r w:rsidRPr="3DA970ED">
              <w:rPr>
                <w:rFonts w:eastAsia="Arial" w:cs="Arial"/>
                <w:color w:val="020202"/>
              </w:rPr>
              <w:t>338</w:t>
            </w:r>
          </w:p>
        </w:tc>
        <w:tc>
          <w:tcPr>
            <w:tcW w:w="137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15" w:type="dxa"/>
              <w:right w:w="15" w:type="dxa"/>
            </w:tcMar>
            <w:vAlign w:val="center"/>
          </w:tcPr>
          <w:p w14:paraId="2D1BA655" w14:textId="704B8904" w:rsidR="5339CF93" w:rsidRDefault="659F00DC" w:rsidP="24AEB180">
            <w:pPr>
              <w:spacing w:after="0"/>
              <w:jc w:val="center"/>
              <w:rPr>
                <w:rFonts w:eastAsia="Arial" w:cs="Arial"/>
                <w:color w:val="020202"/>
              </w:rPr>
            </w:pPr>
            <w:r w:rsidRPr="3DA970ED">
              <w:rPr>
                <w:rFonts w:eastAsia="Arial" w:cs="Arial"/>
                <w:color w:val="020202"/>
              </w:rPr>
              <w:t>380</w:t>
            </w:r>
            <w:r w:rsidR="385D8436" w:rsidRPr="3DA970ED">
              <w:rPr>
                <w:rFonts w:eastAsia="Arial" w:cs="Arial"/>
                <w:color w:val="020202"/>
              </w:rPr>
              <w:t>.</w:t>
            </w:r>
            <w:r w:rsidRPr="3DA970ED">
              <w:rPr>
                <w:rFonts w:eastAsia="Arial" w:cs="Arial"/>
                <w:color w:val="020202"/>
              </w:rPr>
              <w:t>390</w:t>
            </w:r>
          </w:p>
        </w:tc>
        <w:tc>
          <w:tcPr>
            <w:tcW w:w="137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15" w:type="dxa"/>
              <w:right w:w="15" w:type="dxa"/>
            </w:tcMar>
            <w:vAlign w:val="center"/>
          </w:tcPr>
          <w:p w14:paraId="004E1B72" w14:textId="403CE51B" w:rsidR="5339CF93" w:rsidRDefault="659F00DC" w:rsidP="24AEB180">
            <w:pPr>
              <w:spacing w:after="0"/>
              <w:jc w:val="center"/>
              <w:rPr>
                <w:rFonts w:eastAsia="Arial" w:cs="Arial"/>
                <w:color w:val="020202"/>
              </w:rPr>
            </w:pPr>
            <w:r w:rsidRPr="3DA970ED">
              <w:rPr>
                <w:rFonts w:eastAsia="Arial" w:cs="Arial"/>
                <w:color w:val="020202"/>
              </w:rPr>
              <w:t>107</w:t>
            </w:r>
            <w:r w:rsidR="377BA86A" w:rsidRPr="3DA970ED">
              <w:rPr>
                <w:rFonts w:eastAsia="Arial" w:cs="Arial"/>
                <w:color w:val="020202"/>
              </w:rPr>
              <w:t>.</w:t>
            </w:r>
            <w:r w:rsidRPr="3DA970ED">
              <w:rPr>
                <w:rFonts w:eastAsia="Arial" w:cs="Arial"/>
                <w:color w:val="020202"/>
              </w:rPr>
              <w:t>537</w:t>
            </w:r>
          </w:p>
        </w:tc>
        <w:tc>
          <w:tcPr>
            <w:tcW w:w="1374"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15" w:type="dxa"/>
              <w:right w:w="15" w:type="dxa"/>
            </w:tcMar>
            <w:vAlign w:val="center"/>
          </w:tcPr>
          <w:p w14:paraId="18F7B9C5" w14:textId="789B4164" w:rsidR="5339CF93" w:rsidRDefault="659F00DC" w:rsidP="24AEB180">
            <w:pPr>
              <w:spacing w:after="0"/>
              <w:jc w:val="center"/>
              <w:rPr>
                <w:rFonts w:eastAsia="Arial" w:cs="Arial"/>
                <w:color w:val="020202"/>
              </w:rPr>
            </w:pPr>
            <w:r w:rsidRPr="3DA970ED">
              <w:rPr>
                <w:rFonts w:eastAsia="Arial" w:cs="Arial"/>
                <w:color w:val="020202"/>
              </w:rPr>
              <w:t>747</w:t>
            </w:r>
            <w:r w:rsidR="1FB54E03" w:rsidRPr="3DA970ED">
              <w:rPr>
                <w:rFonts w:eastAsia="Arial" w:cs="Arial"/>
                <w:color w:val="020202"/>
              </w:rPr>
              <w:t>.</w:t>
            </w:r>
            <w:r w:rsidRPr="3DA970ED">
              <w:rPr>
                <w:rFonts w:eastAsia="Arial" w:cs="Arial"/>
                <w:color w:val="020202"/>
              </w:rPr>
              <w:t>719</w:t>
            </w:r>
          </w:p>
        </w:tc>
      </w:tr>
      <w:tr w:rsidR="5339CF93" w14:paraId="310242D4" w14:textId="77777777" w:rsidTr="3DA970ED">
        <w:trPr>
          <w:trHeight w:val="720"/>
        </w:trPr>
        <w:tc>
          <w:tcPr>
            <w:tcW w:w="9612" w:type="dxa"/>
            <w:gridSpan w:val="7"/>
            <w:tcBorders>
              <w:top w:val="single" w:sz="6" w:space="0" w:color="000000" w:themeColor="text1"/>
              <w:left w:val="single" w:sz="6" w:space="0" w:color="000000" w:themeColor="text1"/>
              <w:right w:val="single" w:sz="6" w:space="0" w:color="000000" w:themeColor="text1"/>
            </w:tcBorders>
            <w:shd w:val="clear" w:color="auto" w:fill="DAE8F8"/>
            <w:tcMar>
              <w:top w:w="15" w:type="dxa"/>
              <w:left w:w="15" w:type="dxa"/>
              <w:right w:w="15" w:type="dxa"/>
            </w:tcMar>
            <w:vAlign w:val="center"/>
          </w:tcPr>
          <w:p w14:paraId="0C3AE770" w14:textId="1019266F" w:rsidR="5339CF93" w:rsidRDefault="661D58D8" w:rsidP="24AEB180">
            <w:pPr>
              <w:jc w:val="center"/>
              <w:rPr>
                <w:rFonts w:eastAsia="Arial" w:cs="Arial"/>
                <w:b/>
                <w:bCs/>
                <w:color w:val="000000" w:themeColor="text1"/>
                <w:szCs w:val="24"/>
              </w:rPr>
            </w:pPr>
            <w:r w:rsidRPr="24AEB180">
              <w:rPr>
                <w:rFonts w:eastAsia="Arial" w:cs="Arial"/>
                <w:b/>
                <w:bCs/>
                <w:color w:val="000000" w:themeColor="text1"/>
                <w:szCs w:val="24"/>
              </w:rPr>
              <w:t>Pacientes Atendidos</w:t>
            </w:r>
          </w:p>
        </w:tc>
      </w:tr>
      <w:tr w:rsidR="00085DDA" w14:paraId="2D2F238D" w14:textId="77777777" w:rsidTr="3DA970ED">
        <w:trPr>
          <w:trHeight w:val="720"/>
        </w:trPr>
        <w:tc>
          <w:tcPr>
            <w:tcW w:w="1373" w:type="dxa"/>
            <w:tcBorders>
              <w:top w:val="single" w:sz="6" w:space="0" w:color="000000" w:themeColor="text1"/>
              <w:left w:val="single" w:sz="6" w:space="0" w:color="000000" w:themeColor="text1"/>
              <w:bottom w:val="nil"/>
              <w:right w:val="single" w:sz="6" w:space="0" w:color="000000" w:themeColor="text1"/>
            </w:tcBorders>
            <w:shd w:val="clear" w:color="auto" w:fill="DAE8F8"/>
            <w:tcMar>
              <w:top w:w="15" w:type="dxa"/>
              <w:left w:w="15" w:type="dxa"/>
              <w:right w:w="15" w:type="dxa"/>
            </w:tcMar>
            <w:vAlign w:val="center"/>
          </w:tcPr>
          <w:p w14:paraId="104407B5" w14:textId="55180879" w:rsidR="5339CF93" w:rsidRDefault="661D58D8" w:rsidP="24AEB180">
            <w:pPr>
              <w:spacing w:after="0"/>
              <w:jc w:val="center"/>
              <w:rPr>
                <w:rFonts w:eastAsia="Arial" w:cs="Arial"/>
                <w:b/>
                <w:bCs/>
                <w:color w:val="000000" w:themeColor="text1"/>
                <w:szCs w:val="24"/>
              </w:rPr>
            </w:pPr>
            <w:r w:rsidRPr="24AEB180">
              <w:rPr>
                <w:rFonts w:eastAsia="Arial" w:cs="Arial"/>
                <w:b/>
                <w:bCs/>
                <w:color w:val="000000" w:themeColor="text1"/>
                <w:szCs w:val="24"/>
              </w:rPr>
              <w:t xml:space="preserve">Ano </w:t>
            </w:r>
          </w:p>
        </w:tc>
        <w:tc>
          <w:tcPr>
            <w:tcW w:w="1373" w:type="dxa"/>
            <w:tcBorders>
              <w:top w:val="single" w:sz="6" w:space="0" w:color="000000" w:themeColor="text1"/>
              <w:left w:val="single" w:sz="6" w:space="0" w:color="auto"/>
              <w:bottom w:val="nil"/>
              <w:right w:val="single" w:sz="6" w:space="0" w:color="000000" w:themeColor="text1"/>
            </w:tcBorders>
            <w:shd w:val="clear" w:color="auto" w:fill="DAE8F8"/>
            <w:tcMar>
              <w:top w:w="15" w:type="dxa"/>
              <w:left w:w="15" w:type="dxa"/>
              <w:right w:w="15" w:type="dxa"/>
            </w:tcMar>
            <w:vAlign w:val="center"/>
          </w:tcPr>
          <w:p w14:paraId="4D9EA46B" w14:textId="1BA7B604" w:rsidR="5339CF93" w:rsidRDefault="661D58D8" w:rsidP="24AEB180">
            <w:pPr>
              <w:spacing w:after="0"/>
              <w:jc w:val="center"/>
              <w:rPr>
                <w:rFonts w:eastAsia="Arial" w:cs="Arial"/>
                <w:b/>
                <w:bCs/>
                <w:color w:val="020202"/>
                <w:szCs w:val="24"/>
              </w:rPr>
            </w:pPr>
            <w:r w:rsidRPr="24AEB180">
              <w:rPr>
                <w:rFonts w:eastAsia="Arial" w:cs="Arial"/>
                <w:b/>
                <w:bCs/>
                <w:color w:val="020202"/>
                <w:szCs w:val="24"/>
              </w:rPr>
              <w:t>Menores de 01 ano</w:t>
            </w:r>
          </w:p>
        </w:tc>
        <w:tc>
          <w:tcPr>
            <w:tcW w:w="1373" w:type="dxa"/>
            <w:tcBorders>
              <w:top w:val="single" w:sz="6" w:space="0" w:color="000000" w:themeColor="text1"/>
              <w:left w:val="single" w:sz="6" w:space="0" w:color="auto"/>
              <w:bottom w:val="nil"/>
              <w:right w:val="nil"/>
            </w:tcBorders>
            <w:shd w:val="clear" w:color="auto" w:fill="DAE8F8"/>
            <w:tcMar>
              <w:top w:w="15" w:type="dxa"/>
              <w:left w:w="15" w:type="dxa"/>
              <w:right w:w="15" w:type="dxa"/>
            </w:tcMar>
            <w:vAlign w:val="center"/>
          </w:tcPr>
          <w:p w14:paraId="25AE8A5E" w14:textId="58277EE0" w:rsidR="5339CF93" w:rsidRDefault="661D58D8" w:rsidP="24AEB180">
            <w:pPr>
              <w:spacing w:after="0"/>
              <w:jc w:val="center"/>
              <w:rPr>
                <w:rFonts w:eastAsia="Arial" w:cs="Arial"/>
                <w:b/>
                <w:bCs/>
                <w:color w:val="020202"/>
                <w:szCs w:val="24"/>
              </w:rPr>
            </w:pPr>
            <w:r w:rsidRPr="24AEB180">
              <w:rPr>
                <w:rFonts w:eastAsia="Arial" w:cs="Arial"/>
                <w:b/>
                <w:bCs/>
                <w:color w:val="020202"/>
                <w:szCs w:val="24"/>
              </w:rPr>
              <w:t>1 a 9 anos</w:t>
            </w:r>
          </w:p>
        </w:tc>
        <w:tc>
          <w:tcPr>
            <w:tcW w:w="137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AE8F8"/>
            <w:tcMar>
              <w:top w:w="15" w:type="dxa"/>
              <w:left w:w="15" w:type="dxa"/>
              <w:right w:w="15" w:type="dxa"/>
            </w:tcMar>
            <w:vAlign w:val="center"/>
          </w:tcPr>
          <w:p w14:paraId="3289E05F" w14:textId="7EE638E8" w:rsidR="5339CF93" w:rsidRDefault="661D58D8" w:rsidP="24AEB180">
            <w:pPr>
              <w:spacing w:after="0"/>
              <w:jc w:val="center"/>
              <w:rPr>
                <w:rFonts w:eastAsia="Arial" w:cs="Arial"/>
                <w:b/>
                <w:bCs/>
                <w:color w:val="020202"/>
                <w:szCs w:val="24"/>
              </w:rPr>
            </w:pPr>
            <w:r w:rsidRPr="24AEB180">
              <w:rPr>
                <w:rFonts w:eastAsia="Arial" w:cs="Arial"/>
                <w:b/>
                <w:bCs/>
                <w:color w:val="020202"/>
                <w:szCs w:val="24"/>
              </w:rPr>
              <w:t>10 a 19 anos</w:t>
            </w:r>
          </w:p>
        </w:tc>
        <w:tc>
          <w:tcPr>
            <w:tcW w:w="137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AE8F8"/>
            <w:tcMar>
              <w:top w:w="15" w:type="dxa"/>
              <w:left w:w="15" w:type="dxa"/>
              <w:right w:w="15" w:type="dxa"/>
            </w:tcMar>
            <w:vAlign w:val="center"/>
          </w:tcPr>
          <w:p w14:paraId="05DA336A" w14:textId="6E857377" w:rsidR="5339CF93" w:rsidRDefault="661D58D8" w:rsidP="24AEB180">
            <w:pPr>
              <w:spacing w:after="0"/>
              <w:jc w:val="center"/>
              <w:rPr>
                <w:rFonts w:eastAsia="Arial" w:cs="Arial"/>
                <w:b/>
                <w:bCs/>
                <w:color w:val="020202"/>
                <w:szCs w:val="24"/>
              </w:rPr>
            </w:pPr>
            <w:r w:rsidRPr="24AEB180">
              <w:rPr>
                <w:rFonts w:eastAsia="Arial" w:cs="Arial"/>
                <w:b/>
                <w:bCs/>
                <w:color w:val="020202"/>
                <w:szCs w:val="24"/>
              </w:rPr>
              <w:t>20 a 59 anos</w:t>
            </w:r>
          </w:p>
        </w:tc>
        <w:tc>
          <w:tcPr>
            <w:tcW w:w="137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AE8F8"/>
            <w:tcMar>
              <w:top w:w="15" w:type="dxa"/>
              <w:left w:w="15" w:type="dxa"/>
              <w:right w:w="15" w:type="dxa"/>
            </w:tcMar>
            <w:vAlign w:val="center"/>
          </w:tcPr>
          <w:p w14:paraId="0441274A" w14:textId="611728F4" w:rsidR="5339CF93" w:rsidRDefault="661D58D8" w:rsidP="24AEB180">
            <w:pPr>
              <w:spacing w:after="0"/>
              <w:jc w:val="center"/>
              <w:rPr>
                <w:rFonts w:eastAsia="Arial" w:cs="Arial"/>
                <w:b/>
                <w:bCs/>
                <w:color w:val="020202"/>
                <w:szCs w:val="24"/>
              </w:rPr>
            </w:pPr>
            <w:r w:rsidRPr="24AEB180">
              <w:rPr>
                <w:rFonts w:eastAsia="Arial" w:cs="Arial"/>
                <w:b/>
                <w:bCs/>
                <w:color w:val="020202"/>
                <w:szCs w:val="24"/>
              </w:rPr>
              <w:t>60 e mais anos</w:t>
            </w:r>
          </w:p>
        </w:tc>
        <w:tc>
          <w:tcPr>
            <w:tcW w:w="1374"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AE8F8"/>
            <w:tcMar>
              <w:top w:w="15" w:type="dxa"/>
              <w:left w:w="15" w:type="dxa"/>
              <w:right w:w="15" w:type="dxa"/>
            </w:tcMar>
            <w:vAlign w:val="center"/>
          </w:tcPr>
          <w:p w14:paraId="71B2E31E" w14:textId="3BCD44F4" w:rsidR="5339CF93" w:rsidRDefault="661D58D8" w:rsidP="24AEB180">
            <w:pPr>
              <w:spacing w:after="0"/>
              <w:jc w:val="center"/>
              <w:rPr>
                <w:rFonts w:eastAsia="Arial" w:cs="Arial"/>
                <w:b/>
                <w:bCs/>
                <w:color w:val="020202"/>
                <w:szCs w:val="24"/>
              </w:rPr>
            </w:pPr>
            <w:r w:rsidRPr="24AEB180">
              <w:rPr>
                <w:rFonts w:eastAsia="Arial" w:cs="Arial"/>
                <w:b/>
                <w:bCs/>
                <w:color w:val="020202"/>
                <w:szCs w:val="24"/>
              </w:rPr>
              <w:t>Total</w:t>
            </w:r>
          </w:p>
        </w:tc>
      </w:tr>
      <w:tr w:rsidR="5339CF93" w14:paraId="46979F08" w14:textId="77777777" w:rsidTr="3DA970ED">
        <w:trPr>
          <w:trHeight w:val="360"/>
        </w:trPr>
        <w:tc>
          <w:tcPr>
            <w:tcW w:w="137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15" w:type="dxa"/>
              <w:right w:w="15" w:type="dxa"/>
            </w:tcMar>
            <w:vAlign w:val="center"/>
          </w:tcPr>
          <w:p w14:paraId="47909564" w14:textId="18103AB5" w:rsidR="5339CF93" w:rsidRDefault="661D58D8" w:rsidP="24AEB180">
            <w:pPr>
              <w:spacing w:after="0"/>
              <w:jc w:val="center"/>
              <w:rPr>
                <w:rFonts w:eastAsia="Arial" w:cs="Arial"/>
                <w:color w:val="020202"/>
              </w:rPr>
            </w:pPr>
            <w:r w:rsidRPr="24AEB180">
              <w:rPr>
                <w:rFonts w:eastAsia="Arial" w:cs="Arial"/>
                <w:color w:val="020202"/>
              </w:rPr>
              <w:t xml:space="preserve">2015 </w:t>
            </w:r>
          </w:p>
        </w:tc>
        <w:tc>
          <w:tcPr>
            <w:tcW w:w="137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15" w:type="dxa"/>
              <w:right w:w="15" w:type="dxa"/>
            </w:tcMar>
            <w:vAlign w:val="center"/>
          </w:tcPr>
          <w:p w14:paraId="3AE0D992" w14:textId="291D0BAE" w:rsidR="5339CF93" w:rsidRDefault="661D58D8" w:rsidP="24AEB180">
            <w:pPr>
              <w:spacing w:after="0"/>
              <w:jc w:val="center"/>
              <w:rPr>
                <w:rFonts w:eastAsia="Arial" w:cs="Arial"/>
                <w:color w:val="020202"/>
              </w:rPr>
            </w:pPr>
            <w:r w:rsidRPr="24AEB180">
              <w:rPr>
                <w:rFonts w:eastAsia="Arial" w:cs="Arial"/>
                <w:color w:val="020202"/>
              </w:rPr>
              <w:t>280</w:t>
            </w:r>
          </w:p>
        </w:tc>
        <w:tc>
          <w:tcPr>
            <w:tcW w:w="137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15" w:type="dxa"/>
              <w:right w:w="15" w:type="dxa"/>
            </w:tcMar>
            <w:vAlign w:val="center"/>
          </w:tcPr>
          <w:p w14:paraId="4CD85A28" w14:textId="1A549B4C" w:rsidR="5339CF93" w:rsidRDefault="659F00DC" w:rsidP="24AEB180">
            <w:pPr>
              <w:spacing w:after="0"/>
              <w:jc w:val="center"/>
              <w:rPr>
                <w:rFonts w:eastAsia="Arial" w:cs="Arial"/>
                <w:color w:val="020202"/>
              </w:rPr>
            </w:pPr>
            <w:r w:rsidRPr="3DA970ED">
              <w:rPr>
                <w:rFonts w:eastAsia="Arial" w:cs="Arial"/>
                <w:color w:val="020202"/>
              </w:rPr>
              <w:t>9</w:t>
            </w:r>
            <w:r w:rsidR="0A32FAB6" w:rsidRPr="3DA970ED">
              <w:rPr>
                <w:rFonts w:eastAsia="Arial" w:cs="Arial"/>
                <w:color w:val="020202"/>
              </w:rPr>
              <w:t>.</w:t>
            </w:r>
            <w:r w:rsidRPr="3DA970ED">
              <w:rPr>
                <w:rFonts w:eastAsia="Arial" w:cs="Arial"/>
                <w:color w:val="020202"/>
              </w:rPr>
              <w:t>436</w:t>
            </w:r>
          </w:p>
        </w:tc>
        <w:tc>
          <w:tcPr>
            <w:tcW w:w="137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15" w:type="dxa"/>
              <w:right w:w="15" w:type="dxa"/>
            </w:tcMar>
            <w:vAlign w:val="center"/>
          </w:tcPr>
          <w:p w14:paraId="0CE8DD87" w14:textId="5C944914" w:rsidR="5339CF93" w:rsidRDefault="659F00DC" w:rsidP="24AEB180">
            <w:pPr>
              <w:spacing w:after="0"/>
              <w:jc w:val="center"/>
              <w:rPr>
                <w:rFonts w:eastAsia="Arial" w:cs="Arial"/>
                <w:color w:val="020202"/>
              </w:rPr>
            </w:pPr>
            <w:r w:rsidRPr="3DA970ED">
              <w:rPr>
                <w:rFonts w:eastAsia="Arial" w:cs="Arial"/>
                <w:color w:val="020202"/>
              </w:rPr>
              <w:t>9</w:t>
            </w:r>
            <w:r w:rsidR="566BDBC8" w:rsidRPr="3DA970ED">
              <w:rPr>
                <w:rFonts w:eastAsia="Arial" w:cs="Arial"/>
                <w:color w:val="020202"/>
              </w:rPr>
              <w:t>.</w:t>
            </w:r>
            <w:r w:rsidRPr="3DA970ED">
              <w:rPr>
                <w:rFonts w:eastAsia="Arial" w:cs="Arial"/>
                <w:color w:val="020202"/>
              </w:rPr>
              <w:t>240</w:t>
            </w:r>
          </w:p>
        </w:tc>
        <w:tc>
          <w:tcPr>
            <w:tcW w:w="137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15" w:type="dxa"/>
              <w:right w:w="15" w:type="dxa"/>
            </w:tcMar>
            <w:vAlign w:val="center"/>
          </w:tcPr>
          <w:p w14:paraId="4022D426" w14:textId="19ABA2E2" w:rsidR="5339CF93" w:rsidRDefault="659F00DC" w:rsidP="24AEB180">
            <w:pPr>
              <w:spacing w:after="0"/>
              <w:jc w:val="center"/>
              <w:rPr>
                <w:rFonts w:eastAsia="Arial" w:cs="Arial"/>
                <w:color w:val="020202"/>
              </w:rPr>
            </w:pPr>
            <w:r w:rsidRPr="3DA970ED">
              <w:rPr>
                <w:rFonts w:eastAsia="Arial" w:cs="Arial"/>
                <w:color w:val="020202"/>
              </w:rPr>
              <w:t>32</w:t>
            </w:r>
            <w:r w:rsidR="1382390F" w:rsidRPr="3DA970ED">
              <w:rPr>
                <w:rFonts w:eastAsia="Arial" w:cs="Arial"/>
                <w:color w:val="020202"/>
              </w:rPr>
              <w:t>.</w:t>
            </w:r>
            <w:r w:rsidRPr="3DA970ED">
              <w:rPr>
                <w:rFonts w:eastAsia="Arial" w:cs="Arial"/>
                <w:color w:val="020202"/>
              </w:rPr>
              <w:t>979</w:t>
            </w:r>
          </w:p>
        </w:tc>
        <w:tc>
          <w:tcPr>
            <w:tcW w:w="137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15" w:type="dxa"/>
              <w:right w:w="15" w:type="dxa"/>
            </w:tcMar>
            <w:vAlign w:val="center"/>
          </w:tcPr>
          <w:p w14:paraId="75345B0E" w14:textId="2E430E01" w:rsidR="5339CF93" w:rsidRDefault="659F00DC" w:rsidP="24AEB180">
            <w:pPr>
              <w:spacing w:after="0"/>
              <w:jc w:val="center"/>
              <w:rPr>
                <w:rFonts w:eastAsia="Arial" w:cs="Arial"/>
                <w:color w:val="020202"/>
              </w:rPr>
            </w:pPr>
            <w:r w:rsidRPr="3DA970ED">
              <w:rPr>
                <w:rFonts w:eastAsia="Arial" w:cs="Arial"/>
                <w:color w:val="020202"/>
              </w:rPr>
              <w:t>5</w:t>
            </w:r>
            <w:r w:rsidR="13D389F6" w:rsidRPr="3DA970ED">
              <w:rPr>
                <w:rFonts w:eastAsia="Arial" w:cs="Arial"/>
                <w:color w:val="020202"/>
              </w:rPr>
              <w:t>.</w:t>
            </w:r>
            <w:r w:rsidRPr="3DA970ED">
              <w:rPr>
                <w:rFonts w:eastAsia="Arial" w:cs="Arial"/>
                <w:color w:val="020202"/>
              </w:rPr>
              <w:t>111</w:t>
            </w:r>
          </w:p>
        </w:tc>
        <w:tc>
          <w:tcPr>
            <w:tcW w:w="1374"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15" w:type="dxa"/>
              <w:right w:w="15" w:type="dxa"/>
            </w:tcMar>
            <w:vAlign w:val="center"/>
          </w:tcPr>
          <w:p w14:paraId="5EE6A633" w14:textId="13A897F3" w:rsidR="5339CF93" w:rsidRDefault="659F00DC" w:rsidP="24AEB180">
            <w:pPr>
              <w:spacing w:after="0"/>
              <w:jc w:val="center"/>
              <w:rPr>
                <w:rFonts w:eastAsia="Arial" w:cs="Arial"/>
                <w:color w:val="020202"/>
              </w:rPr>
            </w:pPr>
            <w:r w:rsidRPr="3DA970ED">
              <w:rPr>
                <w:rFonts w:eastAsia="Arial" w:cs="Arial"/>
                <w:color w:val="020202"/>
              </w:rPr>
              <w:t>57</w:t>
            </w:r>
            <w:r w:rsidR="35416BC7" w:rsidRPr="3DA970ED">
              <w:rPr>
                <w:rFonts w:eastAsia="Arial" w:cs="Arial"/>
                <w:color w:val="020202"/>
              </w:rPr>
              <w:t>.</w:t>
            </w:r>
            <w:r w:rsidRPr="3DA970ED">
              <w:rPr>
                <w:rFonts w:eastAsia="Arial" w:cs="Arial"/>
                <w:color w:val="020202"/>
              </w:rPr>
              <w:t>046</w:t>
            </w:r>
          </w:p>
        </w:tc>
      </w:tr>
      <w:tr w:rsidR="5339CF93" w14:paraId="493FA2D3" w14:textId="77777777" w:rsidTr="3DA970ED">
        <w:trPr>
          <w:trHeight w:val="360"/>
        </w:trPr>
        <w:tc>
          <w:tcPr>
            <w:tcW w:w="137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15" w:type="dxa"/>
              <w:right w:w="15" w:type="dxa"/>
            </w:tcMar>
            <w:vAlign w:val="center"/>
          </w:tcPr>
          <w:p w14:paraId="53F45370" w14:textId="44F4CCC2" w:rsidR="5339CF93" w:rsidRDefault="661D58D8" w:rsidP="24AEB180">
            <w:pPr>
              <w:spacing w:after="0"/>
              <w:jc w:val="center"/>
              <w:rPr>
                <w:rFonts w:eastAsia="Arial" w:cs="Arial"/>
                <w:color w:val="020202"/>
              </w:rPr>
            </w:pPr>
            <w:r w:rsidRPr="24AEB180">
              <w:rPr>
                <w:rFonts w:eastAsia="Arial" w:cs="Arial"/>
                <w:color w:val="020202"/>
              </w:rPr>
              <w:t xml:space="preserve">2016 </w:t>
            </w:r>
          </w:p>
        </w:tc>
        <w:tc>
          <w:tcPr>
            <w:tcW w:w="137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15" w:type="dxa"/>
              <w:right w:w="15" w:type="dxa"/>
            </w:tcMar>
            <w:vAlign w:val="center"/>
          </w:tcPr>
          <w:p w14:paraId="661C334A" w14:textId="396049F5" w:rsidR="5339CF93" w:rsidRDefault="661D58D8" w:rsidP="24AEB180">
            <w:pPr>
              <w:spacing w:after="0"/>
              <w:jc w:val="center"/>
              <w:rPr>
                <w:rFonts w:eastAsia="Arial" w:cs="Arial"/>
                <w:color w:val="020202"/>
              </w:rPr>
            </w:pPr>
            <w:r w:rsidRPr="24AEB180">
              <w:rPr>
                <w:rFonts w:eastAsia="Arial" w:cs="Arial"/>
                <w:color w:val="020202"/>
              </w:rPr>
              <w:t>234</w:t>
            </w:r>
          </w:p>
        </w:tc>
        <w:tc>
          <w:tcPr>
            <w:tcW w:w="137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15" w:type="dxa"/>
              <w:right w:w="15" w:type="dxa"/>
            </w:tcMar>
            <w:vAlign w:val="center"/>
          </w:tcPr>
          <w:p w14:paraId="513FDCA9" w14:textId="2B932F0F" w:rsidR="5339CF93" w:rsidRDefault="659F00DC" w:rsidP="24AEB180">
            <w:pPr>
              <w:spacing w:after="0"/>
              <w:jc w:val="center"/>
              <w:rPr>
                <w:rFonts w:eastAsia="Arial" w:cs="Arial"/>
                <w:color w:val="020202"/>
              </w:rPr>
            </w:pPr>
            <w:r w:rsidRPr="3DA970ED">
              <w:rPr>
                <w:rFonts w:eastAsia="Arial" w:cs="Arial"/>
                <w:color w:val="020202"/>
              </w:rPr>
              <w:t>9</w:t>
            </w:r>
            <w:r w:rsidR="3FCB288B" w:rsidRPr="3DA970ED">
              <w:rPr>
                <w:rFonts w:eastAsia="Arial" w:cs="Arial"/>
                <w:color w:val="020202"/>
              </w:rPr>
              <w:t>.</w:t>
            </w:r>
            <w:r w:rsidRPr="3DA970ED">
              <w:rPr>
                <w:rFonts w:eastAsia="Arial" w:cs="Arial"/>
                <w:color w:val="020202"/>
              </w:rPr>
              <w:t>250</w:t>
            </w:r>
          </w:p>
        </w:tc>
        <w:tc>
          <w:tcPr>
            <w:tcW w:w="137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15" w:type="dxa"/>
              <w:right w:w="15" w:type="dxa"/>
            </w:tcMar>
            <w:vAlign w:val="center"/>
          </w:tcPr>
          <w:p w14:paraId="0B768224" w14:textId="041E7E39" w:rsidR="5339CF93" w:rsidRDefault="659F00DC" w:rsidP="24AEB180">
            <w:pPr>
              <w:spacing w:after="0"/>
              <w:jc w:val="center"/>
              <w:rPr>
                <w:rFonts w:eastAsia="Arial" w:cs="Arial"/>
                <w:color w:val="020202"/>
              </w:rPr>
            </w:pPr>
            <w:r w:rsidRPr="3DA970ED">
              <w:rPr>
                <w:rFonts w:eastAsia="Arial" w:cs="Arial"/>
                <w:color w:val="020202"/>
              </w:rPr>
              <w:t>8</w:t>
            </w:r>
            <w:r w:rsidR="1B41962C" w:rsidRPr="3DA970ED">
              <w:rPr>
                <w:rFonts w:eastAsia="Arial" w:cs="Arial"/>
                <w:color w:val="020202"/>
              </w:rPr>
              <w:t>.</w:t>
            </w:r>
            <w:r w:rsidRPr="3DA970ED">
              <w:rPr>
                <w:rFonts w:eastAsia="Arial" w:cs="Arial"/>
                <w:color w:val="020202"/>
              </w:rPr>
              <w:t>898</w:t>
            </w:r>
          </w:p>
        </w:tc>
        <w:tc>
          <w:tcPr>
            <w:tcW w:w="137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15" w:type="dxa"/>
              <w:right w:w="15" w:type="dxa"/>
            </w:tcMar>
            <w:vAlign w:val="center"/>
          </w:tcPr>
          <w:p w14:paraId="52A97585" w14:textId="72F961B2" w:rsidR="5339CF93" w:rsidRDefault="659F00DC" w:rsidP="24AEB180">
            <w:pPr>
              <w:spacing w:after="0"/>
              <w:jc w:val="center"/>
              <w:rPr>
                <w:rFonts w:eastAsia="Arial" w:cs="Arial"/>
                <w:color w:val="020202"/>
              </w:rPr>
            </w:pPr>
            <w:r w:rsidRPr="3DA970ED">
              <w:rPr>
                <w:rFonts w:eastAsia="Arial" w:cs="Arial"/>
                <w:color w:val="020202"/>
              </w:rPr>
              <w:t>32</w:t>
            </w:r>
            <w:r w:rsidR="7D9C8075" w:rsidRPr="3DA970ED">
              <w:rPr>
                <w:rFonts w:eastAsia="Arial" w:cs="Arial"/>
                <w:color w:val="020202"/>
              </w:rPr>
              <w:t>.</w:t>
            </w:r>
            <w:r w:rsidRPr="3DA970ED">
              <w:rPr>
                <w:rFonts w:eastAsia="Arial" w:cs="Arial"/>
                <w:color w:val="020202"/>
              </w:rPr>
              <w:t>676</w:t>
            </w:r>
          </w:p>
        </w:tc>
        <w:tc>
          <w:tcPr>
            <w:tcW w:w="137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15" w:type="dxa"/>
              <w:right w:w="15" w:type="dxa"/>
            </w:tcMar>
            <w:vAlign w:val="center"/>
          </w:tcPr>
          <w:p w14:paraId="56722C7E" w14:textId="12CA8495" w:rsidR="5339CF93" w:rsidRDefault="659F00DC" w:rsidP="24AEB180">
            <w:pPr>
              <w:spacing w:after="0"/>
              <w:jc w:val="center"/>
              <w:rPr>
                <w:rFonts w:eastAsia="Arial" w:cs="Arial"/>
                <w:color w:val="020202"/>
              </w:rPr>
            </w:pPr>
            <w:r w:rsidRPr="3DA970ED">
              <w:rPr>
                <w:rFonts w:eastAsia="Arial" w:cs="Arial"/>
                <w:color w:val="020202"/>
              </w:rPr>
              <w:t>5</w:t>
            </w:r>
            <w:r w:rsidR="13D389F6" w:rsidRPr="3DA970ED">
              <w:rPr>
                <w:rFonts w:eastAsia="Arial" w:cs="Arial"/>
                <w:color w:val="020202"/>
              </w:rPr>
              <w:t>.</w:t>
            </w:r>
            <w:r w:rsidRPr="3DA970ED">
              <w:rPr>
                <w:rFonts w:eastAsia="Arial" w:cs="Arial"/>
                <w:color w:val="020202"/>
              </w:rPr>
              <w:t>095</w:t>
            </w:r>
          </w:p>
        </w:tc>
        <w:tc>
          <w:tcPr>
            <w:tcW w:w="1374"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15" w:type="dxa"/>
              <w:right w:w="15" w:type="dxa"/>
            </w:tcMar>
            <w:vAlign w:val="center"/>
          </w:tcPr>
          <w:p w14:paraId="48F7C816" w14:textId="57B2003C" w:rsidR="5339CF93" w:rsidRDefault="659F00DC" w:rsidP="24AEB180">
            <w:pPr>
              <w:spacing w:after="0"/>
              <w:jc w:val="center"/>
              <w:rPr>
                <w:rFonts w:eastAsia="Arial" w:cs="Arial"/>
                <w:color w:val="020202"/>
              </w:rPr>
            </w:pPr>
            <w:r w:rsidRPr="3DA970ED">
              <w:rPr>
                <w:rFonts w:eastAsia="Arial" w:cs="Arial"/>
                <w:color w:val="020202"/>
              </w:rPr>
              <w:t>56</w:t>
            </w:r>
            <w:r w:rsidR="35416BC7" w:rsidRPr="3DA970ED">
              <w:rPr>
                <w:rFonts w:eastAsia="Arial" w:cs="Arial"/>
                <w:color w:val="020202"/>
              </w:rPr>
              <w:t>.</w:t>
            </w:r>
            <w:r w:rsidRPr="3DA970ED">
              <w:rPr>
                <w:rFonts w:eastAsia="Arial" w:cs="Arial"/>
                <w:color w:val="020202"/>
              </w:rPr>
              <w:t>153</w:t>
            </w:r>
          </w:p>
        </w:tc>
      </w:tr>
      <w:tr w:rsidR="5339CF93" w14:paraId="4D59A7B9" w14:textId="77777777" w:rsidTr="3DA970ED">
        <w:trPr>
          <w:trHeight w:val="360"/>
        </w:trPr>
        <w:tc>
          <w:tcPr>
            <w:tcW w:w="137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15" w:type="dxa"/>
              <w:right w:w="15" w:type="dxa"/>
            </w:tcMar>
            <w:vAlign w:val="center"/>
          </w:tcPr>
          <w:p w14:paraId="5DE1D1F8" w14:textId="0800087A" w:rsidR="5339CF93" w:rsidRDefault="661D58D8" w:rsidP="24AEB180">
            <w:pPr>
              <w:spacing w:after="0"/>
              <w:jc w:val="center"/>
              <w:rPr>
                <w:rFonts w:eastAsia="Arial" w:cs="Arial"/>
                <w:color w:val="020202"/>
              </w:rPr>
            </w:pPr>
            <w:r w:rsidRPr="24AEB180">
              <w:rPr>
                <w:rFonts w:eastAsia="Arial" w:cs="Arial"/>
                <w:color w:val="020202"/>
              </w:rPr>
              <w:t xml:space="preserve">2017 </w:t>
            </w:r>
          </w:p>
        </w:tc>
        <w:tc>
          <w:tcPr>
            <w:tcW w:w="137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15" w:type="dxa"/>
              <w:right w:w="15" w:type="dxa"/>
            </w:tcMar>
            <w:vAlign w:val="center"/>
          </w:tcPr>
          <w:p w14:paraId="37E74C2C" w14:textId="00954438" w:rsidR="5339CF93" w:rsidRDefault="661D58D8" w:rsidP="24AEB180">
            <w:pPr>
              <w:spacing w:after="0"/>
              <w:jc w:val="center"/>
              <w:rPr>
                <w:rFonts w:eastAsia="Arial" w:cs="Arial"/>
                <w:color w:val="020202"/>
              </w:rPr>
            </w:pPr>
            <w:r w:rsidRPr="24AEB180">
              <w:rPr>
                <w:rFonts w:eastAsia="Arial" w:cs="Arial"/>
                <w:color w:val="020202"/>
              </w:rPr>
              <w:t>193</w:t>
            </w:r>
          </w:p>
        </w:tc>
        <w:tc>
          <w:tcPr>
            <w:tcW w:w="137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15" w:type="dxa"/>
              <w:right w:w="15" w:type="dxa"/>
            </w:tcMar>
            <w:vAlign w:val="center"/>
          </w:tcPr>
          <w:p w14:paraId="217CA2B0" w14:textId="33720355" w:rsidR="5339CF93" w:rsidRDefault="659F00DC" w:rsidP="24AEB180">
            <w:pPr>
              <w:spacing w:after="0"/>
              <w:jc w:val="center"/>
              <w:rPr>
                <w:rFonts w:eastAsia="Arial" w:cs="Arial"/>
                <w:color w:val="020202"/>
              </w:rPr>
            </w:pPr>
            <w:r w:rsidRPr="3DA970ED">
              <w:rPr>
                <w:rFonts w:eastAsia="Arial" w:cs="Arial"/>
                <w:color w:val="020202"/>
              </w:rPr>
              <w:t>8</w:t>
            </w:r>
            <w:r w:rsidR="0925E1F7" w:rsidRPr="3DA970ED">
              <w:rPr>
                <w:rFonts w:eastAsia="Arial" w:cs="Arial"/>
                <w:color w:val="020202"/>
              </w:rPr>
              <w:t>.</w:t>
            </w:r>
            <w:r w:rsidRPr="3DA970ED">
              <w:rPr>
                <w:rFonts w:eastAsia="Arial" w:cs="Arial"/>
                <w:color w:val="020202"/>
              </w:rPr>
              <w:t>821</w:t>
            </w:r>
          </w:p>
        </w:tc>
        <w:tc>
          <w:tcPr>
            <w:tcW w:w="137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15" w:type="dxa"/>
              <w:right w:w="15" w:type="dxa"/>
            </w:tcMar>
            <w:vAlign w:val="center"/>
          </w:tcPr>
          <w:p w14:paraId="68568A77" w14:textId="5E310C5C" w:rsidR="5339CF93" w:rsidRDefault="659F00DC" w:rsidP="24AEB180">
            <w:pPr>
              <w:spacing w:after="0"/>
              <w:jc w:val="center"/>
              <w:rPr>
                <w:rFonts w:eastAsia="Arial" w:cs="Arial"/>
                <w:color w:val="020202"/>
              </w:rPr>
            </w:pPr>
            <w:r w:rsidRPr="3DA970ED">
              <w:rPr>
                <w:rFonts w:eastAsia="Arial" w:cs="Arial"/>
                <w:color w:val="020202"/>
              </w:rPr>
              <w:t>8</w:t>
            </w:r>
            <w:r w:rsidR="7F112E85" w:rsidRPr="3DA970ED">
              <w:rPr>
                <w:rFonts w:eastAsia="Arial" w:cs="Arial"/>
                <w:color w:val="020202"/>
              </w:rPr>
              <w:t>.</w:t>
            </w:r>
            <w:r w:rsidRPr="3DA970ED">
              <w:rPr>
                <w:rFonts w:eastAsia="Arial" w:cs="Arial"/>
                <w:color w:val="020202"/>
              </w:rPr>
              <w:t>937</w:t>
            </w:r>
          </w:p>
        </w:tc>
        <w:tc>
          <w:tcPr>
            <w:tcW w:w="137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15" w:type="dxa"/>
              <w:right w:w="15" w:type="dxa"/>
            </w:tcMar>
            <w:vAlign w:val="center"/>
          </w:tcPr>
          <w:p w14:paraId="6EFB6A1D" w14:textId="36FA2B82" w:rsidR="5339CF93" w:rsidRDefault="659F00DC" w:rsidP="24AEB180">
            <w:pPr>
              <w:spacing w:after="0"/>
              <w:jc w:val="center"/>
              <w:rPr>
                <w:rFonts w:eastAsia="Arial" w:cs="Arial"/>
                <w:color w:val="020202"/>
              </w:rPr>
            </w:pPr>
            <w:r w:rsidRPr="3DA970ED">
              <w:rPr>
                <w:rFonts w:eastAsia="Arial" w:cs="Arial"/>
                <w:color w:val="020202"/>
              </w:rPr>
              <w:t>34</w:t>
            </w:r>
            <w:r w:rsidR="4E4A4FFB" w:rsidRPr="3DA970ED">
              <w:rPr>
                <w:rFonts w:eastAsia="Arial" w:cs="Arial"/>
                <w:color w:val="020202"/>
              </w:rPr>
              <w:t>.</w:t>
            </w:r>
            <w:r w:rsidRPr="3DA970ED">
              <w:rPr>
                <w:rFonts w:eastAsia="Arial" w:cs="Arial"/>
                <w:color w:val="020202"/>
              </w:rPr>
              <w:t>868</w:t>
            </w:r>
          </w:p>
        </w:tc>
        <w:tc>
          <w:tcPr>
            <w:tcW w:w="137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15" w:type="dxa"/>
              <w:right w:w="15" w:type="dxa"/>
            </w:tcMar>
            <w:vAlign w:val="center"/>
          </w:tcPr>
          <w:p w14:paraId="31E5D580" w14:textId="4DC25AB8" w:rsidR="5339CF93" w:rsidRDefault="659F00DC" w:rsidP="24AEB180">
            <w:pPr>
              <w:spacing w:after="0"/>
              <w:jc w:val="center"/>
              <w:rPr>
                <w:rFonts w:eastAsia="Arial" w:cs="Arial"/>
                <w:color w:val="020202"/>
              </w:rPr>
            </w:pPr>
            <w:r w:rsidRPr="3DA970ED">
              <w:rPr>
                <w:rFonts w:eastAsia="Arial" w:cs="Arial"/>
                <w:color w:val="020202"/>
              </w:rPr>
              <w:t>5</w:t>
            </w:r>
            <w:r w:rsidR="62018BC8" w:rsidRPr="3DA970ED">
              <w:rPr>
                <w:rFonts w:eastAsia="Arial" w:cs="Arial"/>
                <w:color w:val="020202"/>
              </w:rPr>
              <w:t>.</w:t>
            </w:r>
            <w:r w:rsidRPr="3DA970ED">
              <w:rPr>
                <w:rFonts w:eastAsia="Arial" w:cs="Arial"/>
                <w:color w:val="020202"/>
              </w:rPr>
              <w:t>607</w:t>
            </w:r>
          </w:p>
        </w:tc>
        <w:tc>
          <w:tcPr>
            <w:tcW w:w="1374"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15" w:type="dxa"/>
              <w:right w:w="15" w:type="dxa"/>
            </w:tcMar>
            <w:vAlign w:val="center"/>
          </w:tcPr>
          <w:p w14:paraId="431482BC" w14:textId="053B9ECD" w:rsidR="5339CF93" w:rsidRDefault="659F00DC" w:rsidP="24AEB180">
            <w:pPr>
              <w:spacing w:after="0"/>
              <w:jc w:val="center"/>
              <w:rPr>
                <w:rFonts w:eastAsia="Arial" w:cs="Arial"/>
                <w:color w:val="020202"/>
              </w:rPr>
            </w:pPr>
            <w:r w:rsidRPr="3DA970ED">
              <w:rPr>
                <w:rFonts w:eastAsia="Arial" w:cs="Arial"/>
                <w:color w:val="020202"/>
              </w:rPr>
              <w:t>58</w:t>
            </w:r>
            <w:r w:rsidR="6D470F8C" w:rsidRPr="3DA970ED">
              <w:rPr>
                <w:rFonts w:eastAsia="Arial" w:cs="Arial"/>
                <w:color w:val="020202"/>
              </w:rPr>
              <w:t>.</w:t>
            </w:r>
            <w:r w:rsidRPr="3DA970ED">
              <w:rPr>
                <w:rFonts w:eastAsia="Arial" w:cs="Arial"/>
                <w:color w:val="020202"/>
              </w:rPr>
              <w:t>426</w:t>
            </w:r>
          </w:p>
        </w:tc>
      </w:tr>
      <w:tr w:rsidR="5339CF93" w14:paraId="1CDE25D8" w14:textId="77777777" w:rsidTr="3DA970ED">
        <w:trPr>
          <w:trHeight w:val="360"/>
        </w:trPr>
        <w:tc>
          <w:tcPr>
            <w:tcW w:w="137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15" w:type="dxa"/>
              <w:right w:w="15" w:type="dxa"/>
            </w:tcMar>
            <w:vAlign w:val="center"/>
          </w:tcPr>
          <w:p w14:paraId="41CA8ABF" w14:textId="4645CE58" w:rsidR="5339CF93" w:rsidRDefault="661D58D8" w:rsidP="24AEB180">
            <w:pPr>
              <w:spacing w:after="0"/>
              <w:jc w:val="center"/>
              <w:rPr>
                <w:rFonts w:eastAsia="Arial" w:cs="Arial"/>
                <w:color w:val="020202"/>
              </w:rPr>
            </w:pPr>
            <w:r w:rsidRPr="24AEB180">
              <w:rPr>
                <w:rFonts w:eastAsia="Arial" w:cs="Arial"/>
                <w:color w:val="020202"/>
              </w:rPr>
              <w:t xml:space="preserve">2018 </w:t>
            </w:r>
          </w:p>
        </w:tc>
        <w:tc>
          <w:tcPr>
            <w:tcW w:w="137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15" w:type="dxa"/>
              <w:right w:w="15" w:type="dxa"/>
            </w:tcMar>
            <w:vAlign w:val="center"/>
          </w:tcPr>
          <w:p w14:paraId="1488DDA9" w14:textId="3F8B593F" w:rsidR="5339CF93" w:rsidRDefault="661D58D8" w:rsidP="24AEB180">
            <w:pPr>
              <w:spacing w:after="0"/>
              <w:jc w:val="center"/>
              <w:rPr>
                <w:rFonts w:eastAsia="Arial" w:cs="Arial"/>
                <w:color w:val="020202"/>
              </w:rPr>
            </w:pPr>
            <w:r w:rsidRPr="24AEB180">
              <w:rPr>
                <w:rFonts w:eastAsia="Arial" w:cs="Arial"/>
                <w:color w:val="020202"/>
              </w:rPr>
              <w:t>199</w:t>
            </w:r>
          </w:p>
        </w:tc>
        <w:tc>
          <w:tcPr>
            <w:tcW w:w="137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15" w:type="dxa"/>
              <w:right w:w="15" w:type="dxa"/>
            </w:tcMar>
            <w:vAlign w:val="center"/>
          </w:tcPr>
          <w:p w14:paraId="5A4EE5C2" w14:textId="4F56F095" w:rsidR="5339CF93" w:rsidRDefault="659F00DC" w:rsidP="24AEB180">
            <w:pPr>
              <w:spacing w:after="0"/>
              <w:jc w:val="center"/>
              <w:rPr>
                <w:rFonts w:eastAsia="Arial" w:cs="Arial"/>
                <w:color w:val="020202"/>
              </w:rPr>
            </w:pPr>
            <w:r w:rsidRPr="3DA970ED">
              <w:rPr>
                <w:rFonts w:eastAsia="Arial" w:cs="Arial"/>
                <w:color w:val="020202"/>
              </w:rPr>
              <w:t>8</w:t>
            </w:r>
            <w:r w:rsidR="4BC56FCA" w:rsidRPr="3DA970ED">
              <w:rPr>
                <w:rFonts w:eastAsia="Arial" w:cs="Arial"/>
                <w:color w:val="020202"/>
              </w:rPr>
              <w:t>.</w:t>
            </w:r>
            <w:r w:rsidRPr="3DA970ED">
              <w:rPr>
                <w:rFonts w:eastAsia="Arial" w:cs="Arial"/>
                <w:color w:val="020202"/>
              </w:rPr>
              <w:t>518</w:t>
            </w:r>
          </w:p>
        </w:tc>
        <w:tc>
          <w:tcPr>
            <w:tcW w:w="137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15" w:type="dxa"/>
              <w:right w:w="15" w:type="dxa"/>
            </w:tcMar>
            <w:vAlign w:val="center"/>
          </w:tcPr>
          <w:p w14:paraId="6B3A947C" w14:textId="76960939" w:rsidR="5339CF93" w:rsidRDefault="659F00DC" w:rsidP="24AEB180">
            <w:pPr>
              <w:spacing w:after="0"/>
              <w:jc w:val="center"/>
              <w:rPr>
                <w:rFonts w:eastAsia="Arial" w:cs="Arial"/>
                <w:color w:val="020202"/>
              </w:rPr>
            </w:pPr>
            <w:r w:rsidRPr="3DA970ED">
              <w:rPr>
                <w:rFonts w:eastAsia="Arial" w:cs="Arial"/>
                <w:color w:val="020202"/>
              </w:rPr>
              <w:t>8</w:t>
            </w:r>
            <w:r w:rsidR="7B543E65" w:rsidRPr="3DA970ED">
              <w:rPr>
                <w:rFonts w:eastAsia="Arial" w:cs="Arial"/>
                <w:color w:val="020202"/>
              </w:rPr>
              <w:t>.</w:t>
            </w:r>
            <w:r w:rsidRPr="3DA970ED">
              <w:rPr>
                <w:rFonts w:eastAsia="Arial" w:cs="Arial"/>
                <w:color w:val="020202"/>
              </w:rPr>
              <w:t>994</w:t>
            </w:r>
          </w:p>
        </w:tc>
        <w:tc>
          <w:tcPr>
            <w:tcW w:w="137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15" w:type="dxa"/>
              <w:right w:w="15" w:type="dxa"/>
            </w:tcMar>
            <w:vAlign w:val="center"/>
          </w:tcPr>
          <w:p w14:paraId="00076964" w14:textId="7A30FD92" w:rsidR="5339CF93" w:rsidRDefault="659F00DC" w:rsidP="24AEB180">
            <w:pPr>
              <w:spacing w:after="0"/>
              <w:jc w:val="center"/>
              <w:rPr>
                <w:rFonts w:eastAsia="Arial" w:cs="Arial"/>
                <w:color w:val="020202"/>
              </w:rPr>
            </w:pPr>
            <w:r w:rsidRPr="3DA970ED">
              <w:rPr>
                <w:rFonts w:eastAsia="Arial" w:cs="Arial"/>
                <w:color w:val="020202"/>
              </w:rPr>
              <w:t>38</w:t>
            </w:r>
            <w:r w:rsidR="0B6CFE48" w:rsidRPr="3DA970ED">
              <w:rPr>
                <w:rFonts w:eastAsia="Arial" w:cs="Arial"/>
                <w:color w:val="020202"/>
              </w:rPr>
              <w:t>.</w:t>
            </w:r>
            <w:r w:rsidRPr="3DA970ED">
              <w:rPr>
                <w:rFonts w:eastAsia="Arial" w:cs="Arial"/>
                <w:color w:val="020202"/>
              </w:rPr>
              <w:t>444</w:t>
            </w:r>
          </w:p>
        </w:tc>
        <w:tc>
          <w:tcPr>
            <w:tcW w:w="137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15" w:type="dxa"/>
              <w:right w:w="15" w:type="dxa"/>
            </w:tcMar>
            <w:vAlign w:val="center"/>
          </w:tcPr>
          <w:p w14:paraId="71515A45" w14:textId="79D30C01" w:rsidR="5339CF93" w:rsidRDefault="659F00DC" w:rsidP="24AEB180">
            <w:pPr>
              <w:spacing w:after="0"/>
              <w:jc w:val="center"/>
              <w:rPr>
                <w:rFonts w:eastAsia="Arial" w:cs="Arial"/>
                <w:color w:val="020202"/>
              </w:rPr>
            </w:pPr>
            <w:r w:rsidRPr="3DA970ED">
              <w:rPr>
                <w:rFonts w:eastAsia="Arial" w:cs="Arial"/>
                <w:color w:val="020202"/>
              </w:rPr>
              <w:t>6</w:t>
            </w:r>
            <w:r w:rsidR="787BC41E" w:rsidRPr="3DA970ED">
              <w:rPr>
                <w:rFonts w:eastAsia="Arial" w:cs="Arial"/>
                <w:color w:val="020202"/>
              </w:rPr>
              <w:t>.</w:t>
            </w:r>
            <w:r w:rsidRPr="3DA970ED">
              <w:rPr>
                <w:rFonts w:eastAsia="Arial" w:cs="Arial"/>
                <w:color w:val="020202"/>
              </w:rPr>
              <w:t>193</w:t>
            </w:r>
          </w:p>
        </w:tc>
        <w:tc>
          <w:tcPr>
            <w:tcW w:w="1374"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15" w:type="dxa"/>
              <w:right w:w="15" w:type="dxa"/>
            </w:tcMar>
            <w:vAlign w:val="center"/>
          </w:tcPr>
          <w:p w14:paraId="5E8E6BF1" w14:textId="6622C5CB" w:rsidR="5339CF93" w:rsidRDefault="659F00DC" w:rsidP="24AEB180">
            <w:pPr>
              <w:spacing w:after="0"/>
              <w:jc w:val="center"/>
              <w:rPr>
                <w:rFonts w:eastAsia="Arial" w:cs="Arial"/>
                <w:color w:val="020202"/>
              </w:rPr>
            </w:pPr>
            <w:r w:rsidRPr="3DA970ED">
              <w:rPr>
                <w:rFonts w:eastAsia="Arial" w:cs="Arial"/>
                <w:color w:val="020202"/>
              </w:rPr>
              <w:t>62</w:t>
            </w:r>
            <w:r w:rsidR="40286E70" w:rsidRPr="3DA970ED">
              <w:rPr>
                <w:rFonts w:eastAsia="Arial" w:cs="Arial"/>
                <w:color w:val="020202"/>
              </w:rPr>
              <w:t>.</w:t>
            </w:r>
            <w:r w:rsidRPr="3DA970ED">
              <w:rPr>
                <w:rFonts w:eastAsia="Arial" w:cs="Arial"/>
                <w:color w:val="020202"/>
              </w:rPr>
              <w:t>348</w:t>
            </w:r>
          </w:p>
        </w:tc>
      </w:tr>
      <w:tr w:rsidR="5339CF93" w14:paraId="06EFF630" w14:textId="77777777" w:rsidTr="3DA970ED">
        <w:trPr>
          <w:trHeight w:val="360"/>
        </w:trPr>
        <w:tc>
          <w:tcPr>
            <w:tcW w:w="137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15" w:type="dxa"/>
              <w:right w:w="15" w:type="dxa"/>
            </w:tcMar>
            <w:vAlign w:val="center"/>
          </w:tcPr>
          <w:p w14:paraId="2FC8AB33" w14:textId="3AEB82E8" w:rsidR="5339CF93" w:rsidRDefault="661D58D8" w:rsidP="24AEB180">
            <w:pPr>
              <w:spacing w:after="0"/>
              <w:jc w:val="center"/>
              <w:rPr>
                <w:rFonts w:eastAsia="Arial" w:cs="Arial"/>
                <w:color w:val="020202"/>
              </w:rPr>
            </w:pPr>
            <w:r w:rsidRPr="24AEB180">
              <w:rPr>
                <w:rFonts w:eastAsia="Arial" w:cs="Arial"/>
                <w:color w:val="020202"/>
              </w:rPr>
              <w:t xml:space="preserve">2019 </w:t>
            </w:r>
          </w:p>
        </w:tc>
        <w:tc>
          <w:tcPr>
            <w:tcW w:w="137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15" w:type="dxa"/>
              <w:right w:w="15" w:type="dxa"/>
            </w:tcMar>
            <w:vAlign w:val="center"/>
          </w:tcPr>
          <w:p w14:paraId="709F834B" w14:textId="76D4D0F1" w:rsidR="5339CF93" w:rsidRDefault="661D58D8" w:rsidP="24AEB180">
            <w:pPr>
              <w:spacing w:after="0"/>
              <w:jc w:val="center"/>
              <w:rPr>
                <w:rFonts w:eastAsia="Arial" w:cs="Arial"/>
                <w:color w:val="020202"/>
              </w:rPr>
            </w:pPr>
            <w:r w:rsidRPr="24AEB180">
              <w:rPr>
                <w:rFonts w:eastAsia="Arial" w:cs="Arial"/>
                <w:color w:val="020202"/>
              </w:rPr>
              <w:t>190</w:t>
            </w:r>
          </w:p>
        </w:tc>
        <w:tc>
          <w:tcPr>
            <w:tcW w:w="137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15" w:type="dxa"/>
              <w:right w:w="15" w:type="dxa"/>
            </w:tcMar>
            <w:vAlign w:val="center"/>
          </w:tcPr>
          <w:p w14:paraId="0654C758" w14:textId="0DD1435D" w:rsidR="5339CF93" w:rsidRDefault="659F00DC" w:rsidP="24AEB180">
            <w:pPr>
              <w:spacing w:after="0"/>
              <w:jc w:val="center"/>
              <w:rPr>
                <w:rFonts w:eastAsia="Arial" w:cs="Arial"/>
                <w:color w:val="020202"/>
              </w:rPr>
            </w:pPr>
            <w:r w:rsidRPr="3DA970ED">
              <w:rPr>
                <w:rFonts w:eastAsia="Arial" w:cs="Arial"/>
                <w:color w:val="020202"/>
              </w:rPr>
              <w:t>8</w:t>
            </w:r>
            <w:r w:rsidR="38087096" w:rsidRPr="3DA970ED">
              <w:rPr>
                <w:rFonts w:eastAsia="Arial" w:cs="Arial"/>
                <w:color w:val="020202"/>
              </w:rPr>
              <w:t>.</w:t>
            </w:r>
            <w:r w:rsidRPr="3DA970ED">
              <w:rPr>
                <w:rFonts w:eastAsia="Arial" w:cs="Arial"/>
                <w:color w:val="020202"/>
              </w:rPr>
              <w:t>789</w:t>
            </w:r>
          </w:p>
        </w:tc>
        <w:tc>
          <w:tcPr>
            <w:tcW w:w="137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15" w:type="dxa"/>
              <w:right w:w="15" w:type="dxa"/>
            </w:tcMar>
            <w:vAlign w:val="center"/>
          </w:tcPr>
          <w:p w14:paraId="0961C4B3" w14:textId="4AA8903C" w:rsidR="5339CF93" w:rsidRDefault="659F00DC" w:rsidP="24AEB180">
            <w:pPr>
              <w:spacing w:after="0"/>
              <w:jc w:val="center"/>
              <w:rPr>
                <w:rFonts w:eastAsia="Arial" w:cs="Arial"/>
                <w:color w:val="020202"/>
              </w:rPr>
            </w:pPr>
            <w:r w:rsidRPr="3DA970ED">
              <w:rPr>
                <w:rFonts w:eastAsia="Arial" w:cs="Arial"/>
                <w:color w:val="020202"/>
              </w:rPr>
              <w:t>9</w:t>
            </w:r>
            <w:r w:rsidR="7B543E65" w:rsidRPr="3DA970ED">
              <w:rPr>
                <w:rFonts w:eastAsia="Arial" w:cs="Arial"/>
                <w:color w:val="020202"/>
              </w:rPr>
              <w:t>.</w:t>
            </w:r>
            <w:r w:rsidRPr="3DA970ED">
              <w:rPr>
                <w:rFonts w:eastAsia="Arial" w:cs="Arial"/>
                <w:color w:val="020202"/>
              </w:rPr>
              <w:t>169</w:t>
            </w:r>
          </w:p>
        </w:tc>
        <w:tc>
          <w:tcPr>
            <w:tcW w:w="137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15" w:type="dxa"/>
              <w:right w:w="15" w:type="dxa"/>
            </w:tcMar>
            <w:vAlign w:val="center"/>
          </w:tcPr>
          <w:p w14:paraId="3BA7E433" w14:textId="33DA4115" w:rsidR="5339CF93" w:rsidRDefault="659F00DC" w:rsidP="24AEB180">
            <w:pPr>
              <w:spacing w:after="0"/>
              <w:jc w:val="center"/>
              <w:rPr>
                <w:rFonts w:eastAsia="Arial" w:cs="Arial"/>
                <w:color w:val="020202"/>
              </w:rPr>
            </w:pPr>
            <w:r w:rsidRPr="3DA970ED">
              <w:rPr>
                <w:rFonts w:eastAsia="Arial" w:cs="Arial"/>
                <w:color w:val="020202"/>
              </w:rPr>
              <w:t>38</w:t>
            </w:r>
            <w:r w:rsidR="73247D34" w:rsidRPr="3DA970ED">
              <w:rPr>
                <w:rFonts w:eastAsia="Arial" w:cs="Arial"/>
                <w:color w:val="020202"/>
              </w:rPr>
              <w:t>.</w:t>
            </w:r>
            <w:r w:rsidRPr="3DA970ED">
              <w:rPr>
                <w:rFonts w:eastAsia="Arial" w:cs="Arial"/>
                <w:color w:val="020202"/>
              </w:rPr>
              <w:t>676</w:t>
            </w:r>
          </w:p>
        </w:tc>
        <w:tc>
          <w:tcPr>
            <w:tcW w:w="137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15" w:type="dxa"/>
              <w:right w:w="15" w:type="dxa"/>
            </w:tcMar>
            <w:vAlign w:val="center"/>
          </w:tcPr>
          <w:p w14:paraId="1A2F32EC" w14:textId="1FD0317D" w:rsidR="5339CF93" w:rsidRDefault="659F00DC" w:rsidP="24AEB180">
            <w:pPr>
              <w:spacing w:after="0"/>
              <w:jc w:val="center"/>
              <w:rPr>
                <w:rFonts w:eastAsia="Arial" w:cs="Arial"/>
                <w:color w:val="020202"/>
              </w:rPr>
            </w:pPr>
            <w:r w:rsidRPr="3DA970ED">
              <w:rPr>
                <w:rFonts w:eastAsia="Arial" w:cs="Arial"/>
                <w:color w:val="020202"/>
              </w:rPr>
              <w:t>6</w:t>
            </w:r>
            <w:r w:rsidR="787BC41E" w:rsidRPr="3DA970ED">
              <w:rPr>
                <w:rFonts w:eastAsia="Arial" w:cs="Arial"/>
                <w:color w:val="020202"/>
              </w:rPr>
              <w:t>.</w:t>
            </w:r>
            <w:r w:rsidRPr="3DA970ED">
              <w:rPr>
                <w:rFonts w:eastAsia="Arial" w:cs="Arial"/>
                <w:color w:val="020202"/>
              </w:rPr>
              <w:t>762</w:t>
            </w:r>
          </w:p>
        </w:tc>
        <w:tc>
          <w:tcPr>
            <w:tcW w:w="1374"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15" w:type="dxa"/>
              <w:right w:w="15" w:type="dxa"/>
            </w:tcMar>
            <w:vAlign w:val="center"/>
          </w:tcPr>
          <w:p w14:paraId="305CB8AE" w14:textId="5C61751A" w:rsidR="5339CF93" w:rsidRDefault="659F00DC" w:rsidP="24AEB180">
            <w:pPr>
              <w:spacing w:after="0"/>
              <w:jc w:val="center"/>
              <w:rPr>
                <w:rFonts w:eastAsia="Arial" w:cs="Arial"/>
                <w:color w:val="020202"/>
              </w:rPr>
            </w:pPr>
            <w:r w:rsidRPr="3DA970ED">
              <w:rPr>
                <w:rFonts w:eastAsia="Arial" w:cs="Arial"/>
                <w:color w:val="020202"/>
              </w:rPr>
              <w:t>63</w:t>
            </w:r>
            <w:r w:rsidR="2B4BED22" w:rsidRPr="3DA970ED">
              <w:rPr>
                <w:rFonts w:eastAsia="Arial" w:cs="Arial"/>
                <w:color w:val="020202"/>
              </w:rPr>
              <w:t>.</w:t>
            </w:r>
            <w:r w:rsidRPr="3DA970ED">
              <w:rPr>
                <w:rFonts w:eastAsia="Arial" w:cs="Arial"/>
                <w:color w:val="020202"/>
              </w:rPr>
              <w:t>586</w:t>
            </w:r>
          </w:p>
        </w:tc>
      </w:tr>
      <w:tr w:rsidR="5339CF93" w14:paraId="2A483CDD" w14:textId="77777777" w:rsidTr="3DA970ED">
        <w:trPr>
          <w:trHeight w:val="360"/>
        </w:trPr>
        <w:tc>
          <w:tcPr>
            <w:tcW w:w="137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15" w:type="dxa"/>
              <w:right w:w="15" w:type="dxa"/>
            </w:tcMar>
            <w:vAlign w:val="center"/>
          </w:tcPr>
          <w:p w14:paraId="4BCE2CEC" w14:textId="7529B631" w:rsidR="5339CF93" w:rsidRDefault="661D58D8" w:rsidP="24AEB180">
            <w:pPr>
              <w:spacing w:after="0"/>
              <w:jc w:val="center"/>
              <w:rPr>
                <w:rFonts w:eastAsia="Arial" w:cs="Arial"/>
                <w:color w:val="020202"/>
              </w:rPr>
            </w:pPr>
            <w:r w:rsidRPr="24AEB180">
              <w:rPr>
                <w:rFonts w:eastAsia="Arial" w:cs="Arial"/>
                <w:color w:val="020202"/>
              </w:rPr>
              <w:t xml:space="preserve">2020 </w:t>
            </w:r>
          </w:p>
        </w:tc>
        <w:tc>
          <w:tcPr>
            <w:tcW w:w="137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15" w:type="dxa"/>
              <w:right w:w="15" w:type="dxa"/>
            </w:tcMar>
            <w:vAlign w:val="center"/>
          </w:tcPr>
          <w:p w14:paraId="4A3AA918" w14:textId="0DA7F142" w:rsidR="5339CF93" w:rsidRDefault="661D58D8" w:rsidP="24AEB180">
            <w:pPr>
              <w:spacing w:after="0"/>
              <w:jc w:val="center"/>
              <w:rPr>
                <w:rFonts w:eastAsia="Arial" w:cs="Arial"/>
                <w:color w:val="020202"/>
              </w:rPr>
            </w:pPr>
            <w:r w:rsidRPr="24AEB180">
              <w:rPr>
                <w:rFonts w:eastAsia="Arial" w:cs="Arial"/>
                <w:color w:val="020202"/>
              </w:rPr>
              <w:t>196</w:t>
            </w:r>
          </w:p>
        </w:tc>
        <w:tc>
          <w:tcPr>
            <w:tcW w:w="137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15" w:type="dxa"/>
              <w:right w:w="15" w:type="dxa"/>
            </w:tcMar>
            <w:vAlign w:val="center"/>
          </w:tcPr>
          <w:p w14:paraId="000B22EF" w14:textId="07B19365" w:rsidR="5339CF93" w:rsidRDefault="659F00DC" w:rsidP="24AEB180">
            <w:pPr>
              <w:spacing w:after="0"/>
              <w:jc w:val="center"/>
              <w:rPr>
                <w:rFonts w:eastAsia="Arial" w:cs="Arial"/>
                <w:color w:val="020202"/>
              </w:rPr>
            </w:pPr>
            <w:r w:rsidRPr="3DA970ED">
              <w:rPr>
                <w:rFonts w:eastAsia="Arial" w:cs="Arial"/>
                <w:color w:val="020202"/>
              </w:rPr>
              <w:t>4</w:t>
            </w:r>
            <w:r w:rsidR="43CA1587" w:rsidRPr="3DA970ED">
              <w:rPr>
                <w:rFonts w:eastAsia="Arial" w:cs="Arial"/>
                <w:color w:val="020202"/>
              </w:rPr>
              <w:t>.</w:t>
            </w:r>
            <w:r w:rsidRPr="3DA970ED">
              <w:rPr>
                <w:rFonts w:eastAsia="Arial" w:cs="Arial"/>
                <w:color w:val="020202"/>
              </w:rPr>
              <w:t>161</w:t>
            </w:r>
          </w:p>
        </w:tc>
        <w:tc>
          <w:tcPr>
            <w:tcW w:w="137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15" w:type="dxa"/>
              <w:right w:w="15" w:type="dxa"/>
            </w:tcMar>
            <w:vAlign w:val="center"/>
          </w:tcPr>
          <w:p w14:paraId="518DB584" w14:textId="657F9609" w:rsidR="5339CF93" w:rsidRDefault="659F00DC" w:rsidP="24AEB180">
            <w:pPr>
              <w:spacing w:after="0"/>
              <w:jc w:val="center"/>
              <w:rPr>
                <w:rFonts w:eastAsia="Arial" w:cs="Arial"/>
                <w:color w:val="020202"/>
              </w:rPr>
            </w:pPr>
            <w:r w:rsidRPr="3DA970ED">
              <w:rPr>
                <w:rFonts w:eastAsia="Arial" w:cs="Arial"/>
                <w:color w:val="020202"/>
              </w:rPr>
              <w:t>4</w:t>
            </w:r>
            <w:r w:rsidR="70825F92" w:rsidRPr="3DA970ED">
              <w:rPr>
                <w:rFonts w:eastAsia="Arial" w:cs="Arial"/>
                <w:color w:val="020202"/>
              </w:rPr>
              <w:t>.</w:t>
            </w:r>
            <w:r w:rsidRPr="3DA970ED">
              <w:rPr>
                <w:rFonts w:eastAsia="Arial" w:cs="Arial"/>
                <w:color w:val="020202"/>
              </w:rPr>
              <w:t>493</w:t>
            </w:r>
          </w:p>
        </w:tc>
        <w:tc>
          <w:tcPr>
            <w:tcW w:w="137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15" w:type="dxa"/>
              <w:right w:w="15" w:type="dxa"/>
            </w:tcMar>
            <w:vAlign w:val="center"/>
          </w:tcPr>
          <w:p w14:paraId="48861741" w14:textId="0E463B24" w:rsidR="5339CF93" w:rsidRDefault="659F00DC" w:rsidP="24AEB180">
            <w:pPr>
              <w:spacing w:after="0"/>
              <w:jc w:val="center"/>
              <w:rPr>
                <w:rFonts w:eastAsia="Arial" w:cs="Arial"/>
                <w:color w:val="020202"/>
              </w:rPr>
            </w:pPr>
            <w:r w:rsidRPr="3DA970ED">
              <w:rPr>
                <w:rFonts w:eastAsia="Arial" w:cs="Arial"/>
                <w:color w:val="020202"/>
              </w:rPr>
              <w:t>28</w:t>
            </w:r>
            <w:r w:rsidR="67099325" w:rsidRPr="3DA970ED">
              <w:rPr>
                <w:rFonts w:eastAsia="Arial" w:cs="Arial"/>
                <w:color w:val="020202"/>
              </w:rPr>
              <w:t>.</w:t>
            </w:r>
            <w:r w:rsidRPr="3DA970ED">
              <w:rPr>
                <w:rFonts w:eastAsia="Arial" w:cs="Arial"/>
                <w:color w:val="020202"/>
              </w:rPr>
              <w:t>372</w:t>
            </w:r>
          </w:p>
        </w:tc>
        <w:tc>
          <w:tcPr>
            <w:tcW w:w="137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15" w:type="dxa"/>
              <w:right w:w="15" w:type="dxa"/>
            </w:tcMar>
            <w:vAlign w:val="center"/>
          </w:tcPr>
          <w:p w14:paraId="2F4437E0" w14:textId="05AC8752" w:rsidR="5339CF93" w:rsidRDefault="659F00DC" w:rsidP="24AEB180">
            <w:pPr>
              <w:spacing w:after="0"/>
              <w:jc w:val="center"/>
              <w:rPr>
                <w:rFonts w:eastAsia="Arial" w:cs="Arial"/>
                <w:color w:val="020202"/>
              </w:rPr>
            </w:pPr>
            <w:r w:rsidRPr="3DA970ED">
              <w:rPr>
                <w:rFonts w:eastAsia="Arial" w:cs="Arial"/>
                <w:color w:val="020202"/>
              </w:rPr>
              <w:t>6</w:t>
            </w:r>
            <w:r w:rsidR="0B2F2410" w:rsidRPr="3DA970ED">
              <w:rPr>
                <w:rFonts w:eastAsia="Arial" w:cs="Arial"/>
                <w:color w:val="020202"/>
              </w:rPr>
              <w:t>.</w:t>
            </w:r>
            <w:r w:rsidRPr="3DA970ED">
              <w:rPr>
                <w:rFonts w:eastAsia="Arial" w:cs="Arial"/>
                <w:color w:val="020202"/>
              </w:rPr>
              <w:t>152</w:t>
            </w:r>
          </w:p>
        </w:tc>
        <w:tc>
          <w:tcPr>
            <w:tcW w:w="1374"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15" w:type="dxa"/>
              <w:right w:w="15" w:type="dxa"/>
            </w:tcMar>
            <w:vAlign w:val="center"/>
          </w:tcPr>
          <w:p w14:paraId="0856075E" w14:textId="5E2860B6" w:rsidR="5339CF93" w:rsidRDefault="659F00DC" w:rsidP="24AEB180">
            <w:pPr>
              <w:spacing w:after="0"/>
              <w:jc w:val="center"/>
              <w:rPr>
                <w:rFonts w:eastAsia="Arial" w:cs="Arial"/>
                <w:color w:val="020202"/>
              </w:rPr>
            </w:pPr>
            <w:r w:rsidRPr="3DA970ED">
              <w:rPr>
                <w:rFonts w:eastAsia="Arial" w:cs="Arial"/>
                <w:color w:val="020202"/>
              </w:rPr>
              <w:t>43</w:t>
            </w:r>
            <w:r w:rsidR="230FA88C" w:rsidRPr="3DA970ED">
              <w:rPr>
                <w:rFonts w:eastAsia="Arial" w:cs="Arial"/>
                <w:color w:val="020202"/>
              </w:rPr>
              <w:t>.</w:t>
            </w:r>
            <w:r w:rsidRPr="3DA970ED">
              <w:rPr>
                <w:rFonts w:eastAsia="Arial" w:cs="Arial"/>
                <w:color w:val="020202"/>
              </w:rPr>
              <w:t>374</w:t>
            </w:r>
          </w:p>
        </w:tc>
      </w:tr>
      <w:tr w:rsidR="5339CF93" w14:paraId="740C487B" w14:textId="77777777" w:rsidTr="3DA970ED">
        <w:trPr>
          <w:trHeight w:val="360"/>
        </w:trPr>
        <w:tc>
          <w:tcPr>
            <w:tcW w:w="137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15" w:type="dxa"/>
              <w:right w:w="15" w:type="dxa"/>
            </w:tcMar>
            <w:vAlign w:val="center"/>
          </w:tcPr>
          <w:p w14:paraId="248D5B96" w14:textId="52D40043" w:rsidR="5339CF93" w:rsidRDefault="661D58D8" w:rsidP="24AEB180">
            <w:pPr>
              <w:spacing w:after="0"/>
              <w:jc w:val="center"/>
              <w:rPr>
                <w:rFonts w:eastAsia="Arial" w:cs="Arial"/>
                <w:color w:val="020202"/>
              </w:rPr>
            </w:pPr>
            <w:r w:rsidRPr="24AEB180">
              <w:rPr>
                <w:rFonts w:eastAsia="Arial" w:cs="Arial"/>
                <w:color w:val="020202"/>
              </w:rPr>
              <w:t xml:space="preserve">2021 </w:t>
            </w:r>
          </w:p>
        </w:tc>
        <w:tc>
          <w:tcPr>
            <w:tcW w:w="137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15" w:type="dxa"/>
              <w:right w:w="15" w:type="dxa"/>
            </w:tcMar>
            <w:vAlign w:val="center"/>
          </w:tcPr>
          <w:p w14:paraId="055A1612" w14:textId="099C5AA7" w:rsidR="5339CF93" w:rsidRDefault="661D58D8" w:rsidP="24AEB180">
            <w:pPr>
              <w:spacing w:after="0"/>
              <w:jc w:val="center"/>
              <w:rPr>
                <w:rFonts w:eastAsia="Arial" w:cs="Arial"/>
                <w:color w:val="020202"/>
              </w:rPr>
            </w:pPr>
            <w:r w:rsidRPr="24AEB180">
              <w:rPr>
                <w:rFonts w:eastAsia="Arial" w:cs="Arial"/>
                <w:color w:val="020202"/>
              </w:rPr>
              <w:t>264</w:t>
            </w:r>
          </w:p>
        </w:tc>
        <w:tc>
          <w:tcPr>
            <w:tcW w:w="137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15" w:type="dxa"/>
              <w:right w:w="15" w:type="dxa"/>
            </w:tcMar>
            <w:vAlign w:val="center"/>
          </w:tcPr>
          <w:p w14:paraId="418D483A" w14:textId="6BF93D31" w:rsidR="5339CF93" w:rsidRDefault="659F00DC" w:rsidP="24AEB180">
            <w:pPr>
              <w:spacing w:after="0"/>
              <w:jc w:val="center"/>
              <w:rPr>
                <w:rFonts w:eastAsia="Arial" w:cs="Arial"/>
                <w:color w:val="020202"/>
              </w:rPr>
            </w:pPr>
            <w:r w:rsidRPr="3DA970ED">
              <w:rPr>
                <w:rFonts w:eastAsia="Arial" w:cs="Arial"/>
                <w:color w:val="020202"/>
              </w:rPr>
              <w:t>4</w:t>
            </w:r>
            <w:r w:rsidR="4140F4B2" w:rsidRPr="3DA970ED">
              <w:rPr>
                <w:rFonts w:eastAsia="Arial" w:cs="Arial"/>
                <w:color w:val="020202"/>
              </w:rPr>
              <w:t>.</w:t>
            </w:r>
            <w:r w:rsidRPr="3DA970ED">
              <w:rPr>
                <w:rFonts w:eastAsia="Arial" w:cs="Arial"/>
                <w:color w:val="020202"/>
              </w:rPr>
              <w:t>583</w:t>
            </w:r>
          </w:p>
        </w:tc>
        <w:tc>
          <w:tcPr>
            <w:tcW w:w="137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15" w:type="dxa"/>
              <w:right w:w="15" w:type="dxa"/>
            </w:tcMar>
            <w:vAlign w:val="center"/>
          </w:tcPr>
          <w:p w14:paraId="3E1F0FDD" w14:textId="1F287E7C" w:rsidR="5339CF93" w:rsidRDefault="659F00DC" w:rsidP="24AEB180">
            <w:pPr>
              <w:spacing w:after="0"/>
              <w:jc w:val="center"/>
              <w:rPr>
                <w:rFonts w:eastAsia="Arial" w:cs="Arial"/>
                <w:color w:val="020202"/>
              </w:rPr>
            </w:pPr>
            <w:r w:rsidRPr="3DA970ED">
              <w:rPr>
                <w:rFonts w:eastAsia="Arial" w:cs="Arial"/>
                <w:color w:val="020202"/>
              </w:rPr>
              <w:t>5</w:t>
            </w:r>
            <w:r w:rsidR="086E3634" w:rsidRPr="3DA970ED">
              <w:rPr>
                <w:rFonts w:eastAsia="Arial" w:cs="Arial"/>
                <w:color w:val="020202"/>
              </w:rPr>
              <w:t>.</w:t>
            </w:r>
            <w:r w:rsidRPr="3DA970ED">
              <w:rPr>
                <w:rFonts w:eastAsia="Arial" w:cs="Arial"/>
                <w:color w:val="020202"/>
              </w:rPr>
              <w:t>043</w:t>
            </w:r>
          </w:p>
        </w:tc>
        <w:tc>
          <w:tcPr>
            <w:tcW w:w="137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15" w:type="dxa"/>
              <w:right w:w="15" w:type="dxa"/>
            </w:tcMar>
            <w:vAlign w:val="center"/>
          </w:tcPr>
          <w:p w14:paraId="228D0E47" w14:textId="28151077" w:rsidR="5339CF93" w:rsidRDefault="659F00DC" w:rsidP="24AEB180">
            <w:pPr>
              <w:spacing w:after="0"/>
              <w:jc w:val="center"/>
              <w:rPr>
                <w:rFonts w:eastAsia="Arial" w:cs="Arial"/>
                <w:color w:val="020202"/>
              </w:rPr>
            </w:pPr>
            <w:r w:rsidRPr="3DA970ED">
              <w:rPr>
                <w:rFonts w:eastAsia="Arial" w:cs="Arial"/>
                <w:color w:val="020202"/>
              </w:rPr>
              <w:t>28</w:t>
            </w:r>
            <w:r w:rsidR="67099325" w:rsidRPr="3DA970ED">
              <w:rPr>
                <w:rFonts w:eastAsia="Arial" w:cs="Arial"/>
                <w:color w:val="020202"/>
              </w:rPr>
              <w:t>.</w:t>
            </w:r>
            <w:r w:rsidRPr="3DA970ED">
              <w:rPr>
                <w:rFonts w:eastAsia="Arial" w:cs="Arial"/>
                <w:color w:val="020202"/>
              </w:rPr>
              <w:t>399</w:t>
            </w:r>
          </w:p>
        </w:tc>
        <w:tc>
          <w:tcPr>
            <w:tcW w:w="137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15" w:type="dxa"/>
              <w:right w:w="15" w:type="dxa"/>
            </w:tcMar>
            <w:vAlign w:val="center"/>
          </w:tcPr>
          <w:p w14:paraId="70455D4A" w14:textId="3044A742" w:rsidR="5339CF93" w:rsidRDefault="659F00DC" w:rsidP="24AEB180">
            <w:pPr>
              <w:spacing w:after="0"/>
              <w:jc w:val="center"/>
              <w:rPr>
                <w:rFonts w:eastAsia="Arial" w:cs="Arial"/>
                <w:color w:val="020202"/>
              </w:rPr>
            </w:pPr>
            <w:r w:rsidRPr="3DA970ED">
              <w:rPr>
                <w:rFonts w:eastAsia="Arial" w:cs="Arial"/>
                <w:color w:val="020202"/>
              </w:rPr>
              <w:t>5</w:t>
            </w:r>
            <w:r w:rsidR="05BC0EFE" w:rsidRPr="3DA970ED">
              <w:rPr>
                <w:rFonts w:eastAsia="Arial" w:cs="Arial"/>
                <w:color w:val="020202"/>
              </w:rPr>
              <w:t>.</w:t>
            </w:r>
            <w:r w:rsidRPr="3DA970ED">
              <w:rPr>
                <w:rFonts w:eastAsia="Arial" w:cs="Arial"/>
                <w:color w:val="020202"/>
              </w:rPr>
              <w:t>893</w:t>
            </w:r>
          </w:p>
        </w:tc>
        <w:tc>
          <w:tcPr>
            <w:tcW w:w="1374"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15" w:type="dxa"/>
              <w:right w:w="15" w:type="dxa"/>
            </w:tcMar>
            <w:vAlign w:val="center"/>
          </w:tcPr>
          <w:p w14:paraId="1B49F8CF" w14:textId="5FFF6A4E" w:rsidR="5339CF93" w:rsidRDefault="659F00DC" w:rsidP="24AEB180">
            <w:pPr>
              <w:spacing w:after="0"/>
              <w:jc w:val="center"/>
              <w:rPr>
                <w:rFonts w:eastAsia="Arial" w:cs="Arial"/>
                <w:color w:val="020202"/>
              </w:rPr>
            </w:pPr>
            <w:r w:rsidRPr="3DA970ED">
              <w:rPr>
                <w:rFonts w:eastAsia="Arial" w:cs="Arial"/>
                <w:color w:val="020202"/>
              </w:rPr>
              <w:t>44</w:t>
            </w:r>
            <w:r w:rsidR="2435B3EF" w:rsidRPr="3DA970ED">
              <w:rPr>
                <w:rFonts w:eastAsia="Arial" w:cs="Arial"/>
                <w:color w:val="020202"/>
              </w:rPr>
              <w:t>.</w:t>
            </w:r>
            <w:r w:rsidRPr="3DA970ED">
              <w:rPr>
                <w:rFonts w:eastAsia="Arial" w:cs="Arial"/>
                <w:color w:val="020202"/>
              </w:rPr>
              <w:t>182</w:t>
            </w:r>
          </w:p>
        </w:tc>
      </w:tr>
      <w:tr w:rsidR="5339CF93" w14:paraId="6FB49D34" w14:textId="77777777" w:rsidTr="3DA970ED">
        <w:trPr>
          <w:trHeight w:val="360"/>
        </w:trPr>
        <w:tc>
          <w:tcPr>
            <w:tcW w:w="137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15" w:type="dxa"/>
              <w:right w:w="15" w:type="dxa"/>
            </w:tcMar>
            <w:vAlign w:val="center"/>
          </w:tcPr>
          <w:p w14:paraId="413A79E9" w14:textId="33C776DE" w:rsidR="5339CF93" w:rsidRDefault="661D58D8" w:rsidP="24AEB180">
            <w:pPr>
              <w:spacing w:after="0"/>
              <w:jc w:val="center"/>
              <w:rPr>
                <w:rFonts w:eastAsia="Arial" w:cs="Arial"/>
                <w:color w:val="020202"/>
              </w:rPr>
            </w:pPr>
            <w:r w:rsidRPr="24AEB180">
              <w:rPr>
                <w:rFonts w:eastAsia="Arial" w:cs="Arial"/>
                <w:color w:val="020202"/>
              </w:rPr>
              <w:t xml:space="preserve">2022 </w:t>
            </w:r>
          </w:p>
        </w:tc>
        <w:tc>
          <w:tcPr>
            <w:tcW w:w="137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15" w:type="dxa"/>
              <w:right w:w="15" w:type="dxa"/>
            </w:tcMar>
            <w:vAlign w:val="center"/>
          </w:tcPr>
          <w:p w14:paraId="6051D7CF" w14:textId="47ABC6B3" w:rsidR="5339CF93" w:rsidRDefault="661D58D8" w:rsidP="24AEB180">
            <w:pPr>
              <w:spacing w:after="0"/>
              <w:jc w:val="center"/>
              <w:rPr>
                <w:rFonts w:eastAsia="Arial" w:cs="Arial"/>
                <w:color w:val="020202"/>
              </w:rPr>
            </w:pPr>
            <w:r w:rsidRPr="24AEB180">
              <w:rPr>
                <w:rFonts w:eastAsia="Arial" w:cs="Arial"/>
                <w:color w:val="020202"/>
              </w:rPr>
              <w:t>218</w:t>
            </w:r>
          </w:p>
        </w:tc>
        <w:tc>
          <w:tcPr>
            <w:tcW w:w="137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15" w:type="dxa"/>
              <w:right w:w="15" w:type="dxa"/>
            </w:tcMar>
            <w:vAlign w:val="center"/>
          </w:tcPr>
          <w:p w14:paraId="68365D6C" w14:textId="61CB5F5C" w:rsidR="5339CF93" w:rsidRDefault="659F00DC" w:rsidP="24AEB180">
            <w:pPr>
              <w:spacing w:after="0"/>
              <w:jc w:val="center"/>
              <w:rPr>
                <w:rFonts w:eastAsia="Arial" w:cs="Arial"/>
                <w:color w:val="020202"/>
              </w:rPr>
            </w:pPr>
            <w:r w:rsidRPr="3DA970ED">
              <w:rPr>
                <w:rFonts w:eastAsia="Arial" w:cs="Arial"/>
                <w:color w:val="020202"/>
              </w:rPr>
              <w:t>5</w:t>
            </w:r>
            <w:r w:rsidR="579437D8" w:rsidRPr="3DA970ED">
              <w:rPr>
                <w:rFonts w:eastAsia="Arial" w:cs="Arial"/>
                <w:color w:val="020202"/>
              </w:rPr>
              <w:t>.</w:t>
            </w:r>
            <w:r w:rsidRPr="3DA970ED">
              <w:rPr>
                <w:rFonts w:eastAsia="Arial" w:cs="Arial"/>
                <w:color w:val="020202"/>
              </w:rPr>
              <w:t>223</w:t>
            </w:r>
          </w:p>
        </w:tc>
        <w:tc>
          <w:tcPr>
            <w:tcW w:w="137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15" w:type="dxa"/>
              <w:right w:w="15" w:type="dxa"/>
            </w:tcMar>
            <w:vAlign w:val="center"/>
          </w:tcPr>
          <w:p w14:paraId="42828D9D" w14:textId="0642E8E7" w:rsidR="5339CF93" w:rsidRDefault="659F00DC" w:rsidP="24AEB180">
            <w:pPr>
              <w:spacing w:after="0"/>
              <w:jc w:val="center"/>
              <w:rPr>
                <w:rFonts w:eastAsia="Arial" w:cs="Arial"/>
                <w:color w:val="020202"/>
              </w:rPr>
            </w:pPr>
            <w:r w:rsidRPr="3DA970ED">
              <w:rPr>
                <w:rFonts w:eastAsia="Arial" w:cs="Arial"/>
                <w:color w:val="020202"/>
              </w:rPr>
              <w:t>5</w:t>
            </w:r>
            <w:r w:rsidR="086E3634" w:rsidRPr="3DA970ED">
              <w:rPr>
                <w:rFonts w:eastAsia="Arial" w:cs="Arial"/>
                <w:color w:val="020202"/>
              </w:rPr>
              <w:t>.</w:t>
            </w:r>
            <w:r w:rsidRPr="3DA970ED">
              <w:rPr>
                <w:rFonts w:eastAsia="Arial" w:cs="Arial"/>
                <w:color w:val="020202"/>
              </w:rPr>
              <w:t>575</w:t>
            </w:r>
          </w:p>
        </w:tc>
        <w:tc>
          <w:tcPr>
            <w:tcW w:w="137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15" w:type="dxa"/>
              <w:right w:w="15" w:type="dxa"/>
            </w:tcMar>
            <w:vAlign w:val="center"/>
          </w:tcPr>
          <w:p w14:paraId="4EB02A64" w14:textId="48788DDB" w:rsidR="5339CF93" w:rsidRDefault="659F00DC" w:rsidP="24AEB180">
            <w:pPr>
              <w:spacing w:after="0"/>
              <w:jc w:val="center"/>
              <w:rPr>
                <w:rFonts w:eastAsia="Arial" w:cs="Arial"/>
                <w:color w:val="020202"/>
              </w:rPr>
            </w:pPr>
            <w:r w:rsidRPr="3DA970ED">
              <w:rPr>
                <w:rFonts w:eastAsia="Arial" w:cs="Arial"/>
                <w:color w:val="020202"/>
              </w:rPr>
              <w:t>31</w:t>
            </w:r>
            <w:r w:rsidR="6732B10A" w:rsidRPr="3DA970ED">
              <w:rPr>
                <w:rFonts w:eastAsia="Arial" w:cs="Arial"/>
                <w:color w:val="020202"/>
              </w:rPr>
              <w:t>.</w:t>
            </w:r>
            <w:r w:rsidRPr="3DA970ED">
              <w:rPr>
                <w:rFonts w:eastAsia="Arial" w:cs="Arial"/>
                <w:color w:val="020202"/>
              </w:rPr>
              <w:t>752</w:t>
            </w:r>
          </w:p>
        </w:tc>
        <w:tc>
          <w:tcPr>
            <w:tcW w:w="137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15" w:type="dxa"/>
              <w:right w:w="15" w:type="dxa"/>
            </w:tcMar>
            <w:vAlign w:val="center"/>
          </w:tcPr>
          <w:p w14:paraId="267DE85D" w14:textId="5E84AD65" w:rsidR="5339CF93" w:rsidRDefault="659F00DC" w:rsidP="24AEB180">
            <w:pPr>
              <w:spacing w:after="0"/>
              <w:jc w:val="center"/>
              <w:rPr>
                <w:rFonts w:eastAsia="Arial" w:cs="Arial"/>
                <w:color w:val="020202"/>
              </w:rPr>
            </w:pPr>
            <w:r w:rsidRPr="3DA970ED">
              <w:rPr>
                <w:rFonts w:eastAsia="Arial" w:cs="Arial"/>
                <w:color w:val="020202"/>
              </w:rPr>
              <w:t>7</w:t>
            </w:r>
            <w:r w:rsidR="05BC0EFE" w:rsidRPr="3DA970ED">
              <w:rPr>
                <w:rFonts w:eastAsia="Arial" w:cs="Arial"/>
                <w:color w:val="020202"/>
              </w:rPr>
              <w:t>.</w:t>
            </w:r>
            <w:r w:rsidRPr="3DA970ED">
              <w:rPr>
                <w:rFonts w:eastAsia="Arial" w:cs="Arial"/>
                <w:color w:val="020202"/>
              </w:rPr>
              <w:t>106</w:t>
            </w:r>
          </w:p>
        </w:tc>
        <w:tc>
          <w:tcPr>
            <w:tcW w:w="1374"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15" w:type="dxa"/>
              <w:right w:w="15" w:type="dxa"/>
            </w:tcMar>
            <w:vAlign w:val="center"/>
          </w:tcPr>
          <w:p w14:paraId="092236DB" w14:textId="185A46D0" w:rsidR="5339CF93" w:rsidRDefault="659F00DC" w:rsidP="24AEB180">
            <w:pPr>
              <w:spacing w:after="0"/>
              <w:jc w:val="center"/>
              <w:rPr>
                <w:rFonts w:eastAsia="Arial" w:cs="Arial"/>
                <w:color w:val="020202"/>
              </w:rPr>
            </w:pPr>
            <w:r w:rsidRPr="3DA970ED">
              <w:rPr>
                <w:rFonts w:eastAsia="Arial" w:cs="Arial"/>
                <w:color w:val="020202"/>
              </w:rPr>
              <w:t>49</w:t>
            </w:r>
            <w:r w:rsidR="0CE1B415" w:rsidRPr="3DA970ED">
              <w:rPr>
                <w:rFonts w:eastAsia="Arial" w:cs="Arial"/>
                <w:color w:val="020202"/>
              </w:rPr>
              <w:t>.</w:t>
            </w:r>
            <w:r w:rsidRPr="3DA970ED">
              <w:rPr>
                <w:rFonts w:eastAsia="Arial" w:cs="Arial"/>
                <w:color w:val="020202"/>
              </w:rPr>
              <w:t>874</w:t>
            </w:r>
          </w:p>
        </w:tc>
      </w:tr>
      <w:tr w:rsidR="5339CF93" w14:paraId="6A36901D" w14:textId="77777777" w:rsidTr="3DA970ED">
        <w:trPr>
          <w:trHeight w:val="360"/>
        </w:trPr>
        <w:tc>
          <w:tcPr>
            <w:tcW w:w="137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15" w:type="dxa"/>
              <w:right w:w="15" w:type="dxa"/>
            </w:tcMar>
            <w:vAlign w:val="center"/>
          </w:tcPr>
          <w:p w14:paraId="1F5474C0" w14:textId="2440A9B7" w:rsidR="5339CF93" w:rsidRDefault="661D58D8" w:rsidP="24AEB180">
            <w:pPr>
              <w:spacing w:after="0"/>
              <w:jc w:val="center"/>
              <w:rPr>
                <w:rFonts w:eastAsia="Arial" w:cs="Arial"/>
                <w:color w:val="020202"/>
              </w:rPr>
            </w:pPr>
            <w:r w:rsidRPr="24AEB180">
              <w:rPr>
                <w:rFonts w:eastAsia="Arial" w:cs="Arial"/>
                <w:color w:val="020202"/>
              </w:rPr>
              <w:t xml:space="preserve">2023 </w:t>
            </w:r>
          </w:p>
        </w:tc>
        <w:tc>
          <w:tcPr>
            <w:tcW w:w="137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15" w:type="dxa"/>
              <w:right w:w="15" w:type="dxa"/>
            </w:tcMar>
            <w:vAlign w:val="center"/>
          </w:tcPr>
          <w:p w14:paraId="040535B6" w14:textId="07555708" w:rsidR="5339CF93" w:rsidRDefault="661D58D8" w:rsidP="24AEB180">
            <w:pPr>
              <w:spacing w:after="0"/>
              <w:jc w:val="center"/>
              <w:rPr>
                <w:rFonts w:eastAsia="Arial" w:cs="Arial"/>
                <w:color w:val="020202"/>
              </w:rPr>
            </w:pPr>
            <w:r w:rsidRPr="24AEB180">
              <w:rPr>
                <w:rFonts w:eastAsia="Arial" w:cs="Arial"/>
                <w:color w:val="020202"/>
              </w:rPr>
              <w:t>112</w:t>
            </w:r>
          </w:p>
        </w:tc>
        <w:tc>
          <w:tcPr>
            <w:tcW w:w="137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15" w:type="dxa"/>
              <w:right w:w="15" w:type="dxa"/>
            </w:tcMar>
            <w:vAlign w:val="center"/>
          </w:tcPr>
          <w:p w14:paraId="37B1D92C" w14:textId="217C5546" w:rsidR="5339CF93" w:rsidRDefault="659F00DC" w:rsidP="24AEB180">
            <w:pPr>
              <w:spacing w:after="0"/>
              <w:jc w:val="center"/>
              <w:rPr>
                <w:rFonts w:eastAsia="Arial" w:cs="Arial"/>
                <w:color w:val="020202"/>
              </w:rPr>
            </w:pPr>
            <w:r w:rsidRPr="3DA970ED">
              <w:rPr>
                <w:rFonts w:eastAsia="Arial" w:cs="Arial"/>
                <w:color w:val="020202"/>
              </w:rPr>
              <w:t>5</w:t>
            </w:r>
            <w:r w:rsidR="435DFD82" w:rsidRPr="3DA970ED">
              <w:rPr>
                <w:rFonts w:eastAsia="Arial" w:cs="Arial"/>
                <w:color w:val="020202"/>
              </w:rPr>
              <w:t>.</w:t>
            </w:r>
            <w:r w:rsidRPr="3DA970ED">
              <w:rPr>
                <w:rFonts w:eastAsia="Arial" w:cs="Arial"/>
                <w:color w:val="020202"/>
              </w:rPr>
              <w:t>891</w:t>
            </w:r>
          </w:p>
        </w:tc>
        <w:tc>
          <w:tcPr>
            <w:tcW w:w="137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15" w:type="dxa"/>
              <w:right w:w="15" w:type="dxa"/>
            </w:tcMar>
            <w:vAlign w:val="center"/>
          </w:tcPr>
          <w:p w14:paraId="690211BD" w14:textId="459B9FE8" w:rsidR="5339CF93" w:rsidRDefault="659F00DC" w:rsidP="24AEB180">
            <w:pPr>
              <w:spacing w:after="0"/>
              <w:jc w:val="center"/>
              <w:rPr>
                <w:rFonts w:eastAsia="Arial" w:cs="Arial"/>
                <w:color w:val="020202"/>
              </w:rPr>
            </w:pPr>
            <w:r w:rsidRPr="3DA970ED">
              <w:rPr>
                <w:rFonts w:eastAsia="Arial" w:cs="Arial"/>
                <w:color w:val="020202"/>
              </w:rPr>
              <w:t>5</w:t>
            </w:r>
            <w:r w:rsidR="2AE9C4C4" w:rsidRPr="3DA970ED">
              <w:rPr>
                <w:rFonts w:eastAsia="Arial" w:cs="Arial"/>
                <w:color w:val="020202"/>
              </w:rPr>
              <w:t>.</w:t>
            </w:r>
            <w:r w:rsidRPr="3DA970ED">
              <w:rPr>
                <w:rFonts w:eastAsia="Arial" w:cs="Arial"/>
                <w:color w:val="020202"/>
              </w:rPr>
              <w:t>599</w:t>
            </w:r>
          </w:p>
        </w:tc>
        <w:tc>
          <w:tcPr>
            <w:tcW w:w="137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15" w:type="dxa"/>
              <w:right w:w="15" w:type="dxa"/>
            </w:tcMar>
            <w:vAlign w:val="center"/>
          </w:tcPr>
          <w:p w14:paraId="34025BB4" w14:textId="0FE923F5" w:rsidR="5339CF93" w:rsidRDefault="659F00DC" w:rsidP="24AEB180">
            <w:pPr>
              <w:spacing w:after="0"/>
              <w:jc w:val="center"/>
              <w:rPr>
                <w:rFonts w:eastAsia="Arial" w:cs="Arial"/>
                <w:color w:val="020202"/>
              </w:rPr>
            </w:pPr>
            <w:r w:rsidRPr="3DA970ED">
              <w:rPr>
                <w:rFonts w:eastAsia="Arial" w:cs="Arial"/>
                <w:color w:val="020202"/>
              </w:rPr>
              <w:t>27</w:t>
            </w:r>
            <w:r w:rsidR="7F26FD0B" w:rsidRPr="3DA970ED">
              <w:rPr>
                <w:rFonts w:eastAsia="Arial" w:cs="Arial"/>
                <w:color w:val="020202"/>
              </w:rPr>
              <w:t>.</w:t>
            </w:r>
            <w:r w:rsidRPr="3DA970ED">
              <w:rPr>
                <w:rFonts w:eastAsia="Arial" w:cs="Arial"/>
                <w:color w:val="020202"/>
              </w:rPr>
              <w:t>460</w:t>
            </w:r>
          </w:p>
        </w:tc>
        <w:tc>
          <w:tcPr>
            <w:tcW w:w="137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15" w:type="dxa"/>
              <w:right w:w="15" w:type="dxa"/>
            </w:tcMar>
            <w:vAlign w:val="center"/>
          </w:tcPr>
          <w:p w14:paraId="4D145723" w14:textId="504219A2" w:rsidR="5339CF93" w:rsidRDefault="659F00DC" w:rsidP="24AEB180">
            <w:pPr>
              <w:spacing w:after="0"/>
              <w:jc w:val="center"/>
              <w:rPr>
                <w:rFonts w:eastAsia="Arial" w:cs="Arial"/>
                <w:color w:val="020202"/>
              </w:rPr>
            </w:pPr>
            <w:r w:rsidRPr="3DA970ED">
              <w:rPr>
                <w:rFonts w:eastAsia="Arial" w:cs="Arial"/>
                <w:color w:val="020202"/>
              </w:rPr>
              <w:t>7</w:t>
            </w:r>
            <w:r w:rsidR="609572DF" w:rsidRPr="3DA970ED">
              <w:rPr>
                <w:rFonts w:eastAsia="Arial" w:cs="Arial"/>
                <w:color w:val="020202"/>
              </w:rPr>
              <w:t>.</w:t>
            </w:r>
            <w:r w:rsidRPr="3DA970ED">
              <w:rPr>
                <w:rFonts w:eastAsia="Arial" w:cs="Arial"/>
                <w:color w:val="020202"/>
              </w:rPr>
              <w:t>176</w:t>
            </w:r>
          </w:p>
        </w:tc>
        <w:tc>
          <w:tcPr>
            <w:tcW w:w="1374"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15" w:type="dxa"/>
              <w:right w:w="15" w:type="dxa"/>
            </w:tcMar>
            <w:vAlign w:val="center"/>
          </w:tcPr>
          <w:p w14:paraId="269F144A" w14:textId="50C2E102" w:rsidR="5339CF93" w:rsidRDefault="659F00DC" w:rsidP="24AEB180">
            <w:pPr>
              <w:spacing w:after="0"/>
              <w:jc w:val="center"/>
              <w:rPr>
                <w:rFonts w:eastAsia="Arial" w:cs="Arial"/>
                <w:color w:val="020202"/>
              </w:rPr>
            </w:pPr>
            <w:r w:rsidRPr="3DA970ED">
              <w:rPr>
                <w:rFonts w:eastAsia="Arial" w:cs="Arial"/>
                <w:color w:val="020202"/>
              </w:rPr>
              <w:t>46</w:t>
            </w:r>
            <w:r w:rsidR="64A917D4" w:rsidRPr="3DA970ED">
              <w:rPr>
                <w:rFonts w:eastAsia="Arial" w:cs="Arial"/>
                <w:color w:val="020202"/>
              </w:rPr>
              <w:t>.</w:t>
            </w:r>
            <w:r w:rsidRPr="3DA970ED">
              <w:rPr>
                <w:rFonts w:eastAsia="Arial" w:cs="Arial"/>
                <w:color w:val="020202"/>
              </w:rPr>
              <w:t>238</w:t>
            </w:r>
          </w:p>
        </w:tc>
      </w:tr>
      <w:tr w:rsidR="5339CF93" w14:paraId="6B2F7B00" w14:textId="77777777" w:rsidTr="3DA970ED">
        <w:trPr>
          <w:trHeight w:val="360"/>
        </w:trPr>
        <w:tc>
          <w:tcPr>
            <w:tcW w:w="137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15" w:type="dxa"/>
              <w:right w:w="15" w:type="dxa"/>
            </w:tcMar>
            <w:vAlign w:val="center"/>
          </w:tcPr>
          <w:p w14:paraId="2162E3F7" w14:textId="5C96304D" w:rsidR="5339CF93" w:rsidRDefault="661D58D8" w:rsidP="24AEB180">
            <w:pPr>
              <w:spacing w:after="0"/>
              <w:jc w:val="center"/>
              <w:rPr>
                <w:rFonts w:eastAsia="Arial" w:cs="Arial"/>
                <w:color w:val="020202"/>
              </w:rPr>
            </w:pPr>
            <w:r w:rsidRPr="24AEB180">
              <w:rPr>
                <w:rFonts w:eastAsia="Arial" w:cs="Arial"/>
                <w:color w:val="020202"/>
              </w:rPr>
              <w:t xml:space="preserve">2024 </w:t>
            </w:r>
          </w:p>
        </w:tc>
        <w:tc>
          <w:tcPr>
            <w:tcW w:w="137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15" w:type="dxa"/>
              <w:right w:w="15" w:type="dxa"/>
            </w:tcMar>
            <w:vAlign w:val="center"/>
          </w:tcPr>
          <w:p w14:paraId="65808C5B" w14:textId="339D0106" w:rsidR="5339CF93" w:rsidRDefault="661D58D8" w:rsidP="24AEB180">
            <w:pPr>
              <w:spacing w:after="0"/>
              <w:jc w:val="center"/>
              <w:rPr>
                <w:rFonts w:eastAsia="Arial" w:cs="Arial"/>
                <w:color w:val="020202"/>
              </w:rPr>
            </w:pPr>
            <w:r w:rsidRPr="24AEB180">
              <w:rPr>
                <w:rFonts w:eastAsia="Arial" w:cs="Arial"/>
                <w:color w:val="020202"/>
              </w:rPr>
              <w:t>138</w:t>
            </w:r>
          </w:p>
        </w:tc>
        <w:tc>
          <w:tcPr>
            <w:tcW w:w="137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15" w:type="dxa"/>
              <w:right w:w="15" w:type="dxa"/>
            </w:tcMar>
            <w:vAlign w:val="center"/>
          </w:tcPr>
          <w:p w14:paraId="4BE52ED9" w14:textId="3EA43FAD" w:rsidR="5339CF93" w:rsidRDefault="659F00DC" w:rsidP="24AEB180">
            <w:pPr>
              <w:spacing w:after="0"/>
              <w:jc w:val="center"/>
              <w:rPr>
                <w:rFonts w:eastAsia="Arial" w:cs="Arial"/>
                <w:color w:val="020202"/>
              </w:rPr>
            </w:pPr>
            <w:r w:rsidRPr="3DA970ED">
              <w:rPr>
                <w:rFonts w:eastAsia="Arial" w:cs="Arial"/>
                <w:color w:val="020202"/>
              </w:rPr>
              <w:t>7</w:t>
            </w:r>
            <w:r w:rsidR="4276E2E5" w:rsidRPr="3DA970ED">
              <w:rPr>
                <w:rFonts w:eastAsia="Arial" w:cs="Arial"/>
                <w:color w:val="020202"/>
              </w:rPr>
              <w:t>.</w:t>
            </w:r>
            <w:r w:rsidRPr="3DA970ED">
              <w:rPr>
                <w:rFonts w:eastAsia="Arial" w:cs="Arial"/>
                <w:color w:val="020202"/>
              </w:rPr>
              <w:t>092</w:t>
            </w:r>
          </w:p>
        </w:tc>
        <w:tc>
          <w:tcPr>
            <w:tcW w:w="137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15" w:type="dxa"/>
              <w:right w:w="15" w:type="dxa"/>
            </w:tcMar>
            <w:vAlign w:val="center"/>
          </w:tcPr>
          <w:p w14:paraId="0681E8B2" w14:textId="177D10FF" w:rsidR="5339CF93" w:rsidRDefault="659F00DC" w:rsidP="24AEB180">
            <w:pPr>
              <w:spacing w:after="0"/>
              <w:jc w:val="center"/>
              <w:rPr>
                <w:rFonts w:eastAsia="Arial" w:cs="Arial"/>
                <w:color w:val="020202"/>
              </w:rPr>
            </w:pPr>
            <w:r w:rsidRPr="3DA970ED">
              <w:rPr>
                <w:rFonts w:eastAsia="Arial" w:cs="Arial"/>
                <w:color w:val="020202"/>
              </w:rPr>
              <w:t>7</w:t>
            </w:r>
            <w:r w:rsidR="062D455F" w:rsidRPr="3DA970ED">
              <w:rPr>
                <w:rFonts w:eastAsia="Arial" w:cs="Arial"/>
                <w:color w:val="020202"/>
              </w:rPr>
              <w:t>.</w:t>
            </w:r>
            <w:r w:rsidRPr="3DA970ED">
              <w:rPr>
                <w:rFonts w:eastAsia="Arial" w:cs="Arial"/>
                <w:color w:val="020202"/>
              </w:rPr>
              <w:t>086</w:t>
            </w:r>
          </w:p>
        </w:tc>
        <w:tc>
          <w:tcPr>
            <w:tcW w:w="137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15" w:type="dxa"/>
              <w:right w:w="15" w:type="dxa"/>
            </w:tcMar>
            <w:vAlign w:val="center"/>
          </w:tcPr>
          <w:p w14:paraId="5ADFDE33" w14:textId="738B5D0B" w:rsidR="5339CF93" w:rsidRDefault="659F00DC" w:rsidP="24AEB180">
            <w:pPr>
              <w:spacing w:after="0"/>
              <w:jc w:val="center"/>
              <w:rPr>
                <w:rFonts w:eastAsia="Arial" w:cs="Arial"/>
                <w:color w:val="020202"/>
              </w:rPr>
            </w:pPr>
            <w:r w:rsidRPr="3DA970ED">
              <w:rPr>
                <w:rFonts w:eastAsia="Arial" w:cs="Arial"/>
                <w:color w:val="020202"/>
              </w:rPr>
              <w:t>32</w:t>
            </w:r>
            <w:r w:rsidR="7F26FD0B" w:rsidRPr="3DA970ED">
              <w:rPr>
                <w:rFonts w:eastAsia="Arial" w:cs="Arial"/>
                <w:color w:val="020202"/>
              </w:rPr>
              <w:t>.</w:t>
            </w:r>
            <w:r w:rsidRPr="3DA970ED">
              <w:rPr>
                <w:rFonts w:eastAsia="Arial" w:cs="Arial"/>
                <w:color w:val="020202"/>
              </w:rPr>
              <w:t>696</w:t>
            </w:r>
          </w:p>
        </w:tc>
        <w:tc>
          <w:tcPr>
            <w:tcW w:w="137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15" w:type="dxa"/>
              <w:right w:w="15" w:type="dxa"/>
            </w:tcMar>
            <w:vAlign w:val="center"/>
          </w:tcPr>
          <w:p w14:paraId="1F8AE101" w14:textId="2C1C9F5A" w:rsidR="5339CF93" w:rsidRDefault="659F00DC" w:rsidP="24AEB180">
            <w:pPr>
              <w:spacing w:after="0"/>
              <w:jc w:val="center"/>
              <w:rPr>
                <w:rFonts w:eastAsia="Arial" w:cs="Arial"/>
                <w:color w:val="020202"/>
              </w:rPr>
            </w:pPr>
            <w:r w:rsidRPr="3DA970ED">
              <w:rPr>
                <w:rFonts w:eastAsia="Arial" w:cs="Arial"/>
                <w:color w:val="020202"/>
              </w:rPr>
              <w:t>8</w:t>
            </w:r>
            <w:r w:rsidR="02FA20AD" w:rsidRPr="3DA970ED">
              <w:rPr>
                <w:rFonts w:eastAsia="Arial" w:cs="Arial"/>
                <w:color w:val="020202"/>
              </w:rPr>
              <w:t>.</w:t>
            </w:r>
            <w:r w:rsidRPr="3DA970ED">
              <w:rPr>
                <w:rFonts w:eastAsia="Arial" w:cs="Arial"/>
                <w:color w:val="020202"/>
              </w:rPr>
              <w:t>890</w:t>
            </w:r>
          </w:p>
        </w:tc>
        <w:tc>
          <w:tcPr>
            <w:tcW w:w="1374"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15" w:type="dxa"/>
              <w:right w:w="15" w:type="dxa"/>
            </w:tcMar>
            <w:vAlign w:val="center"/>
          </w:tcPr>
          <w:p w14:paraId="2CB8FD26" w14:textId="6FD7833E" w:rsidR="5339CF93" w:rsidRDefault="659F00DC" w:rsidP="24AEB180">
            <w:pPr>
              <w:spacing w:after="0"/>
              <w:jc w:val="center"/>
              <w:rPr>
                <w:rFonts w:eastAsia="Arial" w:cs="Arial"/>
                <w:color w:val="020202"/>
              </w:rPr>
            </w:pPr>
            <w:r w:rsidRPr="3DA970ED">
              <w:rPr>
                <w:rFonts w:eastAsia="Arial" w:cs="Arial"/>
                <w:color w:val="020202"/>
              </w:rPr>
              <w:t>55</w:t>
            </w:r>
            <w:r w:rsidR="5F55EF40" w:rsidRPr="3DA970ED">
              <w:rPr>
                <w:rFonts w:eastAsia="Arial" w:cs="Arial"/>
                <w:color w:val="020202"/>
              </w:rPr>
              <w:t>.</w:t>
            </w:r>
            <w:r w:rsidRPr="3DA970ED">
              <w:rPr>
                <w:rFonts w:eastAsia="Arial" w:cs="Arial"/>
                <w:color w:val="020202"/>
              </w:rPr>
              <w:t>902</w:t>
            </w:r>
          </w:p>
        </w:tc>
      </w:tr>
    </w:tbl>
    <w:p w14:paraId="6FBC297A" w14:textId="38EB4624" w:rsidR="723C81A3" w:rsidRPr="007B616A" w:rsidRDefault="723C81A3" w:rsidP="007B616A">
      <w:pPr>
        <w:widowControl w:val="0"/>
        <w:spacing w:after="0"/>
        <w:ind w:right="272"/>
        <w:rPr>
          <w:rFonts w:eastAsia="Arial" w:cs="Arial"/>
          <w:color w:val="000000" w:themeColor="text1"/>
          <w:sz w:val="20"/>
          <w:szCs w:val="20"/>
        </w:rPr>
      </w:pPr>
      <w:r w:rsidRPr="007B616A">
        <w:rPr>
          <w:rFonts w:eastAsia="Arial" w:cs="Arial"/>
          <w:b/>
          <w:bCs/>
          <w:color w:val="000000" w:themeColor="text1"/>
          <w:sz w:val="20"/>
          <w:szCs w:val="20"/>
        </w:rPr>
        <w:t>Fonte:</w:t>
      </w:r>
      <w:r w:rsidRPr="007B616A">
        <w:rPr>
          <w:rFonts w:eastAsia="Arial" w:cs="Arial"/>
          <w:color w:val="000000" w:themeColor="text1"/>
          <w:sz w:val="20"/>
          <w:szCs w:val="20"/>
        </w:rPr>
        <w:t xml:space="preserve"> Relatório dinâmico RBE. Acessado em 16/10/2025. Filtros CBO:223208, 223212, 223224, 223232, 223236, 223240,223248, 223252, 223256, 223260, 223268, 223272, 223276, 223288, 223293, 322405, 322410, 322415, 322425 e 322430, Unidades Básicas de Saúde, Centros Municipais de Especialidades, Centro de Referência Parque Moscoso e Prontos Atendimentos</w:t>
      </w:r>
    </w:p>
    <w:p w14:paraId="110DAE18" w14:textId="217083C9" w:rsidR="723C81A3" w:rsidRPr="007B616A" w:rsidRDefault="3D615329" w:rsidP="002F2E71">
      <w:pPr>
        <w:pStyle w:val="PargrafodaLista"/>
        <w:numPr>
          <w:ilvl w:val="0"/>
          <w:numId w:val="24"/>
        </w:numPr>
        <w:spacing w:before="210" w:after="210"/>
        <w:rPr>
          <w:rFonts w:eastAsia="Arial" w:cs="Arial"/>
          <w:b/>
          <w:bCs/>
          <w:szCs w:val="24"/>
        </w:rPr>
      </w:pPr>
      <w:r w:rsidRPr="007B616A">
        <w:rPr>
          <w:rFonts w:eastAsia="Arial" w:cs="Arial"/>
          <w:b/>
          <w:bCs/>
          <w:szCs w:val="24"/>
        </w:rPr>
        <w:t>Saúde Mental</w:t>
      </w:r>
    </w:p>
    <w:p w14:paraId="3D6C8659" w14:textId="3369ABB5" w:rsidR="723C81A3" w:rsidRDefault="179BC2D0" w:rsidP="000D5D59">
      <w:pPr>
        <w:rPr>
          <w:rFonts w:eastAsia="Arial" w:cs="Arial"/>
          <w:szCs w:val="24"/>
        </w:rPr>
      </w:pPr>
      <w:r w:rsidRPr="24AEB180">
        <w:rPr>
          <w:rFonts w:eastAsia="Arial" w:cs="Arial"/>
          <w:szCs w:val="24"/>
        </w:rPr>
        <w:t xml:space="preserve">A Rede de Atenção Psicossocial (RAPS) é responsável por organizar ações e serviços relacionados ao cuidado integral em Saúde Mental da população, em consonância com a Política Nacional de Saúde Mental e com diretrizes e portarias ministeriais. Sua organização visa à criação, ampliação e articulação de pontos de atenção à saúde para as pessoas com sofrimento ou transtorno mental, incluindo aquelas com necessidades decorrentes do uso de </w:t>
      </w:r>
      <w:r w:rsidRPr="24AEB180">
        <w:rPr>
          <w:rFonts w:eastAsia="Arial" w:cs="Arial"/>
          <w:i/>
          <w:szCs w:val="24"/>
        </w:rPr>
        <w:t>crack</w:t>
      </w:r>
      <w:r w:rsidRPr="24AEB180">
        <w:rPr>
          <w:rFonts w:eastAsia="Arial" w:cs="Arial"/>
          <w:szCs w:val="24"/>
        </w:rPr>
        <w:t xml:space="preserve">, álcool e outras drogas, no âmbito do SUS. A RAPS de Vitória/ES mantém o compromisso de aprimorar continuamente sua organização e as potencialidades das ações de cuidado em Saúde Mental, atendendo aos desafios na </w:t>
      </w:r>
      <w:r w:rsidRPr="24AEB180">
        <w:rPr>
          <w:rFonts w:eastAsia="Arial" w:cs="Arial"/>
          <w:szCs w:val="24"/>
        </w:rPr>
        <w:lastRenderedPageBreak/>
        <w:t>área para os anos vindouros</w:t>
      </w:r>
      <w:r w:rsidR="4A23EEB1" w:rsidRPr="24AEB180">
        <w:rPr>
          <w:rFonts w:eastAsia="Arial" w:cs="Arial"/>
          <w:szCs w:val="24"/>
        </w:rPr>
        <w:t xml:space="preserve"> e</w:t>
      </w:r>
      <w:r w:rsidRPr="24AEB180">
        <w:rPr>
          <w:rFonts w:eastAsia="Arial" w:cs="Arial"/>
          <w:szCs w:val="24"/>
        </w:rPr>
        <w:t xml:space="preserve"> conta com os diversos pontos de atenção que já fazem parte de sua composição, a saber:</w:t>
      </w:r>
    </w:p>
    <w:p w14:paraId="6D61BD42" w14:textId="5248CD17" w:rsidR="723C81A3" w:rsidRDefault="5191A466" w:rsidP="002F2E71">
      <w:pPr>
        <w:pStyle w:val="PargrafodaLista"/>
        <w:numPr>
          <w:ilvl w:val="0"/>
          <w:numId w:val="15"/>
        </w:numPr>
        <w:spacing w:after="120"/>
        <w:ind w:left="714" w:hanging="357"/>
        <w:rPr>
          <w:rFonts w:eastAsia="Arial" w:cs="Arial"/>
          <w:szCs w:val="24"/>
        </w:rPr>
      </w:pPr>
      <w:r w:rsidRPr="429E2E96">
        <w:rPr>
          <w:rFonts w:eastAsia="Arial" w:cs="Arial"/>
          <w:szCs w:val="24"/>
        </w:rPr>
        <w:t xml:space="preserve"> No componente da Atenção Básica: acompanhamento multiprofissional em Saúde Mental nas 29 </w:t>
      </w:r>
      <w:r w:rsidR="5F4E3912" w:rsidRPr="429E2E96">
        <w:rPr>
          <w:rFonts w:eastAsia="Arial" w:cs="Arial"/>
          <w:szCs w:val="24"/>
        </w:rPr>
        <w:t>UBS</w:t>
      </w:r>
      <w:r w:rsidRPr="429E2E96">
        <w:rPr>
          <w:rFonts w:eastAsia="Arial" w:cs="Arial"/>
          <w:szCs w:val="24"/>
        </w:rPr>
        <w:t xml:space="preserve"> realizados de forma articulada pelas equipes de Estratégia Saúde da Família e/ou Atenção Primária e equipes multiprofissionais (</w:t>
      </w:r>
      <w:proofErr w:type="spellStart"/>
      <w:r w:rsidRPr="429E2E96">
        <w:rPr>
          <w:rFonts w:eastAsia="Arial" w:cs="Arial"/>
          <w:szCs w:val="24"/>
        </w:rPr>
        <w:t>eMulti</w:t>
      </w:r>
      <w:proofErr w:type="spellEnd"/>
      <w:r w:rsidRPr="429E2E96">
        <w:rPr>
          <w:rFonts w:eastAsia="Arial" w:cs="Arial"/>
          <w:szCs w:val="24"/>
        </w:rPr>
        <w:t xml:space="preserve">) e por três equipes de Consultório na Rua; </w:t>
      </w:r>
    </w:p>
    <w:p w14:paraId="63DDDC97" w14:textId="0C535F41" w:rsidR="723C81A3" w:rsidRDefault="5191A466" w:rsidP="002F2E71">
      <w:pPr>
        <w:pStyle w:val="PargrafodaLista"/>
        <w:numPr>
          <w:ilvl w:val="0"/>
          <w:numId w:val="15"/>
        </w:numPr>
        <w:spacing w:after="120"/>
        <w:ind w:left="714" w:hanging="357"/>
        <w:rPr>
          <w:rFonts w:eastAsia="Arial" w:cs="Arial"/>
          <w:szCs w:val="24"/>
        </w:rPr>
      </w:pPr>
      <w:r w:rsidRPr="429E2E96">
        <w:rPr>
          <w:rFonts w:eastAsia="Arial" w:cs="Arial"/>
          <w:szCs w:val="24"/>
        </w:rPr>
        <w:t>No componente da Atenção Psicossocial: destacam-se os quatro Centros de Atenção Psicossocial (CAPS), sendo 01 Centro de Atenção Psicossocial tipo II (CAPS Ilha de Santa Maria), 01 Centro de Atenção Psicossocial tipo III, 24h, (CAPS III São Pedro), 01 Centro de Atenção Psicossocial em Álcool e outras Drogas tipo III, 24h, (CAPS AD III) e 01 Centro de Atenção Psicossocial Infanto-Juvenil (</w:t>
      </w:r>
      <w:proofErr w:type="spellStart"/>
      <w:r w:rsidRPr="429E2E96">
        <w:rPr>
          <w:rFonts w:eastAsia="Arial" w:cs="Arial"/>
          <w:szCs w:val="24"/>
        </w:rPr>
        <w:t>CAPSi</w:t>
      </w:r>
      <w:proofErr w:type="spellEnd"/>
      <w:r w:rsidRPr="429E2E96">
        <w:rPr>
          <w:rFonts w:eastAsia="Arial" w:cs="Arial"/>
          <w:szCs w:val="24"/>
        </w:rPr>
        <w:t xml:space="preserve">); </w:t>
      </w:r>
    </w:p>
    <w:p w14:paraId="25943031" w14:textId="32E2BD5A" w:rsidR="723C81A3" w:rsidRDefault="5191A466" w:rsidP="002F2E71">
      <w:pPr>
        <w:pStyle w:val="PargrafodaLista"/>
        <w:numPr>
          <w:ilvl w:val="0"/>
          <w:numId w:val="15"/>
        </w:numPr>
        <w:spacing w:after="120"/>
        <w:ind w:left="714" w:hanging="357"/>
        <w:rPr>
          <w:rFonts w:eastAsia="Arial" w:cs="Arial"/>
          <w:szCs w:val="24"/>
        </w:rPr>
      </w:pPr>
      <w:r w:rsidRPr="429E2E96">
        <w:rPr>
          <w:rFonts w:eastAsia="Arial" w:cs="Arial"/>
          <w:szCs w:val="24"/>
        </w:rPr>
        <w:t xml:space="preserve"> No componente da urgência e emergência: atendimento nas 29 UBS e 02 Prontos Atendimentos em demanda espontânea e atenção à crise nos 04 CAPS; </w:t>
      </w:r>
    </w:p>
    <w:p w14:paraId="3072AA07" w14:textId="36AE2C23" w:rsidR="723C81A3" w:rsidRDefault="5191A466" w:rsidP="002F2E71">
      <w:pPr>
        <w:pStyle w:val="PargrafodaLista"/>
        <w:numPr>
          <w:ilvl w:val="0"/>
          <w:numId w:val="15"/>
        </w:numPr>
        <w:spacing w:after="120"/>
        <w:ind w:left="714" w:hanging="357"/>
        <w:rPr>
          <w:rFonts w:eastAsia="Arial" w:cs="Arial"/>
          <w:szCs w:val="24"/>
        </w:rPr>
      </w:pPr>
      <w:r w:rsidRPr="429E2E96">
        <w:rPr>
          <w:rFonts w:eastAsia="Arial" w:cs="Arial"/>
          <w:szCs w:val="24"/>
        </w:rPr>
        <w:t xml:space="preserve"> No componente das Estratégias de Desinstitucionalização: 01 Serviço Residencial Terapêutico (SRT); </w:t>
      </w:r>
    </w:p>
    <w:p w14:paraId="2C4EEE5C" w14:textId="13D860CB" w:rsidR="723C81A3" w:rsidRDefault="179BC2D0" w:rsidP="002F2E71">
      <w:pPr>
        <w:pStyle w:val="PargrafodaLista"/>
        <w:numPr>
          <w:ilvl w:val="0"/>
          <w:numId w:val="15"/>
        </w:numPr>
        <w:spacing w:after="120"/>
        <w:ind w:left="714" w:hanging="357"/>
        <w:rPr>
          <w:rFonts w:eastAsia="Arial" w:cs="Arial"/>
          <w:szCs w:val="24"/>
        </w:rPr>
      </w:pPr>
      <w:r w:rsidRPr="24AEB180">
        <w:rPr>
          <w:rFonts w:eastAsia="Arial" w:cs="Arial"/>
          <w:szCs w:val="24"/>
        </w:rPr>
        <w:t>No componente das Estratégias de Reabilitação Psicossocial: compõem as ações desenvolvidas pelos CAPS de Vitória, SRT e UBS atividades individuais e coletivas voltadas ao resgate e promoção da autonomia, reinserção social, exercício de cidadania e geração de renda.</w:t>
      </w:r>
    </w:p>
    <w:p w14:paraId="02FBE0E1" w14:textId="7BDD8174" w:rsidR="723C81A3" w:rsidRDefault="5191A466" w:rsidP="00360F4C">
      <w:pPr>
        <w:rPr>
          <w:rFonts w:eastAsia="Arial" w:cs="Arial"/>
          <w:szCs w:val="24"/>
        </w:rPr>
      </w:pPr>
      <w:r w:rsidRPr="429E2E96">
        <w:rPr>
          <w:rFonts w:eastAsia="Arial" w:cs="Arial"/>
          <w:szCs w:val="24"/>
        </w:rPr>
        <w:t>No P</w:t>
      </w:r>
      <w:r w:rsidR="2642E2DC" w:rsidRPr="429E2E96">
        <w:rPr>
          <w:rFonts w:eastAsia="Arial" w:cs="Arial"/>
          <w:szCs w:val="24"/>
        </w:rPr>
        <w:t>MS</w:t>
      </w:r>
      <w:r w:rsidRPr="429E2E96">
        <w:rPr>
          <w:rFonts w:eastAsia="Arial" w:cs="Arial"/>
          <w:szCs w:val="24"/>
        </w:rPr>
        <w:t xml:space="preserve"> 2022-2025 foi investido na estruturação e qualificação das ações de matriciamento em saúde mental entre as equipes dos CAPS e das U</w:t>
      </w:r>
      <w:r w:rsidR="6907238F" w:rsidRPr="429E2E96">
        <w:rPr>
          <w:rFonts w:eastAsia="Arial" w:cs="Arial"/>
          <w:szCs w:val="24"/>
        </w:rPr>
        <w:t>BS</w:t>
      </w:r>
      <w:r w:rsidRPr="429E2E96">
        <w:rPr>
          <w:rFonts w:eastAsia="Arial" w:cs="Arial"/>
          <w:szCs w:val="24"/>
        </w:rPr>
        <w:t xml:space="preserve">. O matriciamento viabiliza a integração de equipes para ampliação e construção conjunta do cuidado, de forma integral, mais equânime e resolutiva. Estratégias de acompanhamento dos matriciamentos e ações formativas voltadas aos </w:t>
      </w:r>
      <w:proofErr w:type="spellStart"/>
      <w:r w:rsidRPr="429E2E96">
        <w:rPr>
          <w:rFonts w:eastAsia="Arial" w:cs="Arial"/>
          <w:szCs w:val="24"/>
        </w:rPr>
        <w:t>matriciadores</w:t>
      </w:r>
      <w:proofErr w:type="spellEnd"/>
      <w:r w:rsidRPr="429E2E96">
        <w:rPr>
          <w:rFonts w:eastAsia="Arial" w:cs="Arial"/>
          <w:szCs w:val="24"/>
        </w:rPr>
        <w:t xml:space="preserve"> ocorreram incidindo no fortalecimento e qualificação da estratégia. Outra frente relevante foi a elaboração e implantação da Linha de Cuidado a Pessoas com Comportamento Suicida de Vitória, voltada a todos os serviços e pontos de atenção visando a qualificação desse cuidado, com impactos na redução de agravos e proteção à vida. Com seu lançamento, foram realizadas mais de sessenta oficinas com todos os profissionais das U</w:t>
      </w:r>
      <w:r w:rsidR="70FF0742" w:rsidRPr="429E2E96">
        <w:rPr>
          <w:rFonts w:eastAsia="Arial" w:cs="Arial"/>
          <w:szCs w:val="24"/>
        </w:rPr>
        <w:t>BS</w:t>
      </w:r>
      <w:r w:rsidRPr="429E2E96">
        <w:rPr>
          <w:rFonts w:eastAsia="Arial" w:cs="Arial"/>
          <w:szCs w:val="24"/>
        </w:rPr>
        <w:t xml:space="preserve"> e dos CAPS, seminários voltados à rede intersetorial sobre o tema, bem como capacitação sobre avaliação de risco para profissionais de saúde. Nesse período investiu-se na realização </w:t>
      </w:r>
      <w:r w:rsidRPr="429E2E96">
        <w:rPr>
          <w:rFonts w:eastAsia="Arial" w:cs="Arial"/>
          <w:szCs w:val="24"/>
        </w:rPr>
        <w:lastRenderedPageBreak/>
        <w:t>de capacitações e ações formativas com a Rede em temáticas relacionadas à Saúde mental visando qualificar e ampliar ofertas de cuidado, em equipe e em Rede.</w:t>
      </w:r>
    </w:p>
    <w:p w14:paraId="496D09F0" w14:textId="2487785D" w:rsidR="723C81A3" w:rsidRDefault="5191A466" w:rsidP="00360F4C">
      <w:pPr>
        <w:rPr>
          <w:rFonts w:eastAsia="Arial" w:cs="Arial"/>
          <w:szCs w:val="24"/>
        </w:rPr>
      </w:pPr>
      <w:r w:rsidRPr="429E2E96">
        <w:rPr>
          <w:rFonts w:eastAsia="Arial" w:cs="Arial"/>
          <w:szCs w:val="24"/>
        </w:rPr>
        <w:t>Entre os desafios para o novo P</w:t>
      </w:r>
      <w:r w:rsidR="1A4678AE" w:rsidRPr="429E2E96">
        <w:rPr>
          <w:rFonts w:eastAsia="Arial" w:cs="Arial"/>
          <w:szCs w:val="24"/>
        </w:rPr>
        <w:t>MS</w:t>
      </w:r>
      <w:r w:rsidRPr="429E2E96">
        <w:rPr>
          <w:rFonts w:eastAsia="Arial" w:cs="Arial"/>
          <w:szCs w:val="24"/>
        </w:rPr>
        <w:t>, destacamos o cuidado integral em saúde para pessoas com condições graves em saúde mental, álcool e outras drogas em contextos de vulnerabilidade social. Nesse sentido, a RAPS será fortalecida com a implantação e implementação de 02 Unidades de Acolhimento Transitório Adulto (UAA) voltadas a pessoas em uso problemático de álcool e outras drogas e situação de vulnerabilidade social, necessitando de ações protetivas básicas e articulações intersetoriais viabilizadas pela UAA enquanto o tratamento em saúde mental ocorre no CAPS AD III do município. A implementação da Linha de Cuidado a Pessoas com Comportamento Suicida com toda a Rede também será uma ênfase relevante para materializar a condução, manejo e inserção em cuidados de pessoas com risco para violência autoprovocada. Um conjunto de ações visando a qualificação e fortalecimento da RAPS municipal também se faz necessária, com a busca de redução na taxa de internações hospitalares por crises agudas psiquiátricas, muitas preveníveis quando o acesso e o cuidado na RAPS ocorrem com suficiência e qualidade. A ampliação de leitos de acolhimento 24h em CAPS contribuem para a redução da necessidade de hospitalização e humanizam o cuidado das pessoas em crise pois permite que possam ser acompanhadas no serviço e com a equipe com quem possuem vínculo. Nesse sentido, pretende-se que o CAPS II ‘Ilha de Santa Maria’ possa receber investimentos estruturais e em recursos humanos para ser habilitada como Tipo III (24h) como o CAPS São Pedro, aumentando a cobertura da atenção 24 horas do município. Os casos graves e complexos acompanhados pelos CAPS requerem a permanente qualificação da equipe, dos processos de trabalho, das boas práticas para atenção à crise e manejo clínico e psicossocial, tornando pertinente estratégias formativas, supervisão e acompanhamento dos serviços. A qualificação e fortalecimento da RAPS também contará com o acompanhamento do Grupo Condutor da RAPS de Vitória, instituído em portaria e que teve seu início no final de 2025.</w:t>
      </w:r>
    </w:p>
    <w:p w14:paraId="280DB8A9" w14:textId="3060961F" w:rsidR="61C6093B" w:rsidRPr="007B616A" w:rsidRDefault="0E3FBE27" w:rsidP="002F2E71">
      <w:pPr>
        <w:pStyle w:val="PargrafodaLista"/>
        <w:numPr>
          <w:ilvl w:val="0"/>
          <w:numId w:val="24"/>
        </w:numPr>
        <w:spacing w:after="0"/>
        <w:rPr>
          <w:rFonts w:eastAsia="Arial" w:cs="Arial"/>
          <w:b/>
          <w:bCs/>
          <w:szCs w:val="24"/>
        </w:rPr>
      </w:pPr>
      <w:r w:rsidRPr="007B616A">
        <w:rPr>
          <w:rFonts w:eastAsia="Arial" w:cs="Arial"/>
          <w:b/>
          <w:bCs/>
          <w:szCs w:val="24"/>
        </w:rPr>
        <w:t xml:space="preserve">Atenção às </w:t>
      </w:r>
      <w:r w:rsidR="25D19BE1" w:rsidRPr="007B616A">
        <w:rPr>
          <w:rFonts w:eastAsia="Arial" w:cs="Arial"/>
          <w:b/>
          <w:bCs/>
          <w:szCs w:val="24"/>
        </w:rPr>
        <w:t>Urgência</w:t>
      </w:r>
      <w:r w:rsidR="5C74E4E6" w:rsidRPr="007B616A">
        <w:rPr>
          <w:rFonts w:eastAsia="Arial" w:cs="Arial"/>
          <w:b/>
          <w:bCs/>
          <w:szCs w:val="24"/>
        </w:rPr>
        <w:t>s</w:t>
      </w:r>
      <w:r w:rsidR="25D19BE1" w:rsidRPr="007B616A">
        <w:rPr>
          <w:rFonts w:eastAsia="Arial" w:cs="Arial"/>
          <w:b/>
          <w:bCs/>
          <w:szCs w:val="24"/>
        </w:rPr>
        <w:t xml:space="preserve"> e Emergência</w:t>
      </w:r>
      <w:r w:rsidR="1AE133D6" w:rsidRPr="007B616A">
        <w:rPr>
          <w:rFonts w:eastAsia="Arial" w:cs="Arial"/>
          <w:b/>
          <w:bCs/>
          <w:szCs w:val="24"/>
        </w:rPr>
        <w:t>s</w:t>
      </w:r>
    </w:p>
    <w:p w14:paraId="0056647A" w14:textId="395B6C77" w:rsidR="5DE2A099" w:rsidRDefault="5DE2A099" w:rsidP="007B616A">
      <w:pPr>
        <w:spacing w:after="120"/>
        <w:rPr>
          <w:rFonts w:eastAsia="Arial" w:cs="Arial"/>
          <w:szCs w:val="24"/>
        </w:rPr>
      </w:pPr>
      <w:r w:rsidRPr="5339CF93">
        <w:rPr>
          <w:rFonts w:eastAsia="Arial" w:cs="Arial"/>
          <w:szCs w:val="24"/>
        </w:rPr>
        <w:t xml:space="preserve">A Rede de Atenção às Urgências e Emergências (RUE) promove a articulação e integração de todos os equipamentos de saúde objetivando ampliar e qualificar o acesso humanizado e integral aos usuários em situação de urgência e emergência nos serviços de saúde de forma ágil e oportuna. A RUE promove a interface com vários pontos da </w:t>
      </w:r>
      <w:r w:rsidRPr="5339CF93">
        <w:rPr>
          <w:rFonts w:eastAsia="Arial" w:cs="Arial"/>
          <w:szCs w:val="24"/>
        </w:rPr>
        <w:lastRenderedPageBreak/>
        <w:t>rede, incluindo Vigilância em Saúde e Atenção Primária, com o objetivo de reordenar a atenção à saúde em situações de urgência e emergência.</w:t>
      </w:r>
    </w:p>
    <w:p w14:paraId="227F2A06" w14:textId="2DEF5132" w:rsidR="5DE2A099" w:rsidRDefault="4603BCD5" w:rsidP="007B616A">
      <w:pPr>
        <w:spacing w:after="120"/>
        <w:rPr>
          <w:rFonts w:eastAsia="Arial" w:cs="Arial"/>
          <w:szCs w:val="24"/>
        </w:rPr>
      </w:pPr>
      <w:r w:rsidRPr="429E2E96">
        <w:rPr>
          <w:rFonts w:eastAsia="Arial" w:cs="Arial"/>
          <w:szCs w:val="24"/>
        </w:rPr>
        <w:t>O município de Vitória   possui duas Unidades de Pronto Atendimento (</w:t>
      </w:r>
      <w:proofErr w:type="spellStart"/>
      <w:r w:rsidRPr="429E2E96">
        <w:rPr>
          <w:rFonts w:eastAsia="Arial" w:cs="Arial"/>
          <w:szCs w:val="24"/>
        </w:rPr>
        <w:t>PAs</w:t>
      </w:r>
      <w:proofErr w:type="spellEnd"/>
      <w:r w:rsidRPr="429E2E96">
        <w:rPr>
          <w:rFonts w:eastAsia="Arial" w:cs="Arial"/>
          <w:szCs w:val="24"/>
        </w:rPr>
        <w:t>)</w:t>
      </w:r>
      <w:r w:rsidR="0D23B308" w:rsidRPr="429E2E96">
        <w:rPr>
          <w:rFonts w:eastAsia="Arial" w:cs="Arial"/>
          <w:szCs w:val="24"/>
        </w:rPr>
        <w:t xml:space="preserve">, na Praia do </w:t>
      </w:r>
      <w:proofErr w:type="spellStart"/>
      <w:r w:rsidR="0D23B308" w:rsidRPr="429E2E96">
        <w:rPr>
          <w:rFonts w:eastAsia="Arial" w:cs="Arial"/>
          <w:szCs w:val="24"/>
        </w:rPr>
        <w:t>Suá</w:t>
      </w:r>
      <w:proofErr w:type="spellEnd"/>
      <w:r w:rsidR="0D23B308" w:rsidRPr="429E2E96">
        <w:rPr>
          <w:rFonts w:eastAsia="Arial" w:cs="Arial"/>
          <w:szCs w:val="24"/>
        </w:rPr>
        <w:t xml:space="preserve"> e em São Pedro,</w:t>
      </w:r>
      <w:r w:rsidRPr="429E2E96">
        <w:rPr>
          <w:rFonts w:eastAsia="Arial" w:cs="Arial"/>
          <w:szCs w:val="24"/>
        </w:rPr>
        <w:t xml:space="preserve"> que são estruturas de complexidade intermediária entre as </w:t>
      </w:r>
      <w:r w:rsidR="599ADF50" w:rsidRPr="429E2E96">
        <w:rPr>
          <w:rFonts w:eastAsia="Arial" w:cs="Arial"/>
          <w:szCs w:val="24"/>
        </w:rPr>
        <w:t>UBS</w:t>
      </w:r>
      <w:r w:rsidRPr="429E2E96">
        <w:rPr>
          <w:rFonts w:eastAsia="Arial" w:cs="Arial"/>
          <w:szCs w:val="24"/>
        </w:rPr>
        <w:t>, unidades de saúde da família e a rede hospitalar, funcionando 24h por dia, todos os dias da semana, e compondo uma rede organizada de atenção às urgências e emergências, com pactos e fluxos previamente definidos, com o objetivo de garantir o acolhimento aos pacientes, intervir em sua condição clínica e contra referenciá-los para os demais pontos de atenção da RAS, para os serviços da atenção primária ou especializada ou para internação hospitalar, proporcionando a continuidade do tratamento com impacto positivo no quadro de saúde individual e coletivo da população.</w:t>
      </w:r>
    </w:p>
    <w:p w14:paraId="162B5A2F" w14:textId="2D23D306" w:rsidR="5DE2A099" w:rsidRDefault="5DE2A099" w:rsidP="007B616A">
      <w:pPr>
        <w:spacing w:after="120"/>
        <w:rPr>
          <w:rFonts w:eastAsia="Arial" w:cs="Arial"/>
          <w:szCs w:val="24"/>
        </w:rPr>
      </w:pPr>
      <w:r w:rsidRPr="5339CF93">
        <w:rPr>
          <w:rFonts w:eastAsia="Arial" w:cs="Arial"/>
          <w:szCs w:val="24"/>
        </w:rPr>
        <w:t>Encontra-se em construção a Unidade de Pronto Atendimento Forte São João</w:t>
      </w:r>
      <w:r w:rsidR="6040B577" w:rsidRPr="5339CF93">
        <w:rPr>
          <w:rFonts w:eastAsia="Arial" w:cs="Arial"/>
          <w:szCs w:val="24"/>
        </w:rPr>
        <w:t xml:space="preserve">- UPA </w:t>
      </w:r>
      <w:r w:rsidR="0146B617" w:rsidRPr="5339CF93">
        <w:rPr>
          <w:rFonts w:eastAsia="Arial" w:cs="Arial"/>
          <w:szCs w:val="24"/>
        </w:rPr>
        <w:t>P</w:t>
      </w:r>
      <w:r w:rsidR="6040B577" w:rsidRPr="5339CF93">
        <w:rPr>
          <w:rFonts w:eastAsia="Arial" w:cs="Arial"/>
          <w:szCs w:val="24"/>
        </w:rPr>
        <w:t>orte III, que será a primeira UPA do município</w:t>
      </w:r>
      <w:r w:rsidR="6CC7F2B9" w:rsidRPr="5339CF93">
        <w:rPr>
          <w:rFonts w:eastAsia="Arial" w:cs="Arial"/>
          <w:szCs w:val="24"/>
        </w:rPr>
        <w:t xml:space="preserve"> com previsão de inauguração em 2027, com capacidade</w:t>
      </w:r>
      <w:r w:rsidR="2D659F45" w:rsidRPr="5339CF93">
        <w:rPr>
          <w:rFonts w:eastAsia="Arial" w:cs="Arial"/>
          <w:szCs w:val="24"/>
        </w:rPr>
        <w:t xml:space="preserve"> para 36 leitos de observação e até 345 mil atendimentos por ano.</w:t>
      </w:r>
      <w:r w:rsidR="2760008C" w:rsidRPr="5339CF93">
        <w:rPr>
          <w:rFonts w:eastAsia="Arial" w:cs="Arial"/>
          <w:szCs w:val="24"/>
        </w:rPr>
        <w:t xml:space="preserve"> O espaço contará com equipes multiprofissionais, atuando 24 horas por dia, entre médicos clínicos, pediatras, cirurgiões gerais, dentistas, enfermeiros, técnicos de enfermagem, farmacêuticos e assistentes sociais.</w:t>
      </w:r>
    </w:p>
    <w:p w14:paraId="573B888C" w14:textId="33DA081D" w:rsidR="4BEE063D" w:rsidRDefault="4BEE063D" w:rsidP="007B616A">
      <w:pPr>
        <w:spacing w:after="120"/>
        <w:rPr>
          <w:rFonts w:eastAsia="Arial" w:cs="Arial"/>
          <w:szCs w:val="24"/>
        </w:rPr>
      </w:pPr>
      <w:r w:rsidRPr="5339CF93">
        <w:rPr>
          <w:rFonts w:eastAsia="Arial" w:cs="Arial"/>
          <w:szCs w:val="24"/>
        </w:rPr>
        <w:t>Nos próximos quatro anos, a RUE passará por um processo de modernização da gestão com a entrada das Organizações Sociais (OS), modelo que visa dar maior agilidade administrativa, flexibilidade operacional e respostas mais rápidas às demandas assistenciais. Essa estratégia permitirá otimizar recursos, reduzir burocracias e qualificar a prestação dos serviços, garantindo eficiência e melhoria contínua no atendimento às situações de urgência e emergência.</w:t>
      </w:r>
    </w:p>
    <w:p w14:paraId="414FA262" w14:textId="687E4395" w:rsidR="5339CF93" w:rsidRDefault="5339CF93" w:rsidP="5339CF93">
      <w:pPr>
        <w:spacing w:after="0"/>
        <w:ind w:left="2" w:hanging="2"/>
        <w:rPr>
          <w:rFonts w:eastAsia="Arial" w:cs="Arial"/>
          <w:color w:val="000000" w:themeColor="text1"/>
          <w:szCs w:val="24"/>
        </w:rPr>
      </w:pPr>
    </w:p>
    <w:p w14:paraId="76FB8A8F" w14:textId="0394F006" w:rsidR="039E1EB2" w:rsidRPr="00264E65" w:rsidRDefault="31CC254C" w:rsidP="002F2E71">
      <w:pPr>
        <w:pStyle w:val="PargrafodaLista"/>
        <w:numPr>
          <w:ilvl w:val="0"/>
          <w:numId w:val="24"/>
        </w:numPr>
        <w:spacing w:before="210" w:after="210" w:line="300" w:lineRule="auto"/>
        <w:rPr>
          <w:rFonts w:eastAsia="Arial" w:cs="Arial"/>
          <w:b/>
          <w:bCs/>
          <w:szCs w:val="24"/>
          <w:lang w:val="pt"/>
        </w:rPr>
      </w:pPr>
      <w:r w:rsidRPr="00264E65">
        <w:rPr>
          <w:rFonts w:eastAsia="Arial" w:cs="Arial"/>
          <w:b/>
          <w:bCs/>
          <w:szCs w:val="24"/>
          <w:lang w:val="pt"/>
        </w:rPr>
        <w:t>Apoio Estratégico - Infraestrutura e Logística</w:t>
      </w:r>
    </w:p>
    <w:p w14:paraId="12D55C2E" w14:textId="0454B614" w:rsidR="222C23A5" w:rsidRDefault="039E1EB2" w:rsidP="000D5D59">
      <w:pPr>
        <w:rPr>
          <w:rFonts w:eastAsia="Arial" w:cs="Arial"/>
          <w:szCs w:val="24"/>
          <w:lang w:val="pt"/>
        </w:rPr>
      </w:pPr>
      <w:r w:rsidRPr="7FF2B860">
        <w:rPr>
          <w:rFonts w:eastAsia="Arial" w:cs="Arial"/>
          <w:b/>
          <w:sz w:val="30"/>
          <w:szCs w:val="30"/>
          <w:lang w:val="pt"/>
        </w:rPr>
        <w:t xml:space="preserve"> </w:t>
      </w:r>
      <w:r w:rsidR="3534A3BE" w:rsidRPr="429E2E96">
        <w:rPr>
          <w:rFonts w:eastAsia="Arial" w:cs="Arial"/>
          <w:szCs w:val="24"/>
          <w:lang w:val="pt"/>
        </w:rPr>
        <w:t>Com a descentralização do SUS, os municípios assumiram papel central na prestação direta dos serviços de saúde, exigindo ampliação da oferta, diversificação das atividades e maior responsabilidade na gestão.</w:t>
      </w:r>
    </w:p>
    <w:p w14:paraId="2AB9BB13" w14:textId="5EED2793" w:rsidR="222C23A5" w:rsidRDefault="2165B046" w:rsidP="00264E65">
      <w:pPr>
        <w:spacing w:after="120" w:line="300" w:lineRule="auto"/>
        <w:rPr>
          <w:rFonts w:eastAsia="Arial" w:cs="Arial"/>
          <w:szCs w:val="24"/>
          <w:lang w:val="pt"/>
        </w:rPr>
      </w:pPr>
      <w:r w:rsidRPr="67F27C84">
        <w:rPr>
          <w:rFonts w:eastAsia="Arial" w:cs="Arial"/>
          <w:szCs w:val="24"/>
          <w:lang w:val="pt"/>
        </w:rPr>
        <w:t>Assim como em qualquer organização produtora de bens e serviços, a infraestrutura e logística são áreas estratégicas. A eficiência da gestão administrativa é essencial para garantir os meios necessários à execução das ações e serviços de saúde.</w:t>
      </w:r>
    </w:p>
    <w:p w14:paraId="7DAF1FBB" w14:textId="129034A2" w:rsidR="222C23A5" w:rsidRPr="00264E65" w:rsidRDefault="3D97107A" w:rsidP="0050468A">
      <w:pPr>
        <w:pStyle w:val="Ttulo2"/>
        <w:rPr>
          <w:lang w:val="pt"/>
        </w:rPr>
      </w:pPr>
      <w:bookmarkStart w:id="27" w:name="_Toc215837737"/>
      <w:r w:rsidRPr="1515FB3F">
        <w:rPr>
          <w:lang w:val="pt"/>
        </w:rPr>
        <w:lastRenderedPageBreak/>
        <w:t>DESAFIO ESTRATÉGICO PARA O PRÓXIMO QUADRIÊNIO</w:t>
      </w:r>
      <w:bookmarkEnd w:id="27"/>
    </w:p>
    <w:p w14:paraId="1EF98F76" w14:textId="2C7DEFAD" w:rsidR="222C23A5" w:rsidRDefault="2165B046" w:rsidP="000D5D59">
      <w:pPr>
        <w:rPr>
          <w:rFonts w:eastAsia="Arial" w:cs="Arial"/>
          <w:szCs w:val="24"/>
          <w:lang w:val="pt"/>
        </w:rPr>
      </w:pPr>
      <w:r w:rsidRPr="00264E65">
        <w:rPr>
          <w:rFonts w:eastAsia="Arial" w:cs="Arial"/>
          <w:szCs w:val="24"/>
          <w:lang w:val="pt"/>
        </w:rPr>
        <w:t>O gran</w:t>
      </w:r>
      <w:r w:rsidRPr="67F27C84">
        <w:rPr>
          <w:rFonts w:eastAsia="Arial" w:cs="Arial"/>
          <w:szCs w:val="24"/>
          <w:lang w:val="pt"/>
        </w:rPr>
        <w:t>de desafio é reduzir custos nos serviços de apoio logístico, redefinindo padrões de gastos sem comprometer a qualidade. A meta é prestar melhores serviços com custos reduzidos, por meio do aumento da eficiência e efetividade dos processos.</w:t>
      </w:r>
    </w:p>
    <w:p w14:paraId="6DE9859F" w14:textId="62228335" w:rsidR="222C23A5" w:rsidRDefault="3534A3BE" w:rsidP="000D5D59">
      <w:pPr>
        <w:rPr>
          <w:rFonts w:eastAsia="Arial" w:cs="Arial"/>
          <w:szCs w:val="24"/>
          <w:lang w:val="pt"/>
        </w:rPr>
      </w:pPr>
      <w:r w:rsidRPr="429E2E96">
        <w:rPr>
          <w:rFonts w:eastAsia="Arial" w:cs="Arial"/>
          <w:szCs w:val="24"/>
          <w:lang w:val="pt"/>
        </w:rPr>
        <w:t>Para alcançar essa resolutividade na rede municipal, devem ser considerados os seguintes fundamentos:</w:t>
      </w:r>
    </w:p>
    <w:p w14:paraId="4C6E57A5" w14:textId="1572B38E" w:rsidR="222C23A5" w:rsidRDefault="3534A3BE" w:rsidP="002F2E71">
      <w:pPr>
        <w:pStyle w:val="PargrafodaLista"/>
        <w:numPr>
          <w:ilvl w:val="0"/>
          <w:numId w:val="17"/>
        </w:numPr>
        <w:spacing w:after="120" w:line="300" w:lineRule="auto"/>
        <w:rPr>
          <w:rFonts w:eastAsia="Arial" w:cs="Arial"/>
          <w:szCs w:val="24"/>
          <w:lang w:val="pt"/>
        </w:rPr>
      </w:pPr>
      <w:r w:rsidRPr="429E2E96">
        <w:rPr>
          <w:rFonts w:eastAsia="Arial" w:cs="Arial"/>
          <w:szCs w:val="24"/>
          <w:lang w:val="pt"/>
        </w:rPr>
        <w:t>Economia de escala: otimização de recursos para reduzir desperdícios.</w:t>
      </w:r>
    </w:p>
    <w:p w14:paraId="7B3644F3" w14:textId="3471AAF1" w:rsidR="222C23A5" w:rsidRDefault="3534A3BE" w:rsidP="002F2E71">
      <w:pPr>
        <w:pStyle w:val="PargrafodaLista"/>
        <w:numPr>
          <w:ilvl w:val="0"/>
          <w:numId w:val="17"/>
        </w:numPr>
        <w:spacing w:after="120" w:line="300" w:lineRule="auto"/>
        <w:rPr>
          <w:rFonts w:eastAsia="Arial" w:cs="Arial"/>
          <w:szCs w:val="24"/>
          <w:lang w:val="pt"/>
        </w:rPr>
      </w:pPr>
      <w:r w:rsidRPr="429E2E96">
        <w:rPr>
          <w:rFonts w:eastAsia="Arial" w:cs="Arial"/>
          <w:szCs w:val="24"/>
          <w:lang w:val="pt"/>
        </w:rPr>
        <w:t>Qualidade: manutenção de padrões elevados nos serviços.</w:t>
      </w:r>
    </w:p>
    <w:p w14:paraId="2254C267" w14:textId="2114746A" w:rsidR="222C23A5" w:rsidRDefault="3534A3BE" w:rsidP="002F2E71">
      <w:pPr>
        <w:pStyle w:val="PargrafodaLista"/>
        <w:numPr>
          <w:ilvl w:val="0"/>
          <w:numId w:val="17"/>
        </w:numPr>
        <w:spacing w:after="120" w:line="300" w:lineRule="auto"/>
        <w:rPr>
          <w:rFonts w:eastAsia="Arial" w:cs="Arial"/>
          <w:szCs w:val="24"/>
          <w:lang w:val="pt"/>
        </w:rPr>
      </w:pPr>
      <w:r w:rsidRPr="429E2E96">
        <w:rPr>
          <w:rFonts w:eastAsia="Arial" w:cs="Arial"/>
          <w:szCs w:val="24"/>
          <w:lang w:val="pt"/>
        </w:rPr>
        <w:t>Suficiência: garantir capacidade adequada para atender à demanda.</w:t>
      </w:r>
    </w:p>
    <w:p w14:paraId="7F9CA3DA" w14:textId="4E164A1A" w:rsidR="222C23A5" w:rsidRDefault="3534A3BE" w:rsidP="002F2E71">
      <w:pPr>
        <w:pStyle w:val="PargrafodaLista"/>
        <w:numPr>
          <w:ilvl w:val="0"/>
          <w:numId w:val="17"/>
        </w:numPr>
        <w:spacing w:after="120" w:line="300" w:lineRule="auto"/>
        <w:rPr>
          <w:rFonts w:eastAsia="Arial" w:cs="Arial"/>
          <w:szCs w:val="24"/>
          <w:lang w:val="pt"/>
        </w:rPr>
      </w:pPr>
      <w:r w:rsidRPr="429E2E96">
        <w:rPr>
          <w:rFonts w:eastAsia="Arial" w:cs="Arial"/>
          <w:szCs w:val="24"/>
          <w:lang w:val="pt"/>
        </w:rPr>
        <w:t>Acesso: ampliar a disponibilidade dos serviços à população.</w:t>
      </w:r>
    </w:p>
    <w:p w14:paraId="22E74752" w14:textId="5E5B5C0E" w:rsidR="222C23A5" w:rsidRDefault="3534A3BE" w:rsidP="002F2E71">
      <w:pPr>
        <w:pStyle w:val="PargrafodaLista"/>
        <w:numPr>
          <w:ilvl w:val="0"/>
          <w:numId w:val="17"/>
        </w:numPr>
        <w:spacing w:after="240" w:line="300" w:lineRule="auto"/>
        <w:rPr>
          <w:rFonts w:eastAsia="Arial" w:cs="Arial"/>
          <w:szCs w:val="24"/>
          <w:lang w:val="pt"/>
        </w:rPr>
      </w:pPr>
      <w:r w:rsidRPr="429E2E96">
        <w:rPr>
          <w:rFonts w:eastAsia="Arial" w:cs="Arial"/>
          <w:szCs w:val="24"/>
          <w:lang w:val="pt"/>
        </w:rPr>
        <w:t>Disponibilidade de recursos: assegurar insumos e equipamentos necessários</w:t>
      </w:r>
    </w:p>
    <w:p w14:paraId="72F3CB8D" w14:textId="5167A097" w:rsidR="357B3734" w:rsidRDefault="138BA6B3" w:rsidP="000D5D59">
      <w:pPr>
        <w:rPr>
          <w:rFonts w:eastAsia="Arial" w:cs="Arial"/>
          <w:szCs w:val="24"/>
          <w:lang w:val="pt"/>
        </w:rPr>
      </w:pPr>
      <w:r w:rsidRPr="429E2E96">
        <w:rPr>
          <w:rFonts w:eastAsia="Arial" w:cs="Arial"/>
          <w:szCs w:val="24"/>
          <w:lang w:val="pt"/>
        </w:rPr>
        <w:t>A área de logística é estratégica para garantir a eficiência e a continuidade dos serviços de saúde. Suas principais atribuições abrangem:</w:t>
      </w:r>
    </w:p>
    <w:p w14:paraId="714592F0" w14:textId="2DC3B8D3" w:rsidR="357B3734" w:rsidRDefault="138BA6B3" w:rsidP="002F2E71">
      <w:pPr>
        <w:pStyle w:val="PargrafodaLista"/>
        <w:numPr>
          <w:ilvl w:val="0"/>
          <w:numId w:val="16"/>
        </w:numPr>
        <w:spacing w:after="120" w:line="300" w:lineRule="auto"/>
        <w:rPr>
          <w:rFonts w:eastAsia="Arial" w:cs="Arial"/>
          <w:szCs w:val="24"/>
          <w:lang w:val="pt"/>
        </w:rPr>
      </w:pPr>
      <w:r w:rsidRPr="429E2E96">
        <w:rPr>
          <w:rFonts w:eastAsia="Arial" w:cs="Arial"/>
          <w:szCs w:val="24"/>
          <w:lang w:val="pt"/>
        </w:rPr>
        <w:t>Gestão da Logística Operacional: suporte direto à prestação de serviços aos usuários.</w:t>
      </w:r>
    </w:p>
    <w:p w14:paraId="22E24BB4" w14:textId="3CE57DE5" w:rsidR="357B3734" w:rsidRDefault="138BA6B3" w:rsidP="002F2E71">
      <w:pPr>
        <w:pStyle w:val="PargrafodaLista"/>
        <w:numPr>
          <w:ilvl w:val="0"/>
          <w:numId w:val="16"/>
        </w:numPr>
        <w:spacing w:after="120" w:line="300" w:lineRule="auto"/>
        <w:rPr>
          <w:rFonts w:eastAsia="Arial" w:cs="Arial"/>
          <w:szCs w:val="24"/>
          <w:lang w:val="pt"/>
        </w:rPr>
      </w:pPr>
      <w:r w:rsidRPr="429E2E96">
        <w:rPr>
          <w:rFonts w:eastAsia="Arial" w:cs="Arial"/>
          <w:szCs w:val="24"/>
          <w:lang w:val="pt"/>
        </w:rPr>
        <w:t>Planejamento e Aquisição: levantamento de necessidades e gestão da compra de materiais, bens móveis e imóveis, assegurando manutenção, funcionalidade e segurança das estruturas físicas, equipamentos e serviços de apoio (comunicação, zeladoria, lavanderia, vigilância patrimonial, entre outros).</w:t>
      </w:r>
    </w:p>
    <w:p w14:paraId="4CF12DDB" w14:textId="5F95082C" w:rsidR="357B3734" w:rsidRDefault="138BA6B3" w:rsidP="002F2E71">
      <w:pPr>
        <w:pStyle w:val="PargrafodaLista"/>
        <w:numPr>
          <w:ilvl w:val="0"/>
          <w:numId w:val="16"/>
        </w:numPr>
        <w:spacing w:after="120" w:line="300" w:lineRule="auto"/>
        <w:rPr>
          <w:rFonts w:eastAsia="Arial" w:cs="Arial"/>
          <w:szCs w:val="24"/>
          <w:lang w:val="pt"/>
        </w:rPr>
      </w:pPr>
      <w:r w:rsidRPr="429E2E96">
        <w:rPr>
          <w:rFonts w:eastAsia="Arial" w:cs="Arial"/>
          <w:szCs w:val="24"/>
          <w:lang w:val="pt"/>
        </w:rPr>
        <w:t>Gestão Administrativa: normatização e padronização de materiais, além da administração de contratos, convênios e instrumentos correlatos.</w:t>
      </w:r>
    </w:p>
    <w:p w14:paraId="2425587E" w14:textId="792EF712" w:rsidR="357B3734" w:rsidRDefault="138BA6B3" w:rsidP="002F2E71">
      <w:pPr>
        <w:pStyle w:val="PargrafodaLista"/>
        <w:numPr>
          <w:ilvl w:val="0"/>
          <w:numId w:val="16"/>
        </w:numPr>
        <w:spacing w:after="120" w:line="300" w:lineRule="auto"/>
        <w:rPr>
          <w:rFonts w:eastAsia="Arial" w:cs="Arial"/>
          <w:szCs w:val="24"/>
          <w:lang w:val="pt"/>
        </w:rPr>
      </w:pPr>
      <w:r w:rsidRPr="429E2E96">
        <w:rPr>
          <w:rFonts w:eastAsia="Arial" w:cs="Arial"/>
          <w:szCs w:val="24"/>
          <w:lang w:val="pt"/>
        </w:rPr>
        <w:t>Gestão de Insumos: garantia da disponibilidade de insumos e equipamentos para toda a rede.</w:t>
      </w:r>
    </w:p>
    <w:p w14:paraId="52FB8498" w14:textId="5951FD66" w:rsidR="357B3734" w:rsidRDefault="138BA6B3" w:rsidP="002F2E71">
      <w:pPr>
        <w:pStyle w:val="PargrafodaLista"/>
        <w:numPr>
          <w:ilvl w:val="0"/>
          <w:numId w:val="16"/>
        </w:numPr>
        <w:spacing w:after="120" w:line="300" w:lineRule="auto"/>
        <w:rPr>
          <w:rFonts w:eastAsia="Arial" w:cs="Arial"/>
          <w:szCs w:val="24"/>
          <w:lang w:val="pt"/>
        </w:rPr>
      </w:pPr>
      <w:r w:rsidRPr="429E2E96">
        <w:rPr>
          <w:rFonts w:eastAsia="Arial" w:cs="Arial"/>
          <w:szCs w:val="24"/>
          <w:lang w:val="pt"/>
        </w:rPr>
        <w:t>Gestão de Tecnologia da Informação: suporte aos sistemas informatizados da rede municipal.</w:t>
      </w:r>
    </w:p>
    <w:p w14:paraId="25E285A5" w14:textId="0C8E3593" w:rsidR="357B3734" w:rsidRDefault="138BA6B3" w:rsidP="002F2E71">
      <w:pPr>
        <w:pStyle w:val="PargrafodaLista"/>
        <w:numPr>
          <w:ilvl w:val="0"/>
          <w:numId w:val="16"/>
        </w:numPr>
        <w:spacing w:after="120" w:line="300" w:lineRule="auto"/>
        <w:rPr>
          <w:rFonts w:eastAsia="Arial" w:cs="Arial"/>
          <w:szCs w:val="24"/>
          <w:lang w:val="pt"/>
        </w:rPr>
      </w:pPr>
      <w:r w:rsidRPr="429E2E96">
        <w:rPr>
          <w:rFonts w:eastAsia="Arial" w:cs="Arial"/>
          <w:szCs w:val="24"/>
          <w:lang w:val="pt"/>
        </w:rPr>
        <w:t>Gestão do Almoxarifado: controle integrado da aquisição, recebimento, armazenamento e distribuição de insumos e produtos.</w:t>
      </w:r>
    </w:p>
    <w:p w14:paraId="77A15F86" w14:textId="031560C0" w:rsidR="357B3734" w:rsidRDefault="138BA6B3" w:rsidP="002F2E71">
      <w:pPr>
        <w:pStyle w:val="PargrafodaLista"/>
        <w:numPr>
          <w:ilvl w:val="0"/>
          <w:numId w:val="16"/>
        </w:numPr>
        <w:spacing w:after="120" w:line="300" w:lineRule="auto"/>
        <w:rPr>
          <w:rFonts w:eastAsia="Arial" w:cs="Arial"/>
          <w:szCs w:val="24"/>
          <w:lang w:val="pt"/>
        </w:rPr>
      </w:pPr>
      <w:r w:rsidRPr="429E2E96">
        <w:rPr>
          <w:rFonts w:eastAsia="Arial" w:cs="Arial"/>
          <w:szCs w:val="24"/>
          <w:lang w:val="pt"/>
        </w:rPr>
        <w:t>Gestão do Trabalho em Saúde: articulação com recursos humanos para suporte às atividades assistenciais.</w:t>
      </w:r>
    </w:p>
    <w:p w14:paraId="602CC531" w14:textId="71E7941E" w:rsidR="039E1EB2" w:rsidRDefault="0A0BD881" w:rsidP="00264E65">
      <w:pPr>
        <w:spacing w:after="120"/>
        <w:rPr>
          <w:rFonts w:eastAsia="Arial" w:cs="Arial"/>
          <w:szCs w:val="24"/>
          <w:lang w:val="pt"/>
        </w:rPr>
      </w:pPr>
      <w:r w:rsidRPr="429E2E96">
        <w:rPr>
          <w:rFonts w:eastAsia="Arial" w:cs="Arial"/>
          <w:szCs w:val="24"/>
          <w:lang w:val="pt"/>
        </w:rPr>
        <w:t xml:space="preserve"> </w:t>
      </w:r>
    </w:p>
    <w:p w14:paraId="2746B0E8" w14:textId="5BEF95EA" w:rsidR="23942708" w:rsidRDefault="23942708" w:rsidP="000D5D59">
      <w:pPr>
        <w:rPr>
          <w:rFonts w:eastAsia="Arial" w:cs="Arial"/>
          <w:szCs w:val="24"/>
        </w:rPr>
      </w:pPr>
      <w:r w:rsidRPr="429E2E96">
        <w:rPr>
          <w:rFonts w:eastAsia="Arial" w:cs="Arial"/>
          <w:szCs w:val="24"/>
        </w:rPr>
        <w:t>Com o intuito de qualificar e humanizar os equipamentos de saúde do município, diversas ações estruturantes vêm sendo executadas pela gestão.</w:t>
      </w:r>
    </w:p>
    <w:p w14:paraId="35B2C9C6" w14:textId="60F403F1" w:rsidR="23942708" w:rsidRDefault="23942708" w:rsidP="000D5D59">
      <w:pPr>
        <w:rPr>
          <w:rFonts w:eastAsia="Arial" w:cs="Arial"/>
          <w:szCs w:val="24"/>
        </w:rPr>
      </w:pPr>
      <w:r w:rsidRPr="429E2E96">
        <w:rPr>
          <w:rFonts w:eastAsia="Arial" w:cs="Arial"/>
          <w:szCs w:val="24"/>
        </w:rPr>
        <w:lastRenderedPageBreak/>
        <w:t>Atualmente, encontram-se em obras as Unidades de Saúde de Santo Antônio, Grande Vitória e Bairro República, além da duplicação da Unidade de Jardim Camburi</w:t>
      </w:r>
      <w:r w:rsidR="1764CBC7" w:rsidRPr="429E2E96">
        <w:rPr>
          <w:rFonts w:eastAsia="Arial" w:cs="Arial"/>
          <w:szCs w:val="24"/>
        </w:rPr>
        <w:t xml:space="preserve">, </w:t>
      </w:r>
      <w:r w:rsidRPr="429E2E96">
        <w:rPr>
          <w:rFonts w:eastAsia="Arial" w:cs="Arial"/>
          <w:szCs w:val="24"/>
        </w:rPr>
        <w:t>da implantação do</w:t>
      </w:r>
      <w:r w:rsidR="18FB7C86" w:rsidRPr="429E2E96">
        <w:rPr>
          <w:rFonts w:eastAsia="Arial" w:cs="Arial"/>
          <w:szCs w:val="24"/>
        </w:rPr>
        <w:t xml:space="preserve"> novo</w:t>
      </w:r>
      <w:r w:rsidRPr="429E2E96">
        <w:rPr>
          <w:rFonts w:eastAsia="Arial" w:cs="Arial"/>
          <w:szCs w:val="24"/>
        </w:rPr>
        <w:t xml:space="preserve"> Centro de Referência de Apoio à Atenção ao Idoso (CRAI)</w:t>
      </w:r>
      <w:r w:rsidR="740EFF12" w:rsidRPr="429E2E96">
        <w:rPr>
          <w:rFonts w:eastAsia="Arial" w:cs="Arial"/>
          <w:szCs w:val="24"/>
        </w:rPr>
        <w:t xml:space="preserve"> e primeira UPA </w:t>
      </w:r>
      <w:r w:rsidR="5597D8E6" w:rsidRPr="429E2E96">
        <w:rPr>
          <w:rFonts w:eastAsia="Arial" w:cs="Arial"/>
          <w:szCs w:val="24"/>
        </w:rPr>
        <w:t xml:space="preserve">Porte III </w:t>
      </w:r>
      <w:r w:rsidR="740EFF12" w:rsidRPr="429E2E96">
        <w:rPr>
          <w:rFonts w:eastAsia="Arial" w:cs="Arial"/>
          <w:szCs w:val="24"/>
        </w:rPr>
        <w:t>do Município de Vitória.</w:t>
      </w:r>
    </w:p>
    <w:p w14:paraId="67E7B235" w14:textId="479F41E7" w:rsidR="23942708" w:rsidRDefault="23942708" w:rsidP="000D5D59">
      <w:pPr>
        <w:rPr>
          <w:rFonts w:eastAsia="Arial" w:cs="Arial"/>
          <w:szCs w:val="24"/>
          <w:lang w:val="pt"/>
        </w:rPr>
      </w:pPr>
      <w:r w:rsidRPr="429E2E96">
        <w:rPr>
          <w:rFonts w:eastAsia="Arial" w:cs="Arial"/>
          <w:szCs w:val="24"/>
          <w:lang w:val="pt"/>
        </w:rPr>
        <w:t>Paralelamente, estão em fase de processo licitatório as obras das Unidades de Consolação, Forte São João e do CAPS Infantil, bem como a construção da nova sede administrativa da SEMUS.</w:t>
      </w:r>
    </w:p>
    <w:p w14:paraId="31245335" w14:textId="096F7AA3" w:rsidR="23942708" w:rsidRDefault="23942708" w:rsidP="5FA080E3">
      <w:pPr>
        <w:rPr>
          <w:rFonts w:eastAsia="Arial" w:cs="Arial"/>
          <w:lang w:val="pt"/>
        </w:rPr>
      </w:pPr>
      <w:r w:rsidRPr="5FA080E3">
        <w:rPr>
          <w:rFonts w:eastAsia="Arial" w:cs="Arial"/>
          <w:lang w:val="pt"/>
        </w:rPr>
        <w:t>No campo do planejamento, seguem em elaboração os projetos para ampliação do Centro de Vigilância em Saúde Ambiental (CVSA), implantação do CAPS Álcool e Drogas 24 horas, implantação de um novo equipamento para o Centro de Referência em Infecções Sexualmente Transmissíveis (CR-IST) e criação do novo Centro de Referência para Imunobiológicos Especiais (CRIE). Essas iniciativas reforçam o compromisso do município com a modernização, ampliação da rede e melhoria contínua da atenção à saúde da população.</w:t>
      </w:r>
    </w:p>
    <w:p w14:paraId="676254A1" w14:textId="232A9925" w:rsidR="5FA080E3" w:rsidRDefault="5FA080E3" w:rsidP="5FA080E3">
      <w:pPr>
        <w:rPr>
          <w:rFonts w:eastAsia="Arial" w:cs="Arial"/>
          <w:lang w:val="pt"/>
        </w:rPr>
      </w:pPr>
    </w:p>
    <w:p w14:paraId="547A9766" w14:textId="4747A2AF" w:rsidR="009E037B" w:rsidRDefault="5EBFB301" w:rsidP="00CA7930">
      <w:pPr>
        <w:pStyle w:val="Ttulo1"/>
      </w:pPr>
      <w:bookmarkStart w:id="28" w:name="_Toc215837738"/>
      <w:r w:rsidRPr="67F27C84">
        <w:t>ANÁLISE SITUACIONAL</w:t>
      </w:r>
      <w:bookmarkEnd w:id="28"/>
    </w:p>
    <w:p w14:paraId="2A62E5A7" w14:textId="010E478E" w:rsidR="009E037B" w:rsidRDefault="0A868BE5" w:rsidP="0050468A">
      <w:pPr>
        <w:pStyle w:val="Ttulo2"/>
      </w:pPr>
      <w:bookmarkStart w:id="29" w:name="_Toc215837739"/>
      <w:r w:rsidRPr="67F27C84">
        <w:t>E</w:t>
      </w:r>
      <w:r w:rsidR="5D591A53" w:rsidRPr="67F27C84">
        <w:t>STRUTURA DO SISTEMA DE SAÚDE</w:t>
      </w:r>
      <w:bookmarkEnd w:id="29"/>
    </w:p>
    <w:p w14:paraId="4B8BC3E1" w14:textId="53E5BE83" w:rsidR="009E037B" w:rsidRPr="0050468A" w:rsidRDefault="002BF081" w:rsidP="0050468A">
      <w:pPr>
        <w:pStyle w:val="Ttulo3"/>
      </w:pPr>
      <w:bookmarkStart w:id="30" w:name="_Toc215837740"/>
      <w:r w:rsidRPr="0050468A">
        <w:t>Terri</w:t>
      </w:r>
      <w:r w:rsidR="17D298F6" w:rsidRPr="0050468A">
        <w:t xml:space="preserve">torialização do </w:t>
      </w:r>
      <w:r w:rsidR="2AE16D69" w:rsidRPr="0050468A">
        <w:t>S</w:t>
      </w:r>
      <w:r w:rsidR="17D298F6" w:rsidRPr="0050468A">
        <w:t xml:space="preserve">istema </w:t>
      </w:r>
      <w:r w:rsidR="19CD91E7" w:rsidRPr="0050468A">
        <w:t>M</w:t>
      </w:r>
      <w:r w:rsidR="17D298F6" w:rsidRPr="0050468A">
        <w:t xml:space="preserve">unicipal de </w:t>
      </w:r>
      <w:r w:rsidR="62D8B6D7" w:rsidRPr="0050468A">
        <w:t>S</w:t>
      </w:r>
      <w:r w:rsidR="17D298F6" w:rsidRPr="0050468A">
        <w:t>aúde</w:t>
      </w:r>
      <w:bookmarkEnd w:id="30"/>
    </w:p>
    <w:p w14:paraId="0A37501D" w14:textId="46A64E17" w:rsidR="009E037B" w:rsidRPr="0026314B" w:rsidRDefault="00AB2D4A" w:rsidP="002F2E71">
      <w:pPr>
        <w:pStyle w:val="PargrafodaLista"/>
        <w:widowControl w:val="0"/>
        <w:numPr>
          <w:ilvl w:val="0"/>
          <w:numId w:val="24"/>
        </w:numPr>
        <w:tabs>
          <w:tab w:val="left" w:pos="535"/>
        </w:tabs>
        <w:autoSpaceDE w:val="0"/>
        <w:autoSpaceDN w:val="0"/>
        <w:spacing w:before="1" w:after="0"/>
        <w:rPr>
          <w:rFonts w:eastAsia="Arial" w:cs="Arial"/>
          <w:b/>
          <w:bCs/>
          <w:szCs w:val="24"/>
        </w:rPr>
      </w:pPr>
      <w:r w:rsidRPr="0026314B">
        <w:rPr>
          <w:rFonts w:eastAsia="Arial" w:cs="Arial"/>
          <w:b/>
          <w:bCs/>
          <w:szCs w:val="24"/>
        </w:rPr>
        <w:t>Localização e Extensão</w:t>
      </w:r>
    </w:p>
    <w:p w14:paraId="3A0C2656" w14:textId="1E533CDB" w:rsidR="425EC150" w:rsidRPr="007B5481" w:rsidRDefault="524BF26E" w:rsidP="000D5D59">
      <w:r w:rsidRPr="007B5481">
        <w:t>A cidade de Vitória está localizada na Mesorregião Central Espírito-Santense e, de acordo com o novo Plano Diretor de Regionalização da Saúde - PDR 2020</w:t>
      </w:r>
      <w:r w:rsidR="6C63651C" w:rsidRPr="007B5481">
        <w:t xml:space="preserve"> </w:t>
      </w:r>
      <w:r w:rsidRPr="007B5481">
        <w:t xml:space="preserve">(Resolução ES nº 153/2020) e com a atualização de 2024 (Resolução nº 259 de 19/12/2024), a capital integra a Região Metropolitana da Saúde do Estado do Espírito Santo junto com outros vinte e dois municípios, que corresponde a 59,52% da população do estado. A Região </w:t>
      </w:r>
      <w:r w:rsidRPr="007B5481">
        <w:lastRenderedPageBreak/>
        <w:t>Metropolitana da Grande Vitória, composta pelos municípios de Cariacica, Fundão, Guarapari, Serra, Viana, Vila Velha e Vitória, corresponde atualmente a 49,38% da população estimada dos residentes em todo o Estado (Censo IBGE – estimativa 2024).</w:t>
      </w:r>
    </w:p>
    <w:p w14:paraId="38B8A308" w14:textId="6A40FB1E" w:rsidR="001D72FF" w:rsidRDefault="00706021" w:rsidP="009B194B">
      <w:pPr>
        <w:pStyle w:val="Corpodetexto"/>
      </w:pPr>
      <w:r w:rsidRPr="00EF33EF">
        <w:rPr>
          <w:noProof/>
          <w:lang w:eastAsia="pt-BR"/>
        </w:rPr>
        <w:drawing>
          <wp:anchor distT="0" distB="0" distL="0" distR="0" simplePos="0" relativeHeight="251658240" behindDoc="1" locked="0" layoutInCell="1" allowOverlap="1" wp14:anchorId="3CCF2371" wp14:editId="63B8B501">
            <wp:simplePos x="0" y="0"/>
            <wp:positionH relativeFrom="page">
              <wp:posOffset>863600</wp:posOffset>
            </wp:positionH>
            <wp:positionV relativeFrom="paragraph">
              <wp:posOffset>480695</wp:posOffset>
            </wp:positionV>
            <wp:extent cx="5562600" cy="3543300"/>
            <wp:effectExtent l="0" t="0" r="0" b="0"/>
            <wp:wrapTopAndBottom/>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20" cstate="print"/>
                    <a:stretch>
                      <a:fillRect/>
                    </a:stretch>
                  </pic:blipFill>
                  <pic:spPr>
                    <a:xfrm>
                      <a:off x="0" y="0"/>
                      <a:ext cx="5562600" cy="3543300"/>
                    </a:xfrm>
                    <a:prstGeom prst="rect">
                      <a:avLst/>
                    </a:prstGeom>
                  </pic:spPr>
                </pic:pic>
              </a:graphicData>
            </a:graphic>
            <wp14:sizeRelH relativeFrom="margin">
              <wp14:pctWidth>0</wp14:pctWidth>
            </wp14:sizeRelH>
            <wp14:sizeRelV relativeFrom="margin">
              <wp14:pctHeight>0</wp14:pctHeight>
            </wp14:sizeRelV>
          </wp:anchor>
        </w:drawing>
      </w:r>
      <w:r w:rsidRPr="00EF33EF">
        <w:rPr>
          <w:noProof/>
          <w:lang w:eastAsia="pt-BR"/>
        </w:rPr>
        <mc:AlternateContent>
          <mc:Choice Requires="wps">
            <w:drawing>
              <wp:anchor distT="0" distB="0" distL="114300" distR="114300" simplePos="0" relativeHeight="251658241" behindDoc="0" locked="0" layoutInCell="1" allowOverlap="1" wp14:anchorId="55A71D87" wp14:editId="31C4F28B">
                <wp:simplePos x="0" y="0"/>
                <wp:positionH relativeFrom="column">
                  <wp:posOffset>57150</wp:posOffset>
                </wp:positionH>
                <wp:positionV relativeFrom="paragraph">
                  <wp:posOffset>217170</wp:posOffset>
                </wp:positionV>
                <wp:extent cx="5651500" cy="233680"/>
                <wp:effectExtent l="0" t="0" r="6350" b="0"/>
                <wp:wrapTopAndBottom/>
                <wp:docPr id="1722955249"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51500" cy="2336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D762A7C" w14:textId="560705A7" w:rsidR="009E037B" w:rsidRPr="00706021" w:rsidRDefault="009E037B" w:rsidP="009E037B">
                            <w:pPr>
                              <w:pStyle w:val="Legenda"/>
                              <w:rPr>
                                <w:rFonts w:ascii="Arial" w:hAnsi="Arial" w:cs="Arial"/>
                                <w:b w:val="0"/>
                                <w:bCs w:val="0"/>
                                <w:color w:val="auto"/>
                                <w:sz w:val="22"/>
                                <w:szCs w:val="22"/>
                              </w:rPr>
                            </w:pPr>
                            <w:bookmarkStart w:id="31" w:name="_Toc189815368"/>
                            <w:r w:rsidRPr="00706021">
                              <w:rPr>
                                <w:rFonts w:ascii="Arial" w:hAnsi="Arial" w:cs="Arial"/>
                                <w:b w:val="0"/>
                                <w:bCs w:val="0"/>
                                <w:color w:val="auto"/>
                                <w:sz w:val="22"/>
                                <w:szCs w:val="22"/>
                                <w:highlight w:val="cyan"/>
                              </w:rPr>
                              <w:t xml:space="preserve">Figura </w:t>
                            </w:r>
                            <w:r w:rsidR="00045CD0" w:rsidRPr="00706021">
                              <w:rPr>
                                <w:rFonts w:ascii="Arial" w:hAnsi="Arial" w:cs="Arial"/>
                                <w:b w:val="0"/>
                                <w:bCs w:val="0"/>
                                <w:color w:val="auto"/>
                                <w:sz w:val="22"/>
                                <w:szCs w:val="22"/>
                                <w:highlight w:val="cyan"/>
                              </w:rPr>
                              <w:fldChar w:fldCharType="begin"/>
                            </w:r>
                            <w:r w:rsidRPr="00706021">
                              <w:rPr>
                                <w:rFonts w:ascii="Arial" w:hAnsi="Arial" w:cs="Arial"/>
                                <w:b w:val="0"/>
                                <w:bCs w:val="0"/>
                                <w:color w:val="auto"/>
                                <w:sz w:val="22"/>
                                <w:szCs w:val="22"/>
                                <w:highlight w:val="cyan"/>
                              </w:rPr>
                              <w:instrText xml:space="preserve"> SEQ Figura \* ARABIC </w:instrText>
                            </w:r>
                            <w:r w:rsidR="00045CD0" w:rsidRPr="00706021">
                              <w:rPr>
                                <w:rFonts w:ascii="Arial" w:hAnsi="Arial" w:cs="Arial"/>
                                <w:b w:val="0"/>
                                <w:bCs w:val="0"/>
                                <w:color w:val="auto"/>
                                <w:sz w:val="22"/>
                                <w:szCs w:val="22"/>
                                <w:highlight w:val="cyan"/>
                              </w:rPr>
                              <w:fldChar w:fldCharType="separate"/>
                            </w:r>
                            <w:r w:rsidR="004436DA">
                              <w:rPr>
                                <w:rFonts w:ascii="Arial" w:hAnsi="Arial" w:cs="Arial"/>
                                <w:b w:val="0"/>
                                <w:bCs w:val="0"/>
                                <w:noProof/>
                                <w:color w:val="auto"/>
                                <w:sz w:val="22"/>
                                <w:szCs w:val="22"/>
                                <w:highlight w:val="cyan"/>
                              </w:rPr>
                              <w:t>1</w:t>
                            </w:r>
                            <w:r w:rsidR="00045CD0" w:rsidRPr="00706021">
                              <w:rPr>
                                <w:rFonts w:ascii="Arial" w:hAnsi="Arial" w:cs="Arial"/>
                                <w:b w:val="0"/>
                                <w:bCs w:val="0"/>
                                <w:color w:val="auto"/>
                                <w:sz w:val="22"/>
                                <w:szCs w:val="22"/>
                                <w:highlight w:val="cyan"/>
                              </w:rPr>
                              <w:fldChar w:fldCharType="end"/>
                            </w:r>
                            <w:r w:rsidRPr="00706021">
                              <w:rPr>
                                <w:rFonts w:ascii="Arial" w:hAnsi="Arial" w:cs="Arial"/>
                                <w:b w:val="0"/>
                                <w:bCs w:val="0"/>
                                <w:color w:val="auto"/>
                                <w:sz w:val="22"/>
                                <w:szCs w:val="22"/>
                                <w:highlight w:val="cyan"/>
                              </w:rPr>
                              <w:t xml:space="preserve"> - Mapa das Regiões de Saúde do município de Vitória/ES</w:t>
                            </w:r>
                            <w:bookmarkEnd w:id="31"/>
                          </w:p>
                          <w:p w14:paraId="50E0F0D1" w14:textId="77777777" w:rsidR="00D4775B" w:rsidRPr="00D4775B" w:rsidRDefault="00D4775B" w:rsidP="00D4775B">
                            <w:pPr>
                              <w:rPr>
                                <w:lang w:val="pt-PT"/>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5A71D87" id="_x0000_t202" coordsize="21600,21600" o:spt="202" path="m,l,21600r21600,l21600,xe">
                <v:stroke joinstyle="miter"/>
                <v:path gradientshapeok="t" o:connecttype="rect"/>
              </v:shapetype>
              <v:shape id="Text Box 12" o:spid="_x0000_s1031" type="#_x0000_t202" style="position:absolute;left:0;text-align:left;margin-left:4.5pt;margin-top:17.1pt;width:445pt;height:18.4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" stroked="f">
                <v:textbox inset="0,0,0,0">
                  <w:txbxContent>
                    <w:p w14:paraId="2D762A7C" w14:textId="560705A7" w:rsidR="009E037B" w:rsidRPr="00706021" w:rsidRDefault="009E037B" w:rsidP="009E037B">
                      <w:pPr>
                        <w:pStyle w:val="Legenda"/>
                        <w:rPr>
                          <w:rFonts w:ascii="Arial" w:hAnsi="Arial" w:cs="Arial"/>
                          <w:b w:val="0"/>
                          <w:bCs w:val="0"/>
                          <w:color w:val="auto"/>
                          <w:sz w:val="22"/>
                          <w:szCs w:val="22"/>
                        </w:rPr>
                      </w:pPr>
                      <w:bookmarkStart w:id="32" w:name="_Toc189815368"/>
                      <w:r w:rsidRPr="00706021">
                        <w:rPr>
                          <w:rFonts w:ascii="Arial" w:hAnsi="Arial" w:cs="Arial"/>
                          <w:b w:val="0"/>
                          <w:bCs w:val="0"/>
                          <w:color w:val="auto"/>
                          <w:sz w:val="22"/>
                          <w:szCs w:val="22"/>
                          <w:highlight w:val="cyan"/>
                        </w:rPr>
                        <w:t xml:space="preserve">Figura </w:t>
                      </w:r>
                      <w:r w:rsidR="00045CD0" w:rsidRPr="00706021">
                        <w:rPr>
                          <w:rFonts w:ascii="Arial" w:hAnsi="Arial" w:cs="Arial"/>
                          <w:b w:val="0"/>
                          <w:bCs w:val="0"/>
                          <w:color w:val="auto"/>
                          <w:sz w:val="22"/>
                          <w:szCs w:val="22"/>
                          <w:highlight w:val="cyan"/>
                        </w:rPr>
                        <w:fldChar w:fldCharType="begin"/>
                      </w:r>
                      <w:r w:rsidRPr="00706021">
                        <w:rPr>
                          <w:rFonts w:ascii="Arial" w:hAnsi="Arial" w:cs="Arial"/>
                          <w:b w:val="0"/>
                          <w:bCs w:val="0"/>
                          <w:color w:val="auto"/>
                          <w:sz w:val="22"/>
                          <w:szCs w:val="22"/>
                          <w:highlight w:val="cyan"/>
                        </w:rPr>
                        <w:instrText xml:space="preserve"> SEQ Figura \* ARABIC </w:instrText>
                      </w:r>
                      <w:r w:rsidR="00045CD0" w:rsidRPr="00706021">
                        <w:rPr>
                          <w:rFonts w:ascii="Arial" w:hAnsi="Arial" w:cs="Arial"/>
                          <w:b w:val="0"/>
                          <w:bCs w:val="0"/>
                          <w:color w:val="auto"/>
                          <w:sz w:val="22"/>
                          <w:szCs w:val="22"/>
                          <w:highlight w:val="cyan"/>
                        </w:rPr>
                        <w:fldChar w:fldCharType="separate"/>
                      </w:r>
                      <w:r w:rsidR="004436DA">
                        <w:rPr>
                          <w:rFonts w:ascii="Arial" w:hAnsi="Arial" w:cs="Arial"/>
                          <w:b w:val="0"/>
                          <w:bCs w:val="0"/>
                          <w:noProof/>
                          <w:color w:val="auto"/>
                          <w:sz w:val="22"/>
                          <w:szCs w:val="22"/>
                          <w:highlight w:val="cyan"/>
                        </w:rPr>
                        <w:t>1</w:t>
                      </w:r>
                      <w:r w:rsidR="00045CD0" w:rsidRPr="00706021">
                        <w:rPr>
                          <w:rFonts w:ascii="Arial" w:hAnsi="Arial" w:cs="Arial"/>
                          <w:b w:val="0"/>
                          <w:bCs w:val="0"/>
                          <w:color w:val="auto"/>
                          <w:sz w:val="22"/>
                          <w:szCs w:val="22"/>
                          <w:highlight w:val="cyan"/>
                        </w:rPr>
                        <w:fldChar w:fldCharType="end"/>
                      </w:r>
                      <w:r w:rsidRPr="00706021">
                        <w:rPr>
                          <w:rFonts w:ascii="Arial" w:hAnsi="Arial" w:cs="Arial"/>
                          <w:b w:val="0"/>
                          <w:bCs w:val="0"/>
                          <w:color w:val="auto"/>
                          <w:sz w:val="22"/>
                          <w:szCs w:val="22"/>
                          <w:highlight w:val="cyan"/>
                        </w:rPr>
                        <w:t xml:space="preserve"> - Mapa das Regiões de Saúde do município de Vitória/ES</w:t>
                      </w:r>
                      <w:bookmarkEnd w:id="32"/>
                    </w:p>
                    <w:p w14:paraId="50E0F0D1" w14:textId="77777777" w:rsidR="00D4775B" w:rsidRPr="00D4775B" w:rsidRDefault="00D4775B" w:rsidP="00D4775B">
                      <w:pPr>
                        <w:rPr>
                          <w:lang w:val="pt-PT"/>
                        </w:rPr>
                      </w:pPr>
                    </w:p>
                  </w:txbxContent>
                </v:textbox>
                <w10:wrap type="topAndBottom"/>
              </v:shape>
            </w:pict>
          </mc:Fallback>
        </mc:AlternateContent>
      </w:r>
    </w:p>
    <w:p w14:paraId="0D0DA4BD" w14:textId="7FD7722F" w:rsidR="008957CD" w:rsidRDefault="001D72FF" w:rsidP="009B194B">
      <w:pPr>
        <w:pStyle w:val="Corpodetexto"/>
      </w:pPr>
      <w:r w:rsidRPr="00706021">
        <w:t>Fonte:</w:t>
      </w:r>
      <w:r w:rsidRPr="00706021">
        <w:rPr>
          <w:spacing w:val="-8"/>
        </w:rPr>
        <w:t xml:space="preserve"> </w:t>
      </w:r>
      <w:r w:rsidRPr="00706021">
        <w:t>PMV, 2021</w:t>
      </w:r>
    </w:p>
    <w:p w14:paraId="75E7EC7A" w14:textId="77777777" w:rsidR="00446725" w:rsidRDefault="00446725" w:rsidP="009B194B">
      <w:pPr>
        <w:pStyle w:val="Corpodetexto"/>
      </w:pPr>
    </w:p>
    <w:p w14:paraId="499F4CF6" w14:textId="77777777" w:rsidR="009E037B" w:rsidRPr="008957CD" w:rsidRDefault="63F93D50" w:rsidP="00790ABA">
      <w:r w:rsidRPr="008957CD">
        <w:t>O município de Vitória/ES está organizado em 6 (seis) Regiões de Saúde, formadas por um conjunto de bairros limítrofes com características de infraestrutura urbana, demográficas, sociais e epidemiológicas semelhantes, conforme Decreto</w:t>
      </w:r>
      <w:r w:rsidRPr="008957CD">
        <w:rPr>
          <w:spacing w:val="-1"/>
        </w:rPr>
        <w:t xml:space="preserve"> </w:t>
      </w:r>
      <w:r w:rsidRPr="008957CD">
        <w:t>Municipal nº</w:t>
      </w:r>
      <w:r w:rsidRPr="008957CD">
        <w:rPr>
          <w:spacing w:val="-2"/>
        </w:rPr>
        <w:t xml:space="preserve"> </w:t>
      </w:r>
      <w:r w:rsidRPr="008957CD">
        <w:t>17.825/2019. As Regiões de Saúde são:</w:t>
      </w:r>
      <w:r w:rsidRPr="008957CD">
        <w:rPr>
          <w:spacing w:val="-1"/>
        </w:rPr>
        <w:t xml:space="preserve"> </w:t>
      </w:r>
      <w:r w:rsidRPr="008957CD">
        <w:t>Santo</w:t>
      </w:r>
      <w:r w:rsidRPr="008957CD">
        <w:rPr>
          <w:spacing w:val="-1"/>
        </w:rPr>
        <w:t xml:space="preserve"> </w:t>
      </w:r>
      <w:r w:rsidRPr="008957CD">
        <w:t>Antônio,</w:t>
      </w:r>
      <w:r w:rsidRPr="008957CD">
        <w:rPr>
          <w:spacing w:val="-2"/>
        </w:rPr>
        <w:t xml:space="preserve"> </w:t>
      </w:r>
      <w:r w:rsidRPr="008957CD">
        <w:t>Maruípe,</w:t>
      </w:r>
      <w:r w:rsidRPr="008957CD">
        <w:rPr>
          <w:spacing w:val="-2"/>
        </w:rPr>
        <w:t xml:space="preserve"> </w:t>
      </w:r>
      <w:r w:rsidRPr="008957CD">
        <w:t>São Pedro, Forte de São João, Continental e Centro, constituindo ao todo 29 (vinte e nove) Territórios de Saúde (Figura 1).</w:t>
      </w:r>
    </w:p>
    <w:p w14:paraId="5BDD7BD0" w14:textId="5252B534" w:rsidR="009E037B" w:rsidRPr="008957CD" w:rsidRDefault="02CD2CD8" w:rsidP="49CE09F3">
      <w:pPr>
        <w:pStyle w:val="Corpodetexto"/>
        <w:rPr>
          <w:sz w:val="24"/>
          <w:szCs w:val="24"/>
        </w:rPr>
      </w:pPr>
      <w:r w:rsidRPr="49CE09F3">
        <w:rPr>
          <w:sz w:val="24"/>
          <w:szCs w:val="24"/>
        </w:rPr>
        <w:t>Essa divisão em Regiões e Territórios de Saúde no Município possibilita a organização e distribuição dos serviços de saúde regionalmente, resultando em ampliação do acesso, fortalecimento do vínculo entre a população e equipes dos serviços da APS</w:t>
      </w:r>
      <w:r w:rsidR="552370B9" w:rsidRPr="49CE09F3">
        <w:rPr>
          <w:sz w:val="24"/>
          <w:szCs w:val="24"/>
        </w:rPr>
        <w:t>,</w:t>
      </w:r>
      <w:r w:rsidRPr="49CE09F3">
        <w:rPr>
          <w:sz w:val="24"/>
          <w:szCs w:val="24"/>
        </w:rPr>
        <w:t xml:space="preserve"> bem como articula junto à sociedade, o planejamento ascendente e participativo.</w:t>
      </w:r>
    </w:p>
    <w:p w14:paraId="3A52F605" w14:textId="3A1B9CA9" w:rsidR="49CE09F3" w:rsidRDefault="49CE09F3" w:rsidP="49CE09F3">
      <w:pPr>
        <w:pStyle w:val="Corpodetexto"/>
        <w:rPr>
          <w:sz w:val="24"/>
          <w:szCs w:val="24"/>
        </w:rPr>
      </w:pPr>
    </w:p>
    <w:p w14:paraId="0F58C7A1" w14:textId="1616EBBA" w:rsidR="5406B408" w:rsidRPr="004611DB" w:rsidRDefault="00AB2D4A" w:rsidP="002F2E71">
      <w:pPr>
        <w:pStyle w:val="PargrafodaLista"/>
        <w:numPr>
          <w:ilvl w:val="0"/>
          <w:numId w:val="24"/>
        </w:numPr>
        <w:rPr>
          <w:rFonts w:cs="Arial"/>
          <w:b/>
          <w:bCs/>
          <w:szCs w:val="24"/>
        </w:rPr>
      </w:pPr>
      <w:r w:rsidRPr="004611DB">
        <w:rPr>
          <w:rFonts w:cs="Arial"/>
          <w:b/>
          <w:bCs/>
          <w:szCs w:val="24"/>
        </w:rPr>
        <w:t>Clima, Relevo e Recursos Naturais</w:t>
      </w:r>
    </w:p>
    <w:p w14:paraId="112559CA" w14:textId="24F8E893" w:rsidR="28FF476F" w:rsidRDefault="47768417" w:rsidP="008957CD">
      <w:pPr>
        <w:spacing w:after="120"/>
        <w:rPr>
          <w:rFonts w:eastAsia="Arial" w:cs="Arial"/>
          <w:color w:val="333333"/>
          <w:szCs w:val="24"/>
          <w:lang w:val="pt-PT"/>
        </w:rPr>
      </w:pPr>
      <w:r w:rsidRPr="40476C7D">
        <w:rPr>
          <w:rFonts w:eastAsia="Arial" w:cs="Arial"/>
          <w:color w:val="333333"/>
          <w:szCs w:val="24"/>
          <w:lang w:val="pt-PT"/>
        </w:rPr>
        <w:lastRenderedPageBreak/>
        <w:t>A Ilha de Vitória é formada por um arquipélago composto por 33 ilhas e por uma porção continental, totalizando 93,38 km². Sete pontes interligam a Ilha de Vitória ao continente.</w:t>
      </w:r>
    </w:p>
    <w:p w14:paraId="4A7BAA57" w14:textId="44B51A53" w:rsidR="28FF476F" w:rsidRDefault="47768417" w:rsidP="008957CD">
      <w:pPr>
        <w:spacing w:after="120"/>
        <w:rPr>
          <w:rFonts w:eastAsia="Arial" w:cs="Arial"/>
          <w:color w:val="333333"/>
          <w:szCs w:val="24"/>
          <w:lang w:val="pt-PT"/>
        </w:rPr>
      </w:pPr>
      <w:r w:rsidRPr="40476C7D">
        <w:rPr>
          <w:rFonts w:eastAsia="Arial" w:cs="Arial"/>
          <w:color w:val="333333"/>
          <w:szCs w:val="24"/>
          <w:lang w:val="pt-PT"/>
        </w:rPr>
        <w:t>Circundado pela Baía de Vitória e pelo estuário formado pelos rios Santa Maria, Marinho, Bubu e Aribiri, o município apresenta ilhas, encostas, enseadas, mangues e praias, elementos de grande recurso paisagístico.</w:t>
      </w:r>
      <w:r w:rsidR="002868C1">
        <w:rPr>
          <w:rFonts w:eastAsia="Arial" w:cs="Arial"/>
          <w:color w:val="333333"/>
          <w:szCs w:val="24"/>
          <w:lang w:val="pt-PT"/>
        </w:rPr>
        <w:t xml:space="preserve"> Seguem alguns dados:</w:t>
      </w:r>
    </w:p>
    <w:p w14:paraId="34B0A851" w14:textId="320F787A" w:rsidR="7A7FF9C1" w:rsidRDefault="73E8E8C9" w:rsidP="40476C7D">
      <w:pPr>
        <w:spacing w:after="0"/>
        <w:rPr>
          <w:rFonts w:eastAsia="Arial" w:cs="Arial"/>
          <w:color w:val="474747"/>
          <w:szCs w:val="24"/>
          <w:lang w:val="pt-PT"/>
        </w:rPr>
      </w:pPr>
      <w:r w:rsidRPr="40476C7D">
        <w:rPr>
          <w:rFonts w:eastAsia="Arial" w:cs="Arial"/>
          <w:color w:val="1F1F1F"/>
          <w:szCs w:val="24"/>
          <w:lang w:val="pt-PT"/>
        </w:rPr>
        <w:t xml:space="preserve">Altitude: </w:t>
      </w:r>
      <w:r w:rsidRPr="40476C7D">
        <w:rPr>
          <w:rFonts w:eastAsia="Arial" w:cs="Arial"/>
          <w:color w:val="474747"/>
          <w:szCs w:val="24"/>
          <w:lang w:val="pt-PT"/>
        </w:rPr>
        <w:t>12 m</w:t>
      </w:r>
    </w:p>
    <w:p w14:paraId="1BC8ED37" w14:textId="1E092744" w:rsidR="7A7FF9C1" w:rsidRDefault="73E8E8C9" w:rsidP="40476C7D">
      <w:pPr>
        <w:spacing w:after="0"/>
        <w:rPr>
          <w:rFonts w:eastAsia="Arial" w:cs="Arial"/>
          <w:color w:val="474747"/>
          <w:szCs w:val="24"/>
          <w:lang w:val="pt-PT"/>
        </w:rPr>
      </w:pPr>
      <w:r w:rsidRPr="40476C7D">
        <w:rPr>
          <w:rFonts w:eastAsia="Arial" w:cs="Arial"/>
          <w:color w:val="1F1F1F"/>
          <w:szCs w:val="24"/>
          <w:lang w:val="pt-PT"/>
        </w:rPr>
        <w:t xml:space="preserve">Área total: </w:t>
      </w:r>
      <w:r w:rsidRPr="40476C7D">
        <w:rPr>
          <w:rFonts w:eastAsia="Arial" w:cs="Arial"/>
          <w:color w:val="474747"/>
          <w:szCs w:val="24"/>
          <w:lang w:val="pt-PT"/>
        </w:rPr>
        <w:t>97,123 km²</w:t>
      </w:r>
    </w:p>
    <w:p w14:paraId="04DDCC14" w14:textId="2DB4E9DA" w:rsidR="7A7FF9C1" w:rsidRDefault="73E8E8C9" w:rsidP="40476C7D">
      <w:pPr>
        <w:spacing w:after="0"/>
        <w:rPr>
          <w:rFonts w:eastAsia="Arial" w:cs="Arial"/>
          <w:color w:val="474747"/>
          <w:szCs w:val="24"/>
          <w:lang w:val="pt-PT"/>
        </w:rPr>
      </w:pPr>
      <w:r w:rsidRPr="40476C7D">
        <w:rPr>
          <w:rFonts w:eastAsia="Arial" w:cs="Arial"/>
          <w:color w:val="1F1F1F"/>
          <w:szCs w:val="24"/>
          <w:lang w:val="pt-PT"/>
        </w:rPr>
        <w:t xml:space="preserve">Clima: </w:t>
      </w:r>
      <w:r w:rsidRPr="40476C7D">
        <w:rPr>
          <w:rFonts w:eastAsia="Arial" w:cs="Arial"/>
          <w:color w:val="474747"/>
          <w:szCs w:val="24"/>
          <w:lang w:val="pt-PT"/>
        </w:rPr>
        <w:t>tropical quente super-úmido (Aw)</w:t>
      </w:r>
    </w:p>
    <w:p w14:paraId="00C3B081" w14:textId="19A7FA0B" w:rsidR="7A7FF9C1" w:rsidRDefault="73E8E8C9" w:rsidP="40476C7D">
      <w:pPr>
        <w:spacing w:after="0"/>
        <w:rPr>
          <w:rFonts w:eastAsia="Arial" w:cs="Arial"/>
          <w:color w:val="474747"/>
          <w:szCs w:val="24"/>
          <w:lang w:val="pt-PT"/>
        </w:rPr>
      </w:pPr>
      <w:r w:rsidRPr="40476C7D">
        <w:rPr>
          <w:rFonts w:eastAsia="Arial" w:cs="Arial"/>
          <w:color w:val="1F1F1F"/>
          <w:szCs w:val="24"/>
          <w:lang w:val="pt-PT"/>
        </w:rPr>
        <w:t xml:space="preserve">Fundação: </w:t>
      </w:r>
      <w:r w:rsidRPr="40476C7D">
        <w:rPr>
          <w:rFonts w:eastAsia="Arial" w:cs="Arial"/>
          <w:color w:val="474747"/>
          <w:szCs w:val="24"/>
          <w:lang w:val="pt-PT"/>
        </w:rPr>
        <w:t>8 de setembro de 1551 (47</w:t>
      </w:r>
      <w:r w:rsidR="3CA2C2F3" w:rsidRPr="40476C7D">
        <w:rPr>
          <w:rFonts w:eastAsia="Arial" w:cs="Arial"/>
          <w:color w:val="474747"/>
          <w:szCs w:val="24"/>
          <w:lang w:val="pt-PT"/>
        </w:rPr>
        <w:t>4</w:t>
      </w:r>
      <w:r w:rsidRPr="40476C7D">
        <w:rPr>
          <w:rFonts w:eastAsia="Arial" w:cs="Arial"/>
          <w:color w:val="474747"/>
          <w:szCs w:val="24"/>
          <w:lang w:val="pt-PT"/>
        </w:rPr>
        <w:t xml:space="preserve"> anos)</w:t>
      </w:r>
    </w:p>
    <w:p w14:paraId="6AC1C96B" w14:textId="0222ECEC" w:rsidR="70D1E5CA" w:rsidRDefault="70D1E5CA" w:rsidP="40476C7D">
      <w:pPr>
        <w:spacing w:after="0"/>
        <w:rPr>
          <w:rFonts w:eastAsia="Arial" w:cs="Arial"/>
          <w:szCs w:val="24"/>
        </w:rPr>
      </w:pPr>
    </w:p>
    <w:p w14:paraId="1A53BB3D" w14:textId="4F93EBCF" w:rsidR="14CDA2C5" w:rsidRDefault="6C9C8854" w:rsidP="002C078E">
      <w:pPr>
        <w:rPr>
          <w:rFonts w:eastAsia="Arial" w:cs="Arial"/>
          <w:szCs w:val="24"/>
        </w:rPr>
      </w:pPr>
      <w:r w:rsidRPr="429E2E96">
        <w:rPr>
          <w:rFonts w:eastAsia="Arial" w:cs="Arial"/>
          <w:szCs w:val="24"/>
        </w:rPr>
        <w:t>Os recursos naturais do município de Vitória</w:t>
      </w:r>
      <w:r w:rsidR="19195345" w:rsidRPr="429E2E96">
        <w:rPr>
          <w:rFonts w:eastAsia="Arial" w:cs="Arial"/>
          <w:szCs w:val="24"/>
        </w:rPr>
        <w:t>- E.S,</w:t>
      </w:r>
      <w:r w:rsidRPr="429E2E96">
        <w:rPr>
          <w:rFonts w:eastAsia="Arial" w:cs="Arial"/>
          <w:szCs w:val="24"/>
        </w:rPr>
        <w:t xml:space="preserve"> incluem uma variedade de elementos naturais, como a área de manguezal, a fauna e flora nativas, recursos hídricos, formações rochosas e geológicas, além de parques e áreas de proteção ambiental. </w:t>
      </w:r>
      <w:r w:rsidR="717F93B0" w:rsidRPr="429E2E96">
        <w:rPr>
          <w:rFonts w:eastAsia="Arial" w:cs="Arial"/>
          <w:szCs w:val="24"/>
        </w:rPr>
        <w:t>Vitória possui um dos maiores e mais belos manguezais urbanos do mundo. Situado na região noroeste da cidade, o manguezal recobre 92,66% da Estação Ecológica do Lameirão, que ocupa uma área de 891,83 hectares.</w:t>
      </w:r>
    </w:p>
    <w:p w14:paraId="03C157C4" w14:textId="0AAE7A74" w:rsidR="6F59AD09" w:rsidRDefault="4DE3D98B" w:rsidP="007B5481">
      <w:pPr>
        <w:spacing w:after="120"/>
        <w:rPr>
          <w:rFonts w:eastAsia="Arial" w:cs="Arial"/>
          <w:szCs w:val="24"/>
        </w:rPr>
      </w:pPr>
      <w:r w:rsidRPr="429E2E96">
        <w:rPr>
          <w:rFonts w:eastAsia="Arial" w:cs="Arial"/>
          <w:szCs w:val="24"/>
        </w:rPr>
        <w:t>A fauna é representada, principalmente, por peixes, crustáceos, moluscos, répteis, aves e pequenos mamíferos.</w:t>
      </w:r>
    </w:p>
    <w:p w14:paraId="49D4A48F" w14:textId="0B0A076B" w:rsidR="6F59AD09" w:rsidRDefault="4DE3D98B" w:rsidP="002C078E">
      <w:pPr>
        <w:rPr>
          <w:rFonts w:eastAsia="Arial" w:cs="Arial"/>
          <w:color w:val="333333"/>
          <w:szCs w:val="24"/>
        </w:rPr>
      </w:pPr>
      <w:r w:rsidRPr="429E2E96">
        <w:rPr>
          <w:rFonts w:eastAsia="Arial" w:cs="Arial"/>
          <w:szCs w:val="24"/>
        </w:rPr>
        <w:t>Elemento de ligação entre o mar, a terra e os rios, as áreas de manguezal são pontos de desova de inúmeras espécies marinhas, sendo considerados berçários do ma</w:t>
      </w:r>
      <w:r w:rsidRPr="40476C7D">
        <w:rPr>
          <w:rFonts w:eastAsia="Arial" w:cs="Arial"/>
          <w:color w:val="333333"/>
          <w:szCs w:val="24"/>
        </w:rPr>
        <w:t>r.</w:t>
      </w:r>
    </w:p>
    <w:p w14:paraId="035FF526" w14:textId="45B9EE2F" w:rsidR="6F59AD09" w:rsidRDefault="4DE3D98B" w:rsidP="002C078E">
      <w:pPr>
        <w:rPr>
          <w:rFonts w:eastAsia="Arial" w:cs="Arial"/>
          <w:color w:val="333333"/>
          <w:szCs w:val="24"/>
        </w:rPr>
      </w:pPr>
      <w:r w:rsidRPr="40476C7D">
        <w:rPr>
          <w:rFonts w:eastAsia="Arial" w:cs="Arial"/>
          <w:color w:val="333333"/>
          <w:szCs w:val="24"/>
        </w:rPr>
        <w:t>No manguezal, a mistura de água salgada com sedimentos provenientes dos rios transfere matéria orgânica para a manutenção de a cadeia alimentar da costa, garantindo um importante meio de subsistência para as famílias de pescadores.</w:t>
      </w:r>
    </w:p>
    <w:p w14:paraId="367B1F35" w14:textId="14FB6B65" w:rsidR="44029EA5" w:rsidRPr="00CD2BD5" w:rsidRDefault="4DE3D98B" w:rsidP="002C078E">
      <w:pPr>
        <w:rPr>
          <w:rFonts w:eastAsia="Arial" w:cs="Arial"/>
          <w:szCs w:val="24"/>
        </w:rPr>
      </w:pPr>
      <w:r w:rsidRPr="40476C7D">
        <w:rPr>
          <w:rFonts w:eastAsia="Arial" w:cs="Arial"/>
          <w:color w:val="333333"/>
          <w:szCs w:val="24"/>
        </w:rPr>
        <w:t>O manguezal também é importante pelos recursos naturais que produz e que serve de sustento a famílias de pescadores e catadores de crustáceos (caranguejo, siri e camarão) e de moluscos (mexilhão e ostra). Esses produtos são também a essência da gastronomia capixaba, em pratos como a moqueca e a torta, famosos em todo o Brasil. Do manguezal também é extraído o tanino, retirado da casca de uma de suas espécies, o mangue vermelho (</w:t>
      </w:r>
      <w:proofErr w:type="spellStart"/>
      <w:r w:rsidRPr="40476C7D">
        <w:rPr>
          <w:rFonts w:eastAsia="Arial" w:cs="Arial"/>
          <w:i/>
          <w:color w:val="333333"/>
          <w:szCs w:val="24"/>
        </w:rPr>
        <w:t>Rhizophora</w:t>
      </w:r>
      <w:proofErr w:type="spellEnd"/>
      <w:r w:rsidRPr="40476C7D">
        <w:rPr>
          <w:rFonts w:eastAsia="Arial" w:cs="Arial"/>
          <w:i/>
          <w:color w:val="333333"/>
          <w:szCs w:val="24"/>
        </w:rPr>
        <w:t xml:space="preserve"> </w:t>
      </w:r>
      <w:proofErr w:type="spellStart"/>
      <w:r w:rsidRPr="40476C7D">
        <w:rPr>
          <w:rFonts w:eastAsia="Arial" w:cs="Arial"/>
          <w:i/>
          <w:color w:val="333333"/>
          <w:szCs w:val="24"/>
        </w:rPr>
        <w:t>mangle</w:t>
      </w:r>
      <w:proofErr w:type="spellEnd"/>
      <w:r w:rsidRPr="40476C7D">
        <w:rPr>
          <w:rFonts w:eastAsia="Arial" w:cs="Arial"/>
          <w:i/>
          <w:color w:val="333333"/>
          <w:szCs w:val="24"/>
        </w:rPr>
        <w:t xml:space="preserve"> L.</w:t>
      </w:r>
      <w:r w:rsidRPr="40476C7D">
        <w:rPr>
          <w:rFonts w:eastAsia="Arial" w:cs="Arial"/>
          <w:color w:val="333333"/>
          <w:szCs w:val="24"/>
        </w:rPr>
        <w:t>), e utilizado na confecção das panelas de barro, um dos orgulhos da cultura local</w:t>
      </w:r>
      <w:r w:rsidR="057E7D0B" w:rsidRPr="40476C7D">
        <w:rPr>
          <w:rFonts w:eastAsia="Arial" w:cs="Arial"/>
          <w:color w:val="333333"/>
          <w:szCs w:val="24"/>
        </w:rPr>
        <w:t>.</w:t>
      </w:r>
    </w:p>
    <w:p w14:paraId="1B9C3C8F" w14:textId="0788E974" w:rsidR="44029EA5" w:rsidRPr="00CD2BD5" w:rsidRDefault="06DFF02D" w:rsidP="002C078E">
      <w:pPr>
        <w:rPr>
          <w:rFonts w:eastAsia="Arial" w:cs="Arial"/>
          <w:szCs w:val="24"/>
        </w:rPr>
      </w:pPr>
      <w:r w:rsidRPr="40476C7D">
        <w:rPr>
          <w:rFonts w:eastAsia="Arial" w:cs="Arial"/>
          <w:color w:val="333333"/>
          <w:szCs w:val="24"/>
        </w:rPr>
        <w:t>A Estação Ecológica está localizada ao norte do Parque Natural Municipal Dom Luiz Gonzaga Fernandes, próximo à foz do Rio Santa Maria da Vitória</w:t>
      </w:r>
    </w:p>
    <w:p w14:paraId="211AA4E9" w14:textId="7E9D038B" w:rsidR="14CDA2C5" w:rsidRDefault="6C9C8854" w:rsidP="002C078E">
      <w:pPr>
        <w:rPr>
          <w:rFonts w:eastAsia="Arial" w:cs="Arial"/>
          <w:szCs w:val="24"/>
        </w:rPr>
      </w:pPr>
      <w:r w:rsidRPr="40476C7D">
        <w:rPr>
          <w:rFonts w:eastAsia="Arial" w:cs="Arial"/>
          <w:szCs w:val="24"/>
        </w:rPr>
        <w:lastRenderedPageBreak/>
        <w:t xml:space="preserve">Vitória </w:t>
      </w:r>
      <w:r w:rsidR="678DC527" w:rsidRPr="40476C7D">
        <w:rPr>
          <w:rFonts w:eastAsia="Arial" w:cs="Arial"/>
          <w:szCs w:val="24"/>
        </w:rPr>
        <w:t>possui</w:t>
      </w:r>
      <w:r w:rsidRPr="40476C7D">
        <w:rPr>
          <w:rFonts w:eastAsia="Arial" w:cs="Arial"/>
          <w:szCs w:val="24"/>
        </w:rPr>
        <w:t xml:space="preserve"> importante porto brasileiro, com intensa atividade econômica relacionada ao transporte marítimo e à logística. </w:t>
      </w:r>
    </w:p>
    <w:p w14:paraId="281598EB" w14:textId="57A07F98" w:rsidR="14CDA2C5" w:rsidRDefault="4F62B215" w:rsidP="002C078E">
      <w:pPr>
        <w:rPr>
          <w:rFonts w:eastAsia="Arial" w:cs="Arial"/>
          <w:szCs w:val="24"/>
        </w:rPr>
      </w:pPr>
      <w:r w:rsidRPr="40476C7D">
        <w:rPr>
          <w:rFonts w:eastAsia="Arial" w:cs="Arial"/>
          <w:szCs w:val="24"/>
        </w:rPr>
        <w:t xml:space="preserve">O </w:t>
      </w:r>
      <w:r w:rsidR="420C7664" w:rsidRPr="40476C7D">
        <w:rPr>
          <w:rFonts w:eastAsia="Arial" w:cs="Arial"/>
          <w:szCs w:val="24"/>
        </w:rPr>
        <w:t>Espírito Santo, e por consequência</w:t>
      </w:r>
      <w:r w:rsidR="4FFA7B44" w:rsidRPr="40476C7D">
        <w:rPr>
          <w:rFonts w:eastAsia="Arial" w:cs="Arial"/>
          <w:szCs w:val="24"/>
        </w:rPr>
        <w:t>,</w:t>
      </w:r>
      <w:r w:rsidR="420C7664" w:rsidRPr="40476C7D">
        <w:rPr>
          <w:rFonts w:eastAsia="Arial" w:cs="Arial"/>
          <w:szCs w:val="24"/>
        </w:rPr>
        <w:t xml:space="preserve"> Vitória, é um dos maiores produtores de petróleo e gás natural do Brasil, com destaque para a exploração na camada </w:t>
      </w:r>
      <w:proofErr w:type="spellStart"/>
      <w:r w:rsidR="420C7664" w:rsidRPr="40476C7D">
        <w:rPr>
          <w:rFonts w:eastAsia="Arial" w:cs="Arial"/>
          <w:szCs w:val="24"/>
        </w:rPr>
        <w:t>pré</w:t>
      </w:r>
      <w:proofErr w:type="spellEnd"/>
      <w:r w:rsidR="420C7664" w:rsidRPr="40476C7D">
        <w:rPr>
          <w:rFonts w:eastAsia="Arial" w:cs="Arial"/>
          <w:szCs w:val="24"/>
        </w:rPr>
        <w:t>-sal.</w:t>
      </w:r>
      <w:r w:rsidR="3B265652" w:rsidRPr="40476C7D">
        <w:rPr>
          <w:rFonts w:eastAsia="Arial" w:cs="Arial"/>
          <w:szCs w:val="24"/>
        </w:rPr>
        <w:t xml:space="preserve"> </w:t>
      </w:r>
    </w:p>
    <w:p w14:paraId="1077627F" w14:textId="345C7763" w:rsidR="14CDA2C5" w:rsidRDefault="3B265652" w:rsidP="002C078E">
      <w:pPr>
        <w:rPr>
          <w:rFonts w:eastAsia="Arial" w:cs="Arial"/>
          <w:szCs w:val="24"/>
        </w:rPr>
      </w:pPr>
      <w:r w:rsidRPr="40476C7D">
        <w:rPr>
          <w:rFonts w:eastAsia="Arial" w:cs="Arial"/>
          <w:szCs w:val="24"/>
        </w:rPr>
        <w:t>(Fontes pesquisadas nos sites do Governo do Estado do Espírito Santo, Gove</w:t>
      </w:r>
      <w:r w:rsidR="02B9C776" w:rsidRPr="40476C7D">
        <w:rPr>
          <w:rFonts w:eastAsia="Arial" w:cs="Arial"/>
          <w:szCs w:val="24"/>
        </w:rPr>
        <w:t>rno do município de Vitória, IBGE, IJSN)</w:t>
      </w:r>
    </w:p>
    <w:p w14:paraId="4C969359" w14:textId="5FB75FC1" w:rsidR="00D4775B" w:rsidRPr="002868C1" w:rsidRDefault="00AB2D4A" w:rsidP="002F2E71">
      <w:pPr>
        <w:pStyle w:val="PargrafodaLista"/>
        <w:numPr>
          <w:ilvl w:val="0"/>
          <w:numId w:val="24"/>
        </w:numPr>
        <w:rPr>
          <w:rFonts w:cs="Arial"/>
          <w:b/>
          <w:bCs/>
          <w:szCs w:val="24"/>
        </w:rPr>
      </w:pPr>
      <w:r w:rsidRPr="002868C1">
        <w:rPr>
          <w:rFonts w:cs="Arial"/>
          <w:b/>
          <w:bCs/>
          <w:szCs w:val="24"/>
        </w:rPr>
        <w:t>Clima</w:t>
      </w:r>
    </w:p>
    <w:p w14:paraId="7A3C6831" w14:textId="479FA269" w:rsidR="5A209BC0" w:rsidRPr="002868C1" w:rsidRDefault="44DE4C3C" w:rsidP="002C078E">
      <w:pPr>
        <w:rPr>
          <w:rFonts w:eastAsia="Arial" w:cs="Arial"/>
          <w:szCs w:val="24"/>
        </w:rPr>
      </w:pPr>
      <w:r w:rsidRPr="002868C1">
        <w:rPr>
          <w:rFonts w:eastAsia="Arial" w:cs="Arial"/>
          <w:szCs w:val="24"/>
        </w:rPr>
        <w:t xml:space="preserve">O clima do município de Vitória é caracterizado, de acordo com o </w:t>
      </w:r>
      <w:r w:rsidR="12B77481" w:rsidRPr="002868C1">
        <w:rPr>
          <w:rFonts w:eastAsia="Arial" w:cs="Arial"/>
          <w:szCs w:val="24"/>
        </w:rPr>
        <w:t xml:space="preserve">IBGE, como tropical quente </w:t>
      </w:r>
      <w:proofErr w:type="spellStart"/>
      <w:r w:rsidR="12B77481" w:rsidRPr="002868C1">
        <w:rPr>
          <w:rFonts w:eastAsia="Arial" w:cs="Arial"/>
          <w:szCs w:val="24"/>
        </w:rPr>
        <w:t>super-úmido</w:t>
      </w:r>
      <w:proofErr w:type="spellEnd"/>
      <w:r w:rsidR="12B77481" w:rsidRPr="002868C1">
        <w:rPr>
          <w:rFonts w:eastAsia="Arial" w:cs="Arial"/>
          <w:szCs w:val="24"/>
        </w:rPr>
        <w:t xml:space="preserve"> </w:t>
      </w:r>
      <w:r w:rsidR="4B797572" w:rsidRPr="002868C1">
        <w:rPr>
          <w:rFonts w:eastAsia="Arial" w:cs="Arial"/>
          <w:szCs w:val="24"/>
        </w:rPr>
        <w:t xml:space="preserve">(tipo </w:t>
      </w:r>
      <w:proofErr w:type="spellStart"/>
      <w:r w:rsidR="4B797572" w:rsidRPr="002868C1">
        <w:rPr>
          <w:rFonts w:eastAsia="Arial" w:cs="Arial"/>
          <w:szCs w:val="24"/>
        </w:rPr>
        <w:t>Aw</w:t>
      </w:r>
      <w:proofErr w:type="spellEnd"/>
      <w:r w:rsidR="4B797572" w:rsidRPr="002868C1">
        <w:rPr>
          <w:rFonts w:eastAsia="Arial" w:cs="Arial"/>
          <w:szCs w:val="24"/>
        </w:rPr>
        <w:t xml:space="preserve"> segundo </w:t>
      </w:r>
      <w:proofErr w:type="spellStart"/>
      <w:r w:rsidR="4B797572" w:rsidRPr="002868C1">
        <w:rPr>
          <w:rFonts w:eastAsia="Arial" w:cs="Arial"/>
          <w:szCs w:val="24"/>
        </w:rPr>
        <w:t>Köppen</w:t>
      </w:r>
      <w:proofErr w:type="spellEnd"/>
      <w:r w:rsidR="4B797572" w:rsidRPr="002868C1">
        <w:rPr>
          <w:rFonts w:eastAsia="Arial" w:cs="Arial"/>
          <w:szCs w:val="24"/>
        </w:rPr>
        <w:t xml:space="preserve"> - significa clima tropical com esta</w:t>
      </w:r>
      <w:r w:rsidR="57AF9E3D" w:rsidRPr="002868C1">
        <w:rPr>
          <w:rFonts w:eastAsia="Arial" w:cs="Arial"/>
          <w:szCs w:val="24"/>
        </w:rPr>
        <w:t>ção seca no inverno), com invernos amenos e chuvas concent</w:t>
      </w:r>
      <w:r w:rsidR="69ABF3A4" w:rsidRPr="002868C1">
        <w:rPr>
          <w:rFonts w:eastAsia="Arial" w:cs="Arial"/>
          <w:szCs w:val="24"/>
        </w:rPr>
        <w:t>r</w:t>
      </w:r>
      <w:r w:rsidR="57AF9E3D" w:rsidRPr="002868C1">
        <w:rPr>
          <w:rFonts w:eastAsia="Arial" w:cs="Arial"/>
          <w:szCs w:val="24"/>
        </w:rPr>
        <w:t>adas entre a primavera e o verão</w:t>
      </w:r>
      <w:r w:rsidR="16568DC4" w:rsidRPr="002868C1">
        <w:rPr>
          <w:rFonts w:eastAsia="Arial" w:cs="Arial"/>
          <w:szCs w:val="24"/>
        </w:rPr>
        <w:t xml:space="preserve">, quando as temperaturas ficam elevadas. A </w:t>
      </w:r>
      <w:r w:rsidR="1473273B" w:rsidRPr="002868C1">
        <w:rPr>
          <w:rFonts w:eastAsia="Arial" w:cs="Arial"/>
          <w:szCs w:val="24"/>
        </w:rPr>
        <w:t>temperatura</w:t>
      </w:r>
      <w:r w:rsidR="16568DC4" w:rsidRPr="002868C1">
        <w:rPr>
          <w:rFonts w:eastAsia="Arial" w:cs="Arial"/>
          <w:szCs w:val="24"/>
        </w:rPr>
        <w:t xml:space="preserve"> média anual é de 25ºC</w:t>
      </w:r>
      <w:r w:rsidR="09706044" w:rsidRPr="002868C1">
        <w:rPr>
          <w:rFonts w:eastAsia="Arial" w:cs="Arial"/>
          <w:szCs w:val="24"/>
        </w:rPr>
        <w:t>, porém as temperaturas podem variar muito no inverno</w:t>
      </w:r>
      <w:r w:rsidR="6ACFBA42" w:rsidRPr="002868C1">
        <w:rPr>
          <w:rFonts w:eastAsia="Arial" w:cs="Arial"/>
          <w:szCs w:val="24"/>
        </w:rPr>
        <w:t xml:space="preserve">, </w:t>
      </w:r>
      <w:r w:rsidR="78A0836C" w:rsidRPr="002868C1">
        <w:rPr>
          <w:rFonts w:eastAsia="Arial" w:cs="Arial"/>
          <w:szCs w:val="24"/>
        </w:rPr>
        <w:t>podendo chegar</w:t>
      </w:r>
      <w:r w:rsidR="6ACFBA42" w:rsidRPr="002868C1">
        <w:rPr>
          <w:rFonts w:eastAsia="Arial" w:cs="Arial"/>
          <w:szCs w:val="24"/>
        </w:rPr>
        <w:t xml:space="preserve"> aos 30ºC em épocas de grande seca,</w:t>
      </w:r>
      <w:r w:rsidR="558AAF24" w:rsidRPr="002868C1">
        <w:rPr>
          <w:rFonts w:eastAsia="Arial" w:cs="Arial"/>
          <w:szCs w:val="24"/>
        </w:rPr>
        <w:t xml:space="preserve"> e 20ºC quando ocorrem tempestades</w:t>
      </w:r>
      <w:r w:rsidR="3E7E7B13" w:rsidRPr="002868C1">
        <w:rPr>
          <w:rFonts w:eastAsia="Arial" w:cs="Arial"/>
          <w:szCs w:val="24"/>
        </w:rPr>
        <w:t>.</w:t>
      </w:r>
    </w:p>
    <w:p w14:paraId="7F1563EC" w14:textId="79139F92" w:rsidR="0E0D3434" w:rsidRPr="002868C1" w:rsidRDefault="2DB73799" w:rsidP="002C078E">
      <w:pPr>
        <w:rPr>
          <w:rFonts w:eastAsia="Arial" w:cs="Arial"/>
          <w:szCs w:val="24"/>
        </w:rPr>
      </w:pPr>
      <w:r w:rsidRPr="1515FB3F">
        <w:rPr>
          <w:rFonts w:eastAsia="Arial" w:cs="Arial"/>
          <w:szCs w:val="24"/>
        </w:rPr>
        <w:t xml:space="preserve">Vitória é a cidade que apresenta as menores amplitudes térmicas de todo o Espírito Santo. </w:t>
      </w:r>
      <w:r w:rsidR="19E19F0A" w:rsidRPr="1515FB3F">
        <w:rPr>
          <w:rFonts w:eastAsia="Arial" w:cs="Arial"/>
          <w:szCs w:val="24"/>
        </w:rPr>
        <w:t>S</w:t>
      </w:r>
      <w:r w:rsidRPr="1515FB3F">
        <w:rPr>
          <w:rFonts w:eastAsia="Arial" w:cs="Arial"/>
          <w:szCs w:val="24"/>
        </w:rPr>
        <w:t>e</w:t>
      </w:r>
      <w:r w:rsidR="26E73D44" w:rsidRPr="1515FB3F">
        <w:rPr>
          <w:rFonts w:eastAsia="Arial" w:cs="Arial"/>
          <w:szCs w:val="24"/>
        </w:rPr>
        <w:t xml:space="preserve">gundo </w:t>
      </w:r>
      <w:r w:rsidR="19E19F0A" w:rsidRPr="1515FB3F">
        <w:rPr>
          <w:rFonts w:eastAsia="Arial" w:cs="Arial"/>
          <w:szCs w:val="24"/>
        </w:rPr>
        <w:t>dados do Instituto</w:t>
      </w:r>
      <w:r w:rsidR="2B6B32F0" w:rsidRPr="1515FB3F">
        <w:rPr>
          <w:rFonts w:eastAsia="Arial" w:cs="Arial"/>
          <w:szCs w:val="24"/>
        </w:rPr>
        <w:t xml:space="preserve"> Nacional de Meteorologia (INMET</w:t>
      </w:r>
      <w:r w:rsidR="6201950C" w:rsidRPr="1515FB3F">
        <w:rPr>
          <w:rFonts w:eastAsia="Arial" w:cs="Arial"/>
          <w:szCs w:val="24"/>
        </w:rPr>
        <w:t>, 2025</w:t>
      </w:r>
      <w:r w:rsidR="2B6B32F0" w:rsidRPr="1515FB3F">
        <w:rPr>
          <w:rFonts w:eastAsia="Arial" w:cs="Arial"/>
          <w:szCs w:val="24"/>
        </w:rPr>
        <w:t>), desde 1931</w:t>
      </w:r>
      <w:r w:rsidR="21711B74" w:rsidRPr="1515FB3F">
        <w:rPr>
          <w:rFonts w:eastAsia="Arial" w:cs="Arial"/>
          <w:szCs w:val="24"/>
        </w:rPr>
        <w:t xml:space="preserve"> a menor temperatura registrada em Vitória foi de 11,6ºC em 19 de maio de </w:t>
      </w:r>
      <w:r w:rsidR="409EB2E5" w:rsidRPr="1515FB3F">
        <w:rPr>
          <w:rFonts w:eastAsia="Arial" w:cs="Arial"/>
          <w:szCs w:val="24"/>
        </w:rPr>
        <w:t>2022, porém o recorde absoluto oco</w:t>
      </w:r>
      <w:r w:rsidR="78533008" w:rsidRPr="1515FB3F">
        <w:rPr>
          <w:rFonts w:eastAsia="Arial" w:cs="Arial"/>
          <w:szCs w:val="24"/>
        </w:rPr>
        <w:t>rreu antes desse período, em 21 de julho de 1929, quando a mínima chegou a 10,3ºC</w:t>
      </w:r>
      <w:r w:rsidR="153E69CA" w:rsidRPr="1515FB3F">
        <w:rPr>
          <w:rFonts w:eastAsia="Arial" w:cs="Arial"/>
          <w:szCs w:val="24"/>
        </w:rPr>
        <w:t>. A maior</w:t>
      </w:r>
      <w:r w:rsidR="1418344C" w:rsidRPr="1515FB3F">
        <w:rPr>
          <w:rFonts w:eastAsia="Arial" w:cs="Arial"/>
          <w:szCs w:val="24"/>
        </w:rPr>
        <w:t xml:space="preserve"> temperatura atingiu 39,6ºC em 25 de fevereiro de 2006, e o maior acumulado</w:t>
      </w:r>
      <w:r w:rsidR="6890774C" w:rsidRPr="1515FB3F">
        <w:rPr>
          <w:rFonts w:eastAsia="Arial" w:cs="Arial"/>
          <w:szCs w:val="24"/>
        </w:rPr>
        <w:t xml:space="preserve"> de precipitação em 24 horas foi em 19 de março de 1975 com 2</w:t>
      </w:r>
      <w:r w:rsidR="5FB66182" w:rsidRPr="1515FB3F">
        <w:rPr>
          <w:rFonts w:eastAsia="Arial" w:cs="Arial"/>
          <w:szCs w:val="24"/>
        </w:rPr>
        <w:t>12 mm.</w:t>
      </w:r>
    </w:p>
    <w:p w14:paraId="500707C9" w14:textId="01E9E8EF" w:rsidR="08C95730" w:rsidRDefault="02A8C328" w:rsidP="00B75181">
      <w:pPr>
        <w:pStyle w:val="Ttulo3"/>
        <w:rPr>
          <w:u w:val="none"/>
        </w:rPr>
      </w:pPr>
      <w:bookmarkStart w:id="32" w:name="_Toc215837741"/>
      <w:r>
        <w:rPr>
          <w:u w:val="none"/>
        </w:rPr>
        <w:t>Aspectos Sociais e Demográficos</w:t>
      </w:r>
      <w:bookmarkEnd w:id="32"/>
      <w:r>
        <w:rPr>
          <w:u w:val="none"/>
        </w:rPr>
        <w:t xml:space="preserve"> </w:t>
      </w:r>
    </w:p>
    <w:p w14:paraId="13D91FD9" w14:textId="3234FDCB" w:rsidR="70D1E5CA" w:rsidRPr="002868C1" w:rsidRDefault="6C437D8A" w:rsidP="002F2E71">
      <w:pPr>
        <w:pStyle w:val="PargrafodaLista"/>
        <w:numPr>
          <w:ilvl w:val="0"/>
          <w:numId w:val="24"/>
        </w:numPr>
        <w:rPr>
          <w:rFonts w:cs="Arial"/>
          <w:b/>
          <w:bCs/>
          <w:szCs w:val="24"/>
        </w:rPr>
      </w:pPr>
      <w:r w:rsidRPr="002868C1">
        <w:rPr>
          <w:rFonts w:cs="Arial"/>
          <w:b/>
          <w:bCs/>
          <w:szCs w:val="24"/>
        </w:rPr>
        <w:t>Aspectos Socioeconômicos</w:t>
      </w:r>
    </w:p>
    <w:p w14:paraId="410DA6F8" w14:textId="279E8B11" w:rsidR="70D1E5CA" w:rsidRPr="002868C1" w:rsidRDefault="6C437D8A" w:rsidP="007B5481">
      <w:pPr>
        <w:shd w:val="clear" w:color="auto" w:fill="FFFFFF" w:themeFill="background1"/>
        <w:spacing w:after="120"/>
        <w:rPr>
          <w:rFonts w:eastAsia="Arial" w:cs="Arial"/>
          <w:szCs w:val="24"/>
        </w:rPr>
      </w:pPr>
      <w:r w:rsidRPr="002868C1">
        <w:rPr>
          <w:rFonts w:eastAsia="Arial" w:cs="Arial"/>
          <w:szCs w:val="24"/>
        </w:rPr>
        <w:t>Os indicadores socioeconômicos do município no censo de 20</w:t>
      </w:r>
      <w:r w:rsidR="1F9DD2F0" w:rsidRPr="002868C1">
        <w:rPr>
          <w:rFonts w:eastAsia="Arial" w:cs="Arial"/>
          <w:szCs w:val="24"/>
        </w:rPr>
        <w:t>22</w:t>
      </w:r>
      <w:r w:rsidRPr="002868C1">
        <w:rPr>
          <w:rFonts w:eastAsia="Arial" w:cs="Arial"/>
          <w:szCs w:val="24"/>
        </w:rPr>
        <w:t xml:space="preserve"> evidenciaram que a maioria dos munícipes tem acesso aos serviços de saneamento básico (água tratada</w:t>
      </w:r>
      <w:r w:rsidR="0EB7B467" w:rsidRPr="002868C1">
        <w:rPr>
          <w:rFonts w:eastAsia="Arial" w:cs="Arial"/>
          <w:szCs w:val="24"/>
        </w:rPr>
        <w:t xml:space="preserve"> – 99,8%</w:t>
      </w:r>
      <w:r w:rsidRPr="002868C1">
        <w:rPr>
          <w:rFonts w:eastAsia="Arial" w:cs="Arial"/>
          <w:szCs w:val="24"/>
        </w:rPr>
        <w:t>, rede de esgoto</w:t>
      </w:r>
      <w:r w:rsidR="09C9D64F" w:rsidRPr="002868C1">
        <w:rPr>
          <w:rFonts w:eastAsia="Arial" w:cs="Arial"/>
          <w:szCs w:val="24"/>
        </w:rPr>
        <w:t xml:space="preserve"> – 9</w:t>
      </w:r>
      <w:r w:rsidR="3CC53F9A" w:rsidRPr="002868C1">
        <w:rPr>
          <w:rFonts w:eastAsia="Arial" w:cs="Arial"/>
          <w:szCs w:val="24"/>
        </w:rPr>
        <w:t>9,65</w:t>
      </w:r>
      <w:r w:rsidR="09C9D64F" w:rsidRPr="002868C1">
        <w:rPr>
          <w:rFonts w:eastAsia="Arial" w:cs="Arial"/>
          <w:szCs w:val="24"/>
        </w:rPr>
        <w:t>%, esgoto tratado – 94,4%</w:t>
      </w:r>
      <w:r w:rsidR="150FDD17" w:rsidRPr="002868C1">
        <w:rPr>
          <w:rFonts w:eastAsia="Arial" w:cs="Arial"/>
          <w:szCs w:val="24"/>
        </w:rPr>
        <w:t>, imóveis conectados – 87.1%</w:t>
      </w:r>
      <w:r w:rsidRPr="002868C1">
        <w:rPr>
          <w:rFonts w:eastAsia="Arial" w:cs="Arial"/>
          <w:szCs w:val="24"/>
        </w:rPr>
        <w:t xml:space="preserve"> e coleta do lixo</w:t>
      </w:r>
      <w:r w:rsidR="78057205" w:rsidRPr="002868C1">
        <w:rPr>
          <w:rFonts w:eastAsia="Arial" w:cs="Arial"/>
          <w:szCs w:val="24"/>
        </w:rPr>
        <w:t xml:space="preserve"> – 99,73%</w:t>
      </w:r>
      <w:r w:rsidRPr="002868C1">
        <w:rPr>
          <w:rFonts w:eastAsia="Arial" w:cs="Arial"/>
          <w:szCs w:val="24"/>
        </w:rPr>
        <w:t>)</w:t>
      </w:r>
      <w:r w:rsidR="0D120B91" w:rsidRPr="002868C1">
        <w:rPr>
          <w:rFonts w:eastAsia="Arial" w:cs="Arial"/>
          <w:szCs w:val="24"/>
        </w:rPr>
        <w:t>.</w:t>
      </w:r>
    </w:p>
    <w:p w14:paraId="7922F50F" w14:textId="7005FFBC" w:rsidR="70D1E5CA" w:rsidRPr="002868C1" w:rsidRDefault="005F8355" w:rsidP="002C078E">
      <w:pPr>
        <w:rPr>
          <w:rFonts w:eastAsia="Arial" w:cs="Arial"/>
          <w:szCs w:val="24"/>
        </w:rPr>
      </w:pPr>
      <w:r w:rsidRPr="002868C1">
        <w:rPr>
          <w:rFonts w:eastAsia="Arial" w:cs="Arial"/>
          <w:szCs w:val="24"/>
        </w:rPr>
        <w:lastRenderedPageBreak/>
        <w:t>A taxa</w:t>
      </w:r>
      <w:r w:rsidR="6C437D8A" w:rsidRPr="002868C1">
        <w:rPr>
          <w:rFonts w:eastAsia="Arial" w:cs="Arial"/>
          <w:szCs w:val="24"/>
        </w:rPr>
        <w:t xml:space="preserve"> de analfabetismo apresentou uma melhoria significativa em Vitória, passando de 4,10% em 2000 para o percentual de 2,5% da população no ano de 2010</w:t>
      </w:r>
      <w:r w:rsidR="7B2FF30D" w:rsidRPr="002868C1">
        <w:rPr>
          <w:rFonts w:eastAsia="Arial" w:cs="Arial"/>
          <w:szCs w:val="24"/>
        </w:rPr>
        <w:t>, e para 2,2% da população no Censo do IBGE de 2022. (</w:t>
      </w:r>
      <w:r w:rsidR="6C437D8A" w:rsidRPr="002868C1">
        <w:rPr>
          <w:rFonts w:eastAsia="Arial" w:cs="Arial"/>
          <w:szCs w:val="24"/>
        </w:rPr>
        <w:t>IBGE/20</w:t>
      </w:r>
      <w:r w:rsidR="51118C7F" w:rsidRPr="002868C1">
        <w:rPr>
          <w:rFonts w:eastAsia="Arial" w:cs="Arial"/>
          <w:szCs w:val="24"/>
        </w:rPr>
        <w:t>22)</w:t>
      </w:r>
      <w:r w:rsidR="6C437D8A" w:rsidRPr="002868C1">
        <w:rPr>
          <w:rFonts w:eastAsia="Arial" w:cs="Arial"/>
          <w:szCs w:val="24"/>
        </w:rPr>
        <w:t>.</w:t>
      </w:r>
      <w:r w:rsidR="388BDC84" w:rsidRPr="002868C1">
        <w:rPr>
          <w:rFonts w:eastAsia="Arial" w:cs="Arial"/>
          <w:szCs w:val="24"/>
        </w:rPr>
        <w:t xml:space="preserve"> Nesse mesmo censo, o município de Vitória </w:t>
      </w:r>
      <w:r w:rsidR="7BBE8A35" w:rsidRPr="002868C1">
        <w:rPr>
          <w:rFonts w:eastAsia="Arial" w:cs="Arial"/>
          <w:szCs w:val="24"/>
        </w:rPr>
        <w:t>a</w:t>
      </w:r>
      <w:r w:rsidR="388BDC84" w:rsidRPr="002868C1">
        <w:rPr>
          <w:rFonts w:eastAsia="Arial" w:cs="Arial"/>
          <w:szCs w:val="24"/>
        </w:rPr>
        <w:t>presentou uma taxa de escolarização de 6 a 14 anos de i</w:t>
      </w:r>
      <w:r w:rsidR="3F68624D" w:rsidRPr="002868C1">
        <w:rPr>
          <w:rFonts w:eastAsia="Arial" w:cs="Arial"/>
          <w:szCs w:val="24"/>
        </w:rPr>
        <w:t>dade</w:t>
      </w:r>
      <w:r w:rsidR="77963301" w:rsidRPr="002868C1">
        <w:rPr>
          <w:rFonts w:eastAsia="Arial" w:cs="Arial"/>
          <w:szCs w:val="24"/>
        </w:rPr>
        <w:t xml:space="preserve"> de 99,24%, </w:t>
      </w:r>
      <w:r w:rsidR="587C142F" w:rsidRPr="002868C1">
        <w:rPr>
          <w:rFonts w:eastAsia="Arial" w:cs="Arial"/>
          <w:szCs w:val="24"/>
        </w:rPr>
        <w:t>e em 2023, em relação ao IDEB (Índice</w:t>
      </w:r>
      <w:r w:rsidR="66061D7D" w:rsidRPr="002868C1">
        <w:rPr>
          <w:rFonts w:eastAsia="Arial" w:cs="Arial"/>
          <w:szCs w:val="24"/>
        </w:rPr>
        <w:t xml:space="preserve"> de Desenvolvimento da Educação Básica), </w:t>
      </w:r>
      <w:r w:rsidR="587C142F" w:rsidRPr="002868C1">
        <w:rPr>
          <w:rFonts w:eastAsia="Arial" w:cs="Arial"/>
          <w:szCs w:val="24"/>
        </w:rPr>
        <w:t>nos anos inici</w:t>
      </w:r>
      <w:r w:rsidR="2C64A216" w:rsidRPr="002868C1">
        <w:rPr>
          <w:rFonts w:eastAsia="Arial" w:cs="Arial"/>
          <w:szCs w:val="24"/>
        </w:rPr>
        <w:t>ais o resultado foi de 6,1 e nos anos finais foi 4,9</w:t>
      </w:r>
      <w:r w:rsidR="07509EB5" w:rsidRPr="002868C1">
        <w:rPr>
          <w:rFonts w:eastAsia="Arial" w:cs="Arial"/>
          <w:szCs w:val="24"/>
        </w:rPr>
        <w:t>.</w:t>
      </w:r>
    </w:p>
    <w:p w14:paraId="3515F434" w14:textId="40023E42" w:rsidR="70D1E5CA" w:rsidRPr="002868C1" w:rsidRDefault="37D807FA" w:rsidP="002C078E">
      <w:pPr>
        <w:rPr>
          <w:rFonts w:eastAsia="Arial" w:cs="Arial"/>
          <w:szCs w:val="24"/>
        </w:rPr>
      </w:pPr>
      <w:r w:rsidRPr="002868C1">
        <w:rPr>
          <w:rFonts w:eastAsia="Arial" w:cs="Arial"/>
          <w:szCs w:val="24"/>
        </w:rPr>
        <w:t>De acordo com o Censo do IBGE de 2022, o salário médio mensal</w:t>
      </w:r>
      <w:r w:rsidR="5CC3880F" w:rsidRPr="002868C1">
        <w:rPr>
          <w:rFonts w:eastAsia="Arial" w:cs="Arial"/>
          <w:szCs w:val="24"/>
        </w:rPr>
        <w:t xml:space="preserve"> dos trabalhadores formais foi de 3,7 salários</w:t>
      </w:r>
      <w:r w:rsidR="129977F3" w:rsidRPr="002868C1">
        <w:rPr>
          <w:rFonts w:eastAsia="Arial" w:cs="Arial"/>
          <w:szCs w:val="24"/>
        </w:rPr>
        <w:t>-</w:t>
      </w:r>
      <w:r w:rsidR="5CC3880F" w:rsidRPr="002868C1">
        <w:rPr>
          <w:rFonts w:eastAsia="Arial" w:cs="Arial"/>
          <w:szCs w:val="24"/>
        </w:rPr>
        <w:t>mínimos</w:t>
      </w:r>
      <w:r w:rsidR="39D18B60" w:rsidRPr="002868C1">
        <w:rPr>
          <w:rFonts w:eastAsia="Arial" w:cs="Arial"/>
          <w:szCs w:val="24"/>
        </w:rPr>
        <w:t>. A população ocupada representava um percentual de 81,33%</w:t>
      </w:r>
      <w:r w:rsidR="703094E7" w:rsidRPr="002868C1">
        <w:rPr>
          <w:rFonts w:eastAsia="Arial" w:cs="Arial"/>
          <w:szCs w:val="24"/>
        </w:rPr>
        <w:t xml:space="preserve">, e </w:t>
      </w:r>
      <w:r w:rsidR="33D6E1BD" w:rsidRPr="002868C1">
        <w:rPr>
          <w:rFonts w:eastAsia="Arial" w:cs="Arial"/>
          <w:szCs w:val="24"/>
        </w:rPr>
        <w:t>o percentual</w:t>
      </w:r>
      <w:r w:rsidR="703094E7" w:rsidRPr="002868C1">
        <w:rPr>
          <w:rFonts w:eastAsia="Arial" w:cs="Arial"/>
          <w:szCs w:val="24"/>
        </w:rPr>
        <w:t xml:space="preserve"> da população com rendimento nominal mensal per capita de até </w:t>
      </w:r>
      <w:r w:rsidR="1F33F091" w:rsidRPr="002868C1">
        <w:rPr>
          <w:rFonts w:eastAsia="Arial" w:cs="Arial"/>
          <w:szCs w:val="24"/>
        </w:rPr>
        <w:t>½ salário</w:t>
      </w:r>
      <w:r w:rsidR="74484807" w:rsidRPr="002868C1">
        <w:rPr>
          <w:rFonts w:eastAsia="Arial" w:cs="Arial"/>
          <w:szCs w:val="24"/>
        </w:rPr>
        <w:t>-</w:t>
      </w:r>
      <w:r w:rsidR="1F33F091" w:rsidRPr="002868C1">
        <w:rPr>
          <w:rFonts w:eastAsia="Arial" w:cs="Arial"/>
          <w:szCs w:val="24"/>
        </w:rPr>
        <w:t>mínimo em 2010 era de 28,7%.</w:t>
      </w:r>
      <w:r w:rsidR="6C437D8A" w:rsidRPr="002868C1">
        <w:rPr>
          <w:rFonts w:eastAsia="Arial" w:cs="Arial"/>
          <w:szCs w:val="24"/>
        </w:rPr>
        <w:t xml:space="preserve">  Fonte: IBGE</w:t>
      </w:r>
      <w:r w:rsidR="681EC1EA" w:rsidRPr="002868C1">
        <w:rPr>
          <w:rFonts w:eastAsia="Arial" w:cs="Arial"/>
          <w:szCs w:val="24"/>
        </w:rPr>
        <w:t xml:space="preserve">, </w:t>
      </w:r>
      <w:r w:rsidR="6C437D8A" w:rsidRPr="002868C1">
        <w:rPr>
          <w:rFonts w:eastAsia="Arial" w:cs="Arial"/>
          <w:szCs w:val="24"/>
        </w:rPr>
        <w:t>Censo Demográfico</w:t>
      </w:r>
      <w:r w:rsidR="19921DDC" w:rsidRPr="002868C1">
        <w:rPr>
          <w:rFonts w:eastAsia="Arial" w:cs="Arial"/>
          <w:szCs w:val="24"/>
        </w:rPr>
        <w:t xml:space="preserve"> de 2010 e 2022)</w:t>
      </w:r>
    </w:p>
    <w:p w14:paraId="3D93F526" w14:textId="58FA477F" w:rsidR="70D1E5CA" w:rsidRPr="002868C1" w:rsidRDefault="6C437D8A" w:rsidP="002C078E">
      <w:pPr>
        <w:rPr>
          <w:rFonts w:eastAsia="Arial" w:cs="Arial"/>
          <w:szCs w:val="24"/>
        </w:rPr>
      </w:pPr>
      <w:r w:rsidRPr="002868C1">
        <w:rPr>
          <w:rFonts w:eastAsia="Arial" w:cs="Arial"/>
          <w:szCs w:val="24"/>
        </w:rPr>
        <w:t>O Produto Interno Bruto (PIB) indica toda a produção de bens e serviços em determinada localidade em um ano específico, medida em valores monetários</w:t>
      </w:r>
      <w:r w:rsidR="779953E8" w:rsidRPr="002868C1">
        <w:rPr>
          <w:rFonts w:eastAsia="Arial" w:cs="Arial"/>
          <w:szCs w:val="24"/>
        </w:rPr>
        <w:t>, e em 2021 ficou em R$ 85.035,67</w:t>
      </w:r>
      <w:r w:rsidRPr="002868C1">
        <w:rPr>
          <w:rFonts w:eastAsia="Arial" w:cs="Arial"/>
          <w:szCs w:val="24"/>
        </w:rPr>
        <w:t xml:space="preserve">. </w:t>
      </w:r>
    </w:p>
    <w:p w14:paraId="73D069A6" w14:textId="7A431AD6" w:rsidR="70D1E5CA" w:rsidRPr="002868C1" w:rsidRDefault="2747A918" w:rsidP="002C078E">
      <w:pPr>
        <w:rPr>
          <w:rFonts w:eastAsia="Arial" w:cs="Arial"/>
          <w:szCs w:val="24"/>
        </w:rPr>
      </w:pPr>
      <w:r w:rsidRPr="002868C1">
        <w:rPr>
          <w:rFonts w:eastAsia="Arial" w:cs="Arial"/>
          <w:szCs w:val="24"/>
        </w:rPr>
        <w:t xml:space="preserve">O </w:t>
      </w:r>
      <w:r w:rsidR="6C437D8A" w:rsidRPr="002868C1">
        <w:rPr>
          <w:rFonts w:eastAsia="Arial" w:cs="Arial"/>
          <w:szCs w:val="24"/>
        </w:rPr>
        <w:t xml:space="preserve">Índice de Desenvolvimento Humano (IDH) na capital, este indicador é uma medida comparativa que envolve três dimensões: renda, educação e esperança de vida ao nascer para a avaliação do bem-estar de determinada população. </w:t>
      </w:r>
      <w:r w:rsidR="214FDF8D" w:rsidRPr="002868C1">
        <w:rPr>
          <w:rFonts w:eastAsia="Arial" w:cs="Arial"/>
          <w:szCs w:val="24"/>
        </w:rPr>
        <w:t>No Censo do IBGE de 2010 o IDH foi de 0,845 (conside</w:t>
      </w:r>
      <w:r w:rsidR="26EFF7B3" w:rsidRPr="002868C1">
        <w:rPr>
          <w:rFonts w:eastAsia="Arial" w:cs="Arial"/>
          <w:szCs w:val="24"/>
        </w:rPr>
        <w:t xml:space="preserve">rado </w:t>
      </w:r>
      <w:r w:rsidR="6C437D8A" w:rsidRPr="002868C1">
        <w:rPr>
          <w:rFonts w:eastAsia="Arial" w:cs="Arial"/>
          <w:szCs w:val="24"/>
        </w:rPr>
        <w:t>alto</w:t>
      </w:r>
      <w:r w:rsidR="721EE9A1" w:rsidRPr="002868C1">
        <w:rPr>
          <w:rFonts w:eastAsia="Arial" w:cs="Arial"/>
          <w:szCs w:val="24"/>
        </w:rPr>
        <w:t xml:space="preserve"> d</w:t>
      </w:r>
      <w:r w:rsidR="6C437D8A" w:rsidRPr="002868C1">
        <w:rPr>
          <w:rFonts w:eastAsia="Arial" w:cs="Arial"/>
          <w:szCs w:val="24"/>
        </w:rPr>
        <w:t>esenvolvimento humano</w:t>
      </w:r>
      <w:r w:rsidR="5B86100D" w:rsidRPr="002868C1">
        <w:rPr>
          <w:rFonts w:eastAsia="Arial" w:cs="Arial"/>
          <w:szCs w:val="24"/>
        </w:rPr>
        <w:t xml:space="preserve"> pela ONU/PNUD</w:t>
      </w:r>
      <w:r w:rsidR="6C437D8A" w:rsidRPr="002868C1">
        <w:rPr>
          <w:rFonts w:eastAsia="Arial" w:cs="Arial"/>
          <w:szCs w:val="24"/>
        </w:rPr>
        <w:t xml:space="preserve">). </w:t>
      </w:r>
      <w:r w:rsidR="5C717ED5" w:rsidRPr="002868C1">
        <w:rPr>
          <w:rFonts w:eastAsia="Arial" w:cs="Arial"/>
          <w:szCs w:val="24"/>
        </w:rPr>
        <w:t>(Fonte: Atlas do Desenvolvimento Humano no Brasil)</w:t>
      </w:r>
    </w:p>
    <w:p w14:paraId="28C0E172" w14:textId="35F91A6E" w:rsidR="01F442F7" w:rsidRPr="002868C1" w:rsidRDefault="1C90F01E" w:rsidP="002F2E71">
      <w:pPr>
        <w:pStyle w:val="PargrafodaLista"/>
        <w:numPr>
          <w:ilvl w:val="0"/>
          <w:numId w:val="24"/>
        </w:numPr>
        <w:rPr>
          <w:rFonts w:cs="Arial"/>
          <w:b/>
          <w:bCs/>
          <w:szCs w:val="24"/>
        </w:rPr>
      </w:pPr>
      <w:r w:rsidRPr="002868C1">
        <w:rPr>
          <w:rFonts w:cs="Arial"/>
          <w:b/>
          <w:bCs/>
          <w:szCs w:val="24"/>
        </w:rPr>
        <w:t>Aspectos demográficos</w:t>
      </w:r>
    </w:p>
    <w:p w14:paraId="3BFE7BCA" w14:textId="0A97F21E" w:rsidR="01F442F7" w:rsidRPr="002868C1" w:rsidRDefault="1C90F01E" w:rsidP="002C078E">
      <w:pPr>
        <w:rPr>
          <w:rFonts w:eastAsia="Arial" w:cs="Arial"/>
          <w:szCs w:val="24"/>
        </w:rPr>
      </w:pPr>
      <w:r w:rsidRPr="002868C1">
        <w:rPr>
          <w:rFonts w:eastAsia="Arial" w:cs="Arial"/>
          <w:szCs w:val="24"/>
        </w:rPr>
        <w:t>Os dados do censo populacional de 2022 (IBGE, 2022) demonstram uma diminuição do número de habitantes no Município de Vitória em relação às projeções estatísticas anteriores, que previa para 2021 uma população de</w:t>
      </w:r>
      <w:r w:rsidR="6B57845E" w:rsidRPr="002868C1">
        <w:rPr>
          <w:rFonts w:eastAsia="Arial" w:cs="Arial"/>
          <w:szCs w:val="24"/>
        </w:rPr>
        <w:t xml:space="preserve"> </w:t>
      </w:r>
      <w:r w:rsidRPr="002868C1">
        <w:rPr>
          <w:rFonts w:eastAsia="Arial" w:cs="Arial"/>
          <w:szCs w:val="24"/>
        </w:rPr>
        <w:t>369.534 habitantes. No Censo de 2022, a população de Vitória ficou em 322.869 habitantes</w:t>
      </w:r>
      <w:r w:rsidR="2056FD41" w:rsidRPr="002868C1">
        <w:rPr>
          <w:rFonts w:eastAsia="Arial" w:cs="Arial"/>
          <w:szCs w:val="24"/>
        </w:rPr>
        <w:t>. P</w:t>
      </w:r>
      <w:r w:rsidR="50D1038F" w:rsidRPr="002868C1">
        <w:rPr>
          <w:rFonts w:eastAsia="Arial" w:cs="Arial"/>
          <w:szCs w:val="24"/>
        </w:rPr>
        <w:t xml:space="preserve">orém, </w:t>
      </w:r>
      <w:r w:rsidR="2D7CE2B2" w:rsidRPr="002868C1">
        <w:rPr>
          <w:rFonts w:eastAsia="Arial" w:cs="Arial"/>
          <w:szCs w:val="24"/>
        </w:rPr>
        <w:t xml:space="preserve">para o tratamento de dados na área da saúde, </w:t>
      </w:r>
      <w:r w:rsidR="50D1038F" w:rsidRPr="002868C1">
        <w:rPr>
          <w:rFonts w:eastAsia="Arial" w:cs="Arial"/>
          <w:szCs w:val="24"/>
        </w:rPr>
        <w:t>foi realizada uma revisão da população e o município de Vitória, de acordo com</w:t>
      </w:r>
      <w:r w:rsidR="5380D9A1" w:rsidRPr="002868C1">
        <w:rPr>
          <w:rFonts w:eastAsia="Arial" w:cs="Arial"/>
          <w:szCs w:val="24"/>
        </w:rPr>
        <w:t xml:space="preserve"> o </w:t>
      </w:r>
      <w:r w:rsidR="159D4733" w:rsidRPr="002868C1">
        <w:rPr>
          <w:rFonts w:eastAsia="Arial" w:cs="Arial"/>
          <w:szCs w:val="24"/>
        </w:rPr>
        <w:t>CGI Demográfico/ RIPSA e CGIAE/SV</w:t>
      </w:r>
      <w:r w:rsidR="33685A04" w:rsidRPr="002868C1">
        <w:rPr>
          <w:rFonts w:eastAsia="Arial" w:cs="Arial"/>
          <w:szCs w:val="24"/>
        </w:rPr>
        <w:t xml:space="preserve">SA / Ministério da Saúde (Comitês de Gestão de Indicadores da Rede </w:t>
      </w:r>
      <w:proofErr w:type="spellStart"/>
      <w:r w:rsidR="33685A04" w:rsidRPr="002868C1">
        <w:rPr>
          <w:rFonts w:eastAsia="Arial" w:cs="Arial"/>
          <w:szCs w:val="24"/>
        </w:rPr>
        <w:t>Interagencial</w:t>
      </w:r>
      <w:proofErr w:type="spellEnd"/>
      <w:r w:rsidR="33685A04" w:rsidRPr="002868C1">
        <w:rPr>
          <w:rFonts w:eastAsia="Arial" w:cs="Arial"/>
          <w:szCs w:val="24"/>
        </w:rPr>
        <w:t xml:space="preserve"> de Informações para a Saúde (RIPSA)</w:t>
      </w:r>
      <w:r w:rsidR="230DC744" w:rsidRPr="002868C1">
        <w:rPr>
          <w:rFonts w:eastAsia="Arial" w:cs="Arial"/>
          <w:szCs w:val="24"/>
        </w:rPr>
        <w:t xml:space="preserve"> e Comitê de Gestão de Indicadores e Avaliações / Subsecretaria de Vigilância em Saúde do Ministério da Saúde</w:t>
      </w:r>
      <w:r w:rsidR="38976940" w:rsidRPr="002868C1">
        <w:rPr>
          <w:rFonts w:eastAsia="Arial" w:cs="Arial"/>
          <w:szCs w:val="24"/>
        </w:rPr>
        <w:t>, a população de Vitória para o ano de 2022 ficou com a população de 343.</w:t>
      </w:r>
      <w:r w:rsidR="46C01FD7" w:rsidRPr="002868C1">
        <w:rPr>
          <w:rFonts w:eastAsia="Arial" w:cs="Arial"/>
          <w:szCs w:val="24"/>
        </w:rPr>
        <w:t>227</w:t>
      </w:r>
      <w:r w:rsidR="0FC30DB8" w:rsidRPr="002868C1">
        <w:rPr>
          <w:rFonts w:eastAsia="Arial" w:cs="Arial"/>
          <w:szCs w:val="24"/>
        </w:rPr>
        <w:t>.</w:t>
      </w:r>
    </w:p>
    <w:p w14:paraId="60DCE61F" w14:textId="6AD621A7" w:rsidR="01F442F7" w:rsidRPr="002868C1" w:rsidRDefault="1C90F01E" w:rsidP="002C078E">
      <w:pPr>
        <w:rPr>
          <w:rFonts w:eastAsia="Arial" w:cs="Arial"/>
          <w:szCs w:val="24"/>
        </w:rPr>
      </w:pPr>
      <w:r w:rsidRPr="002868C1">
        <w:rPr>
          <w:rFonts w:eastAsia="Arial" w:cs="Arial"/>
          <w:szCs w:val="24"/>
        </w:rPr>
        <w:t>E em relação ao Censo de 2010, a população era de 327.801 habitantes, caracterizando um</w:t>
      </w:r>
      <w:r w:rsidR="4EC5E61D" w:rsidRPr="002868C1">
        <w:rPr>
          <w:rFonts w:eastAsia="Arial" w:cs="Arial"/>
          <w:szCs w:val="24"/>
        </w:rPr>
        <w:t xml:space="preserve"> decréscimo</w:t>
      </w:r>
      <w:r w:rsidR="745236DE" w:rsidRPr="002868C1">
        <w:rPr>
          <w:rFonts w:eastAsia="Arial" w:cs="Arial"/>
          <w:szCs w:val="24"/>
        </w:rPr>
        <w:t xml:space="preserve"> de </w:t>
      </w:r>
      <w:r w:rsidR="662193BA" w:rsidRPr="002868C1">
        <w:rPr>
          <w:rFonts w:eastAsia="Arial" w:cs="Arial"/>
          <w:szCs w:val="24"/>
        </w:rPr>
        <w:t>1,50</w:t>
      </w:r>
      <w:r w:rsidR="745236DE" w:rsidRPr="002868C1">
        <w:rPr>
          <w:rFonts w:eastAsia="Arial" w:cs="Arial"/>
          <w:szCs w:val="24"/>
        </w:rPr>
        <w:t>%</w:t>
      </w:r>
      <w:r w:rsidRPr="002868C1">
        <w:rPr>
          <w:rFonts w:eastAsia="Arial" w:cs="Arial"/>
          <w:szCs w:val="24"/>
        </w:rPr>
        <w:t xml:space="preserve"> na população em relação ao Censo de 2022.</w:t>
      </w:r>
    </w:p>
    <w:p w14:paraId="64034DF5" w14:textId="6E83CDE4" w:rsidR="01F442F7" w:rsidRPr="001D72FF" w:rsidRDefault="1A08B992" w:rsidP="002C078E">
      <w:pPr>
        <w:rPr>
          <w:rFonts w:cs="Arial"/>
        </w:rPr>
      </w:pPr>
      <w:r w:rsidRPr="1CF84ED8">
        <w:rPr>
          <w:rFonts w:eastAsia="Arial" w:cs="Arial"/>
        </w:rPr>
        <w:lastRenderedPageBreak/>
        <w:t>A distribuição da população, por faixa etária, no ano de 2022 mostra predomínio do sexo masculino desde o nascimento até início da adolescência (&lt; 14 anos). Após essa fase da vida, o sexo feminino prepondera</w:t>
      </w:r>
      <w:r w:rsidR="27ACC53D" w:rsidRPr="1CF84ED8">
        <w:rPr>
          <w:rFonts w:eastAsia="Arial" w:cs="Arial"/>
        </w:rPr>
        <w:t xml:space="preserve">, perfazendo </w:t>
      </w:r>
      <w:r w:rsidRPr="1CF84ED8">
        <w:rPr>
          <w:rFonts w:eastAsia="Arial" w:cs="Arial"/>
        </w:rPr>
        <w:t>53,</w:t>
      </w:r>
      <w:r w:rsidR="780BC0E9" w:rsidRPr="1CF84ED8">
        <w:rPr>
          <w:rFonts w:eastAsia="Arial" w:cs="Arial"/>
        </w:rPr>
        <w:t>4</w:t>
      </w:r>
      <w:r w:rsidRPr="1CF84ED8">
        <w:rPr>
          <w:rFonts w:eastAsia="Arial" w:cs="Arial"/>
        </w:rPr>
        <w:t>1% da população geral, e o sexo masculino perfaz 46,</w:t>
      </w:r>
      <w:r w:rsidR="0772A876" w:rsidRPr="1CF84ED8">
        <w:rPr>
          <w:rFonts w:eastAsia="Arial" w:cs="Arial"/>
        </w:rPr>
        <w:t>59</w:t>
      </w:r>
      <w:r w:rsidRPr="1CF84ED8">
        <w:rPr>
          <w:rFonts w:eastAsia="Arial" w:cs="Arial"/>
        </w:rPr>
        <w:t>%, sendo que desde o início da adolescência até mais de 60 anos as principais causas de mortalidade continuam acontecendo por violências e doenças crônicas</w:t>
      </w:r>
      <w:r>
        <w:t xml:space="preserve"> </w:t>
      </w:r>
      <w:r w:rsidRPr="1CF84ED8">
        <w:rPr>
          <w:rFonts w:cs="Arial"/>
        </w:rPr>
        <w:t xml:space="preserve">(Quadro </w:t>
      </w:r>
      <w:r w:rsidR="08C32E58" w:rsidRPr="1CF84ED8">
        <w:rPr>
          <w:rFonts w:cs="Arial"/>
        </w:rPr>
        <w:t>7</w:t>
      </w:r>
      <w:r w:rsidR="79499994" w:rsidRPr="1CF84ED8">
        <w:rPr>
          <w:rFonts w:cs="Arial"/>
        </w:rPr>
        <w:t>, Gráficos 1, 2 e 3</w:t>
      </w:r>
      <w:r w:rsidRPr="1CF84ED8">
        <w:rPr>
          <w:rFonts w:cs="Arial"/>
        </w:rPr>
        <w:t>).</w:t>
      </w:r>
    </w:p>
    <w:p w14:paraId="71D1D3D3" w14:textId="1F5FEE63" w:rsidR="08C95730" w:rsidRPr="007B5481" w:rsidRDefault="17C63421" w:rsidP="002C078E">
      <w:pPr>
        <w:rPr>
          <w:rFonts w:eastAsia="Arial" w:cs="Arial"/>
          <w:szCs w:val="24"/>
        </w:rPr>
      </w:pPr>
      <w:r w:rsidRPr="1515FB3F">
        <w:rPr>
          <w:rFonts w:eastAsia="Arial" w:cs="Arial"/>
          <w:szCs w:val="24"/>
        </w:rPr>
        <w:t>Em relação à taxa de crescimento, observa-se que o município de Vitória apresenta quedas</w:t>
      </w:r>
      <w:r w:rsidR="3922C2ED" w:rsidRPr="1515FB3F">
        <w:rPr>
          <w:rFonts w:eastAsia="Arial" w:cs="Arial"/>
          <w:szCs w:val="24"/>
        </w:rPr>
        <w:t xml:space="preserve"> subsequentes nas taxas nos últimos censos, chegando à menor taxa</w:t>
      </w:r>
      <w:r w:rsidR="14A46924" w:rsidRPr="1515FB3F">
        <w:rPr>
          <w:rFonts w:eastAsia="Arial" w:cs="Arial"/>
          <w:szCs w:val="24"/>
        </w:rPr>
        <w:t xml:space="preserve"> no período 2010/2022, com um percentual de </w:t>
      </w:r>
      <w:r w:rsidR="0E40390D" w:rsidRPr="1515FB3F">
        <w:rPr>
          <w:rFonts w:eastAsia="Arial" w:cs="Arial"/>
          <w:szCs w:val="24"/>
        </w:rPr>
        <w:t>4,71%</w:t>
      </w:r>
      <w:r w:rsidR="2D50C427" w:rsidRPr="1515FB3F">
        <w:rPr>
          <w:rFonts w:eastAsia="Arial" w:cs="Arial"/>
          <w:szCs w:val="24"/>
        </w:rPr>
        <w:t xml:space="preserve">, representando </w:t>
      </w:r>
      <w:r w:rsidR="0C5487A0" w:rsidRPr="1515FB3F">
        <w:rPr>
          <w:rFonts w:eastAsia="Arial" w:cs="Arial"/>
          <w:szCs w:val="24"/>
        </w:rPr>
        <w:t xml:space="preserve">menos da </w:t>
      </w:r>
      <w:r w:rsidR="2D50C427" w:rsidRPr="1515FB3F">
        <w:rPr>
          <w:rFonts w:eastAsia="Arial" w:cs="Arial"/>
          <w:szCs w:val="24"/>
        </w:rPr>
        <w:t>metade do período anterior, censo 20</w:t>
      </w:r>
      <w:r w:rsidR="4B5D4F56" w:rsidRPr="1515FB3F">
        <w:rPr>
          <w:rFonts w:eastAsia="Arial" w:cs="Arial"/>
          <w:szCs w:val="24"/>
        </w:rPr>
        <w:t>00/2010 que foi de 12,</w:t>
      </w:r>
      <w:r w:rsidR="6BE602F7" w:rsidRPr="1515FB3F">
        <w:rPr>
          <w:rFonts w:eastAsia="Arial" w:cs="Arial"/>
          <w:szCs w:val="24"/>
        </w:rPr>
        <w:t>1</w:t>
      </w:r>
      <w:r w:rsidR="4B5D4F56" w:rsidRPr="1515FB3F">
        <w:rPr>
          <w:rFonts w:eastAsia="Arial" w:cs="Arial"/>
          <w:szCs w:val="24"/>
        </w:rPr>
        <w:t xml:space="preserve">4%, apresentado na </w:t>
      </w:r>
      <w:r w:rsidR="4B5D4F56" w:rsidRPr="45BFF8B3">
        <w:rPr>
          <w:rFonts w:eastAsia="Arial" w:cs="Arial"/>
          <w:szCs w:val="24"/>
        </w:rPr>
        <w:t>tabela</w:t>
      </w:r>
      <w:r w:rsidR="103C7D9A" w:rsidRPr="45BFF8B3">
        <w:rPr>
          <w:rFonts w:eastAsia="Arial" w:cs="Arial"/>
          <w:szCs w:val="24"/>
        </w:rPr>
        <w:t xml:space="preserve"> </w:t>
      </w:r>
      <w:r w:rsidR="67DAA6D9" w:rsidRPr="45BFF8B3">
        <w:rPr>
          <w:rFonts w:eastAsia="Arial" w:cs="Arial"/>
          <w:szCs w:val="24"/>
        </w:rPr>
        <w:t>1</w:t>
      </w:r>
      <w:r w:rsidR="4B5D4F56" w:rsidRPr="1515FB3F">
        <w:rPr>
          <w:rFonts w:eastAsia="Arial" w:cs="Arial"/>
          <w:szCs w:val="24"/>
        </w:rPr>
        <w:t>.</w:t>
      </w:r>
      <w:r w:rsidR="7BFA2318" w:rsidRPr="1515FB3F">
        <w:rPr>
          <w:rFonts w:eastAsia="Arial" w:cs="Arial"/>
          <w:szCs w:val="24"/>
        </w:rPr>
        <w:t xml:space="preserve"> </w:t>
      </w:r>
    </w:p>
    <w:p w14:paraId="70278429" w14:textId="717BD126" w:rsidR="45E421D1" w:rsidRPr="007B5481" w:rsidRDefault="45E421D1" w:rsidP="002C078E">
      <w:pPr>
        <w:rPr>
          <w:rFonts w:eastAsia="Arial" w:cs="Arial"/>
          <w:szCs w:val="24"/>
        </w:rPr>
      </w:pPr>
      <w:r w:rsidRPr="007B5481">
        <w:rPr>
          <w:rFonts w:eastAsia="Arial" w:cs="Arial"/>
          <w:szCs w:val="24"/>
        </w:rPr>
        <w:t>Entre os anos de 2000</w:t>
      </w:r>
      <w:r w:rsidR="356A2F34" w:rsidRPr="007B5481">
        <w:rPr>
          <w:rFonts w:eastAsia="Arial" w:cs="Arial"/>
          <w:szCs w:val="24"/>
        </w:rPr>
        <w:t xml:space="preserve">, 2010 </w:t>
      </w:r>
      <w:r w:rsidRPr="007B5481">
        <w:rPr>
          <w:rFonts w:eastAsia="Arial" w:cs="Arial"/>
          <w:szCs w:val="24"/>
        </w:rPr>
        <w:t>e 2022</w:t>
      </w:r>
      <w:r w:rsidR="01D16855" w:rsidRPr="007B5481">
        <w:rPr>
          <w:rFonts w:eastAsia="Arial" w:cs="Arial"/>
          <w:szCs w:val="24"/>
        </w:rPr>
        <w:t>, anos dos censos,</w:t>
      </w:r>
      <w:r w:rsidRPr="007B5481">
        <w:rPr>
          <w:rFonts w:eastAsia="Arial" w:cs="Arial"/>
          <w:szCs w:val="24"/>
        </w:rPr>
        <w:t xml:space="preserve"> observ</w:t>
      </w:r>
      <w:r w:rsidR="1F88C017" w:rsidRPr="007B5481">
        <w:rPr>
          <w:rFonts w:eastAsia="Arial" w:cs="Arial"/>
          <w:szCs w:val="24"/>
        </w:rPr>
        <w:t>a-se</w:t>
      </w:r>
      <w:r w:rsidRPr="007B5481">
        <w:rPr>
          <w:rFonts w:eastAsia="Arial" w:cs="Arial"/>
          <w:szCs w:val="24"/>
        </w:rPr>
        <w:t xml:space="preserve"> um acentuado envelhecimento da população</w:t>
      </w:r>
      <w:r w:rsidR="17375D4F" w:rsidRPr="007B5481">
        <w:rPr>
          <w:rFonts w:eastAsia="Arial" w:cs="Arial"/>
          <w:szCs w:val="24"/>
        </w:rPr>
        <w:t xml:space="preserve"> no município de Vitória. Isso se destaca quando </w:t>
      </w:r>
      <w:r w:rsidR="2FDA557E" w:rsidRPr="007B5481">
        <w:rPr>
          <w:rFonts w:eastAsia="Arial" w:cs="Arial"/>
          <w:szCs w:val="24"/>
        </w:rPr>
        <w:t>se analisa</w:t>
      </w:r>
      <w:r w:rsidR="3F3517BC" w:rsidRPr="007B5481">
        <w:rPr>
          <w:rFonts w:eastAsia="Arial" w:cs="Arial"/>
          <w:szCs w:val="24"/>
        </w:rPr>
        <w:t xml:space="preserve"> a </w:t>
      </w:r>
      <w:r w:rsidR="471B4BAF" w:rsidRPr="007B5481">
        <w:rPr>
          <w:rFonts w:eastAsia="Arial" w:cs="Arial"/>
          <w:szCs w:val="24"/>
        </w:rPr>
        <w:t>distribuição da população por faixa etária</w:t>
      </w:r>
      <w:r w:rsidR="12E9BE8D" w:rsidRPr="007B5481">
        <w:rPr>
          <w:rFonts w:eastAsia="Arial" w:cs="Arial"/>
          <w:szCs w:val="24"/>
        </w:rPr>
        <w:t>.</w:t>
      </w:r>
      <w:r w:rsidR="1E54DCF5" w:rsidRPr="007B5481">
        <w:rPr>
          <w:rFonts w:eastAsia="Arial" w:cs="Arial"/>
          <w:szCs w:val="24"/>
        </w:rPr>
        <w:t xml:space="preserve"> Nesse período, mesmo com aumento da populaç</w:t>
      </w:r>
      <w:r w:rsidR="4195AA57" w:rsidRPr="007B5481">
        <w:rPr>
          <w:rFonts w:eastAsia="Arial" w:cs="Arial"/>
          <w:szCs w:val="24"/>
        </w:rPr>
        <w:t xml:space="preserve">ão, houve uma redução no número de pessoas abaixo de 15 anos de idade, que passou </w:t>
      </w:r>
      <w:r w:rsidR="7AB9A4C1" w:rsidRPr="007B5481">
        <w:rPr>
          <w:rFonts w:eastAsia="Arial" w:cs="Arial"/>
          <w:szCs w:val="24"/>
        </w:rPr>
        <w:t>de 70.</w:t>
      </w:r>
      <w:r w:rsidR="5E6F2A83" w:rsidRPr="007B5481">
        <w:rPr>
          <w:rFonts w:eastAsia="Arial" w:cs="Arial"/>
          <w:szCs w:val="24"/>
        </w:rPr>
        <w:t>884 em 2000 (24,25% da população) para</w:t>
      </w:r>
      <w:r w:rsidR="034A834C" w:rsidRPr="007B5481">
        <w:rPr>
          <w:rFonts w:eastAsia="Arial" w:cs="Arial"/>
          <w:szCs w:val="24"/>
        </w:rPr>
        <w:t xml:space="preserve"> 39.209 em 2022 (11,42%)</w:t>
      </w:r>
      <w:r w:rsidR="552D8971" w:rsidRPr="007B5481">
        <w:rPr>
          <w:rFonts w:eastAsia="Arial" w:cs="Arial"/>
          <w:szCs w:val="24"/>
        </w:rPr>
        <w:t>. Na faixa etária de 15 a 59 anos teve um pequeno aumento</w:t>
      </w:r>
      <w:r w:rsidR="7A0A172A" w:rsidRPr="007B5481">
        <w:rPr>
          <w:rFonts w:eastAsia="Arial" w:cs="Arial"/>
          <w:szCs w:val="24"/>
        </w:rPr>
        <w:t xml:space="preserve">, passando de 195.276 </w:t>
      </w:r>
      <w:r w:rsidR="2DA70B66" w:rsidRPr="007B5481">
        <w:rPr>
          <w:rFonts w:eastAsia="Arial" w:cs="Arial"/>
          <w:szCs w:val="24"/>
        </w:rPr>
        <w:t xml:space="preserve">em 2000 </w:t>
      </w:r>
      <w:r w:rsidR="7A0A172A" w:rsidRPr="007B5481">
        <w:rPr>
          <w:rFonts w:eastAsia="Arial" w:cs="Arial"/>
          <w:szCs w:val="24"/>
        </w:rPr>
        <w:t>(66,81% da po</w:t>
      </w:r>
      <w:r w:rsidR="645984AF" w:rsidRPr="007B5481">
        <w:rPr>
          <w:rFonts w:eastAsia="Arial" w:cs="Arial"/>
          <w:szCs w:val="24"/>
        </w:rPr>
        <w:t>pulação</w:t>
      </w:r>
      <w:r w:rsidR="7A0A172A" w:rsidRPr="007B5481">
        <w:rPr>
          <w:rFonts w:eastAsia="Arial" w:cs="Arial"/>
          <w:szCs w:val="24"/>
        </w:rPr>
        <w:t>)</w:t>
      </w:r>
      <w:r w:rsidR="552D8971" w:rsidRPr="007B5481">
        <w:rPr>
          <w:rFonts w:eastAsia="Arial" w:cs="Arial"/>
          <w:szCs w:val="24"/>
        </w:rPr>
        <w:t xml:space="preserve"> </w:t>
      </w:r>
      <w:r w:rsidR="7C76C6C0" w:rsidRPr="007B5481">
        <w:rPr>
          <w:rFonts w:eastAsia="Arial" w:cs="Arial"/>
          <w:szCs w:val="24"/>
        </w:rPr>
        <w:t xml:space="preserve">para 238.899 em 2022 (69,60% da população). </w:t>
      </w:r>
      <w:r w:rsidR="06F4325A" w:rsidRPr="007B5481">
        <w:rPr>
          <w:rFonts w:eastAsia="Arial" w:cs="Arial"/>
          <w:szCs w:val="24"/>
        </w:rPr>
        <w:t xml:space="preserve">Já a população acima de 60 anos de idade passou de </w:t>
      </w:r>
      <w:r w:rsidR="517E178D" w:rsidRPr="007B5481">
        <w:rPr>
          <w:rFonts w:eastAsia="Arial" w:cs="Arial"/>
          <w:szCs w:val="24"/>
        </w:rPr>
        <w:t>26.144 em 20</w:t>
      </w:r>
      <w:r w:rsidR="271805E7" w:rsidRPr="007B5481">
        <w:rPr>
          <w:rFonts w:eastAsia="Arial" w:cs="Arial"/>
          <w:szCs w:val="24"/>
        </w:rPr>
        <w:t>0</w:t>
      </w:r>
      <w:r w:rsidR="517E178D" w:rsidRPr="007B5481">
        <w:rPr>
          <w:rFonts w:eastAsia="Arial" w:cs="Arial"/>
          <w:szCs w:val="24"/>
        </w:rPr>
        <w:t>0 (8,94% da população) para</w:t>
      </w:r>
      <w:r w:rsidR="5AE6F9F5" w:rsidRPr="007B5481">
        <w:rPr>
          <w:rFonts w:eastAsia="Arial" w:cs="Arial"/>
          <w:szCs w:val="24"/>
        </w:rPr>
        <w:t xml:space="preserve"> 65.119 em 2022 (18,97% da população)</w:t>
      </w:r>
      <w:r w:rsidR="67D36630" w:rsidRPr="007B5481">
        <w:rPr>
          <w:rFonts w:eastAsia="Arial" w:cs="Arial"/>
          <w:szCs w:val="24"/>
        </w:rPr>
        <w:t xml:space="preserve">. Pode-se </w:t>
      </w:r>
      <w:r w:rsidR="36938C8B" w:rsidRPr="007B5481">
        <w:rPr>
          <w:rFonts w:eastAsia="Arial" w:cs="Arial"/>
          <w:szCs w:val="24"/>
        </w:rPr>
        <w:t xml:space="preserve">ainda </w:t>
      </w:r>
      <w:r w:rsidR="67D36630" w:rsidRPr="007B5481">
        <w:rPr>
          <w:rFonts w:eastAsia="Arial" w:cs="Arial"/>
          <w:szCs w:val="24"/>
        </w:rPr>
        <w:t>destacar que</w:t>
      </w:r>
      <w:r w:rsidR="09C58CA5" w:rsidRPr="007B5481">
        <w:rPr>
          <w:rFonts w:eastAsia="Arial" w:cs="Arial"/>
          <w:szCs w:val="24"/>
        </w:rPr>
        <w:t xml:space="preserve"> no período de 2000 a 2022, na faixa etária de 0 a 14 anos ocorreu uma dim</w:t>
      </w:r>
      <w:r w:rsidR="557697A2" w:rsidRPr="007B5481">
        <w:rPr>
          <w:rFonts w:eastAsia="Arial" w:cs="Arial"/>
          <w:szCs w:val="24"/>
        </w:rPr>
        <w:t>inuição de 24,73% dessa população</w:t>
      </w:r>
      <w:r w:rsidR="0AF460C8" w:rsidRPr="007B5481">
        <w:rPr>
          <w:rFonts w:eastAsia="Arial" w:cs="Arial"/>
          <w:szCs w:val="24"/>
        </w:rPr>
        <w:t xml:space="preserve">. Já a faixa etária de 15 a 59 anos apresentou um pequeno aumento de 4,83%. </w:t>
      </w:r>
      <w:r w:rsidR="539BC878" w:rsidRPr="007B5481">
        <w:rPr>
          <w:rFonts w:eastAsia="Arial" w:cs="Arial"/>
          <w:szCs w:val="24"/>
        </w:rPr>
        <w:t>E a faixa etária que mais foi impactada é a acima de 60 anos com um aumento expressivo de 242%</w:t>
      </w:r>
      <w:r w:rsidR="5BC22538" w:rsidRPr="007B5481">
        <w:rPr>
          <w:rFonts w:eastAsia="Arial" w:cs="Arial"/>
          <w:szCs w:val="24"/>
        </w:rPr>
        <w:t xml:space="preserve"> </w:t>
      </w:r>
      <w:r w:rsidR="5BC22538" w:rsidRPr="749D0133">
        <w:rPr>
          <w:rFonts w:eastAsia="Arial" w:cs="Arial"/>
          <w:szCs w:val="24"/>
        </w:rPr>
        <w:t xml:space="preserve">(Tabelas </w:t>
      </w:r>
      <w:r w:rsidR="659C4859" w:rsidRPr="749D0133">
        <w:rPr>
          <w:rFonts w:eastAsia="Arial" w:cs="Arial"/>
          <w:szCs w:val="24"/>
        </w:rPr>
        <w:t>2</w:t>
      </w:r>
      <w:r w:rsidR="006A6C69" w:rsidRPr="749D0133">
        <w:rPr>
          <w:rFonts w:eastAsia="Arial" w:cs="Arial"/>
          <w:szCs w:val="24"/>
        </w:rPr>
        <w:t xml:space="preserve"> e </w:t>
      </w:r>
      <w:r w:rsidR="3A1C1524" w:rsidRPr="749D0133">
        <w:rPr>
          <w:rFonts w:eastAsia="Arial" w:cs="Arial"/>
          <w:szCs w:val="24"/>
        </w:rPr>
        <w:t>3</w:t>
      </w:r>
      <w:r w:rsidR="006A6C69" w:rsidRPr="749D0133">
        <w:rPr>
          <w:rFonts w:eastAsia="Arial" w:cs="Arial"/>
          <w:szCs w:val="24"/>
        </w:rPr>
        <w:t xml:space="preserve"> </w:t>
      </w:r>
      <w:r w:rsidR="5BC22538" w:rsidRPr="749D0133">
        <w:rPr>
          <w:rFonts w:eastAsia="Arial" w:cs="Arial"/>
          <w:szCs w:val="24"/>
        </w:rPr>
        <w:t xml:space="preserve">e </w:t>
      </w:r>
      <w:r w:rsidR="5BC22538" w:rsidRPr="2FD9130F">
        <w:rPr>
          <w:rFonts w:eastAsia="Arial" w:cs="Arial"/>
          <w:szCs w:val="24"/>
        </w:rPr>
        <w:t xml:space="preserve">Gráficos </w:t>
      </w:r>
      <w:r w:rsidR="006A6C69" w:rsidRPr="2FD9130F">
        <w:rPr>
          <w:rFonts w:eastAsia="Arial" w:cs="Arial"/>
          <w:szCs w:val="24"/>
        </w:rPr>
        <w:t>4 e 5</w:t>
      </w:r>
      <w:r w:rsidR="5BC22538" w:rsidRPr="2FD9130F">
        <w:rPr>
          <w:rFonts w:eastAsia="Arial" w:cs="Arial"/>
          <w:szCs w:val="24"/>
        </w:rPr>
        <w:t>)</w:t>
      </w:r>
      <w:r w:rsidR="539BC878" w:rsidRPr="007B5481">
        <w:rPr>
          <w:rFonts w:eastAsia="Arial" w:cs="Arial"/>
          <w:szCs w:val="24"/>
        </w:rPr>
        <w:t>.</w:t>
      </w:r>
    </w:p>
    <w:p w14:paraId="4E1331FD" w14:textId="272BF6B1" w:rsidR="002C078E" w:rsidRDefault="002C078E" w:rsidP="009B194B">
      <w:pPr>
        <w:pStyle w:val="Corpodetexto"/>
      </w:pPr>
    </w:p>
    <w:p w14:paraId="6E91CC9C" w14:textId="77777777" w:rsidR="00987D0A" w:rsidRDefault="00987D0A">
      <w:pPr>
        <w:spacing w:after="200" w:line="276" w:lineRule="auto"/>
        <w:jc w:val="left"/>
        <w:rPr>
          <w:rFonts w:eastAsia="Arial" w:cs="Arial"/>
          <w:sz w:val="20"/>
          <w:szCs w:val="18"/>
          <w:lang w:val="pt-PT"/>
        </w:rPr>
      </w:pPr>
      <w:r>
        <w:br w:type="page"/>
      </w:r>
    </w:p>
    <w:p w14:paraId="799EC669" w14:textId="661E7E77" w:rsidR="01F442F7" w:rsidRPr="001D72FF" w:rsidRDefault="1A08B992" w:rsidP="009B194B">
      <w:pPr>
        <w:pStyle w:val="Corpodetexto"/>
      </w:pPr>
      <w:r>
        <w:lastRenderedPageBreak/>
        <w:t xml:space="preserve">Quadro </w:t>
      </w:r>
      <w:r w:rsidR="63B3A20C">
        <w:t>7</w:t>
      </w:r>
      <w:r>
        <w:t xml:space="preserve"> - População do Município de Vitória, ES, por sexo, do censo do IBGE 2022</w:t>
      </w:r>
    </w:p>
    <w:tbl>
      <w:tblPr>
        <w:tblStyle w:val="TableNormal1"/>
        <w:tblW w:w="0" w:type="auto"/>
        <w:tblInd w:w="52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1E0" w:firstRow="1" w:lastRow="1" w:firstColumn="1" w:lastColumn="1" w:noHBand="0" w:noVBand="0"/>
      </w:tblPr>
      <w:tblGrid>
        <w:gridCol w:w="1998"/>
        <w:gridCol w:w="1585"/>
        <w:gridCol w:w="1609"/>
        <w:gridCol w:w="2210"/>
      </w:tblGrid>
      <w:tr w:rsidR="3E5DC041" w14:paraId="4E498EA0" w14:textId="77777777" w:rsidTr="000564DC">
        <w:trPr>
          <w:trHeight w:val="300"/>
        </w:trPr>
        <w:tc>
          <w:tcPr>
            <w:tcW w:w="7402" w:type="dxa"/>
            <w:gridSpan w:val="4"/>
          </w:tcPr>
          <w:p w14:paraId="3FA60236" w14:textId="77777777" w:rsidR="3E5DC041" w:rsidRDefault="17F8E998" w:rsidP="40476C7D">
            <w:pPr>
              <w:pStyle w:val="TableParagraph"/>
              <w:spacing w:before="20" w:line="360" w:lineRule="auto"/>
              <w:ind w:left="5"/>
              <w:rPr>
                <w:rFonts w:ascii="Arial" w:eastAsia="Arial" w:hAnsi="Arial" w:cs="Arial"/>
                <w:b/>
                <w:bCs/>
                <w:szCs w:val="24"/>
              </w:rPr>
            </w:pPr>
            <w:r w:rsidRPr="40476C7D">
              <w:rPr>
                <w:rFonts w:ascii="Arial" w:eastAsia="Arial" w:hAnsi="Arial" w:cs="Arial"/>
                <w:b/>
                <w:bCs/>
                <w:szCs w:val="24"/>
              </w:rPr>
              <w:t>POPULAÇÃO VITÓRIA/ES</w:t>
            </w:r>
          </w:p>
        </w:tc>
      </w:tr>
      <w:tr w:rsidR="3E5DC041" w14:paraId="4D584001" w14:textId="77777777" w:rsidTr="000564DC">
        <w:trPr>
          <w:trHeight w:val="300"/>
        </w:trPr>
        <w:tc>
          <w:tcPr>
            <w:tcW w:w="7402" w:type="dxa"/>
            <w:gridSpan w:val="4"/>
          </w:tcPr>
          <w:p w14:paraId="3D238FD9" w14:textId="77777777" w:rsidR="3E5DC041" w:rsidRDefault="17F8E998" w:rsidP="40476C7D">
            <w:pPr>
              <w:pStyle w:val="TableParagraph"/>
              <w:spacing w:before="20" w:line="360" w:lineRule="auto"/>
              <w:ind w:left="5" w:right="2"/>
              <w:rPr>
                <w:rFonts w:ascii="Arial" w:eastAsia="Arial" w:hAnsi="Arial" w:cs="Arial"/>
                <w:b/>
                <w:bCs/>
                <w:szCs w:val="24"/>
              </w:rPr>
            </w:pPr>
            <w:r w:rsidRPr="40476C7D">
              <w:rPr>
                <w:rFonts w:ascii="Arial" w:eastAsia="Arial" w:hAnsi="Arial" w:cs="Arial"/>
                <w:b/>
                <w:bCs/>
                <w:szCs w:val="24"/>
              </w:rPr>
              <w:t>IBGE - ANO REFERÊNCIA 2022</w:t>
            </w:r>
          </w:p>
        </w:tc>
      </w:tr>
      <w:tr w:rsidR="3E5DC041" w14:paraId="75ACB8A1" w14:textId="77777777" w:rsidTr="000564DC">
        <w:trPr>
          <w:trHeight w:val="300"/>
        </w:trPr>
        <w:tc>
          <w:tcPr>
            <w:tcW w:w="1998" w:type="dxa"/>
            <w:shd w:val="clear" w:color="auto" w:fill="D6D6D6"/>
          </w:tcPr>
          <w:p w14:paraId="5D84C990" w14:textId="77777777" w:rsidR="3E5DC041" w:rsidRPr="000564DC" w:rsidRDefault="17F8E998" w:rsidP="40476C7D">
            <w:pPr>
              <w:pStyle w:val="TableParagraph"/>
              <w:spacing w:before="20" w:line="360" w:lineRule="auto"/>
              <w:ind w:left="364"/>
              <w:rPr>
                <w:rFonts w:ascii="Arial" w:eastAsia="Arial" w:hAnsi="Arial" w:cs="Arial"/>
                <w:b/>
                <w:bCs/>
              </w:rPr>
            </w:pPr>
            <w:r w:rsidRPr="000564DC">
              <w:rPr>
                <w:rFonts w:ascii="Arial" w:eastAsia="Arial" w:hAnsi="Arial" w:cs="Arial"/>
                <w:b/>
                <w:bCs/>
              </w:rPr>
              <w:t>FAIXA ETÁRIA</w:t>
            </w:r>
          </w:p>
        </w:tc>
        <w:tc>
          <w:tcPr>
            <w:tcW w:w="1585" w:type="dxa"/>
            <w:shd w:val="clear" w:color="auto" w:fill="D6D6D6"/>
          </w:tcPr>
          <w:p w14:paraId="361980B3" w14:textId="77777777" w:rsidR="3E5DC041" w:rsidRPr="000564DC" w:rsidRDefault="17F8E998" w:rsidP="40476C7D">
            <w:pPr>
              <w:pStyle w:val="TableParagraph"/>
              <w:spacing w:before="20" w:line="360" w:lineRule="auto"/>
              <w:ind w:left="23"/>
              <w:rPr>
                <w:rFonts w:ascii="Arial" w:eastAsia="Arial" w:hAnsi="Arial" w:cs="Arial"/>
                <w:b/>
                <w:bCs/>
              </w:rPr>
            </w:pPr>
            <w:r w:rsidRPr="000564DC">
              <w:rPr>
                <w:rFonts w:ascii="Arial" w:eastAsia="Arial" w:hAnsi="Arial" w:cs="Arial"/>
                <w:b/>
                <w:bCs/>
              </w:rPr>
              <w:t>FEMININO</w:t>
            </w:r>
          </w:p>
        </w:tc>
        <w:tc>
          <w:tcPr>
            <w:tcW w:w="1609" w:type="dxa"/>
            <w:shd w:val="clear" w:color="auto" w:fill="D6D6D6"/>
          </w:tcPr>
          <w:p w14:paraId="010E26CB" w14:textId="77777777" w:rsidR="3E5DC041" w:rsidRPr="000564DC" w:rsidRDefault="17F8E998" w:rsidP="40476C7D">
            <w:pPr>
              <w:pStyle w:val="TableParagraph"/>
              <w:spacing w:before="20" w:line="360" w:lineRule="auto"/>
              <w:ind w:left="21"/>
              <w:rPr>
                <w:rFonts w:ascii="Arial" w:eastAsia="Arial" w:hAnsi="Arial" w:cs="Arial"/>
                <w:b/>
                <w:bCs/>
              </w:rPr>
            </w:pPr>
            <w:r w:rsidRPr="000564DC">
              <w:rPr>
                <w:rFonts w:ascii="Arial" w:eastAsia="Arial" w:hAnsi="Arial" w:cs="Arial"/>
                <w:b/>
                <w:bCs/>
              </w:rPr>
              <w:t>MASCULINO</w:t>
            </w:r>
          </w:p>
        </w:tc>
        <w:tc>
          <w:tcPr>
            <w:tcW w:w="2210" w:type="dxa"/>
            <w:shd w:val="clear" w:color="auto" w:fill="D6D6D6"/>
          </w:tcPr>
          <w:p w14:paraId="1224F10F" w14:textId="77777777" w:rsidR="3E5DC041" w:rsidRPr="000564DC" w:rsidRDefault="17F8E998" w:rsidP="40476C7D">
            <w:pPr>
              <w:pStyle w:val="TableParagraph"/>
              <w:spacing w:before="20" w:line="360" w:lineRule="auto"/>
              <w:ind w:left="18" w:right="11"/>
              <w:rPr>
                <w:rFonts w:ascii="Arial" w:eastAsia="Arial" w:hAnsi="Arial" w:cs="Arial"/>
                <w:b/>
                <w:bCs/>
              </w:rPr>
            </w:pPr>
            <w:r w:rsidRPr="000564DC">
              <w:rPr>
                <w:rFonts w:ascii="Arial" w:eastAsia="Arial" w:hAnsi="Arial" w:cs="Arial"/>
                <w:b/>
                <w:bCs/>
              </w:rPr>
              <w:t>TOTAL</w:t>
            </w:r>
          </w:p>
        </w:tc>
      </w:tr>
      <w:tr w:rsidR="3E5DC041" w14:paraId="2E9B5FD1" w14:textId="77777777" w:rsidTr="000564DC">
        <w:trPr>
          <w:trHeight w:val="300"/>
        </w:trPr>
        <w:tc>
          <w:tcPr>
            <w:tcW w:w="1998" w:type="dxa"/>
            <w:shd w:val="clear" w:color="auto" w:fill="FFC000"/>
          </w:tcPr>
          <w:p w14:paraId="6DF7FA94" w14:textId="77777777" w:rsidR="3E5DC041" w:rsidRDefault="17F8E998" w:rsidP="40476C7D">
            <w:pPr>
              <w:pStyle w:val="TableParagraph"/>
              <w:spacing w:before="20" w:line="360" w:lineRule="auto"/>
              <w:ind w:left="537"/>
              <w:rPr>
                <w:rFonts w:ascii="Arial" w:eastAsia="Arial" w:hAnsi="Arial" w:cs="Arial"/>
                <w:b/>
                <w:bCs/>
                <w:szCs w:val="24"/>
              </w:rPr>
            </w:pPr>
            <w:r w:rsidRPr="40476C7D">
              <w:rPr>
                <w:rFonts w:ascii="Arial" w:eastAsia="Arial" w:hAnsi="Arial" w:cs="Arial"/>
                <w:b/>
                <w:bCs/>
                <w:szCs w:val="24"/>
              </w:rPr>
              <w:t>0 a 4 anos</w:t>
            </w:r>
          </w:p>
        </w:tc>
        <w:tc>
          <w:tcPr>
            <w:tcW w:w="1585" w:type="dxa"/>
          </w:tcPr>
          <w:p w14:paraId="4A997A26" w14:textId="13A0E2E3" w:rsidR="22897A65" w:rsidRDefault="5D19B01D" w:rsidP="40476C7D">
            <w:pPr>
              <w:jc w:val="right"/>
              <w:rPr>
                <w:rFonts w:eastAsia="Arial" w:cs="Arial"/>
                <w:color w:val="000000" w:themeColor="text1"/>
                <w:szCs w:val="24"/>
              </w:rPr>
            </w:pPr>
            <w:r w:rsidRPr="40476C7D">
              <w:rPr>
                <w:rFonts w:eastAsia="Arial" w:cs="Arial"/>
                <w:color w:val="000000" w:themeColor="text1"/>
                <w:szCs w:val="24"/>
              </w:rPr>
              <w:t>9.361</w:t>
            </w:r>
          </w:p>
        </w:tc>
        <w:tc>
          <w:tcPr>
            <w:tcW w:w="1609" w:type="dxa"/>
          </w:tcPr>
          <w:p w14:paraId="111E0DC3" w14:textId="1F72C17A" w:rsidR="22897A65" w:rsidRDefault="5D19B01D" w:rsidP="40476C7D">
            <w:pPr>
              <w:jc w:val="right"/>
              <w:rPr>
                <w:rFonts w:eastAsia="Arial" w:cs="Arial"/>
                <w:color w:val="000000" w:themeColor="text1"/>
                <w:szCs w:val="24"/>
              </w:rPr>
            </w:pPr>
            <w:r w:rsidRPr="40476C7D">
              <w:rPr>
                <w:rFonts w:eastAsia="Arial" w:cs="Arial"/>
                <w:color w:val="000000" w:themeColor="text1"/>
                <w:szCs w:val="24"/>
              </w:rPr>
              <w:t>10.027</w:t>
            </w:r>
          </w:p>
        </w:tc>
        <w:tc>
          <w:tcPr>
            <w:tcW w:w="2210" w:type="dxa"/>
          </w:tcPr>
          <w:p w14:paraId="429EF061" w14:textId="641532AC" w:rsidR="22897A65" w:rsidRDefault="5D19B01D" w:rsidP="40476C7D">
            <w:pPr>
              <w:jc w:val="right"/>
              <w:rPr>
                <w:rFonts w:eastAsia="Arial" w:cs="Arial"/>
                <w:color w:val="000000" w:themeColor="text1"/>
                <w:szCs w:val="24"/>
              </w:rPr>
            </w:pPr>
            <w:r w:rsidRPr="40476C7D">
              <w:rPr>
                <w:rFonts w:eastAsia="Arial" w:cs="Arial"/>
                <w:color w:val="000000" w:themeColor="text1"/>
                <w:szCs w:val="24"/>
              </w:rPr>
              <w:t>19.388</w:t>
            </w:r>
          </w:p>
        </w:tc>
      </w:tr>
      <w:tr w:rsidR="3E5DC041" w14:paraId="035A0615" w14:textId="77777777" w:rsidTr="000564DC">
        <w:trPr>
          <w:trHeight w:val="300"/>
        </w:trPr>
        <w:tc>
          <w:tcPr>
            <w:tcW w:w="1998" w:type="dxa"/>
            <w:shd w:val="clear" w:color="auto" w:fill="FFC000"/>
          </w:tcPr>
          <w:p w14:paraId="60E8C6E8" w14:textId="77777777" w:rsidR="3E5DC041" w:rsidRDefault="17F8E998" w:rsidP="40476C7D">
            <w:pPr>
              <w:pStyle w:val="TableParagraph"/>
              <w:spacing w:before="21" w:line="360" w:lineRule="auto"/>
              <w:ind w:left="537"/>
              <w:rPr>
                <w:rFonts w:ascii="Arial" w:eastAsia="Arial" w:hAnsi="Arial" w:cs="Arial"/>
                <w:b/>
                <w:bCs/>
                <w:szCs w:val="24"/>
              </w:rPr>
            </w:pPr>
            <w:r w:rsidRPr="40476C7D">
              <w:rPr>
                <w:rFonts w:ascii="Arial" w:eastAsia="Arial" w:hAnsi="Arial" w:cs="Arial"/>
                <w:b/>
                <w:bCs/>
                <w:szCs w:val="24"/>
              </w:rPr>
              <w:t>5 a 9 anos</w:t>
            </w:r>
          </w:p>
        </w:tc>
        <w:tc>
          <w:tcPr>
            <w:tcW w:w="1585" w:type="dxa"/>
          </w:tcPr>
          <w:p w14:paraId="3F391823" w14:textId="382F396B" w:rsidR="22897A65" w:rsidRDefault="5D19B01D" w:rsidP="40476C7D">
            <w:pPr>
              <w:jc w:val="right"/>
              <w:rPr>
                <w:rFonts w:eastAsia="Arial" w:cs="Arial"/>
                <w:color w:val="000000" w:themeColor="text1"/>
                <w:szCs w:val="24"/>
              </w:rPr>
            </w:pPr>
            <w:r w:rsidRPr="40476C7D">
              <w:rPr>
                <w:rFonts w:eastAsia="Arial" w:cs="Arial"/>
                <w:color w:val="000000" w:themeColor="text1"/>
                <w:szCs w:val="24"/>
              </w:rPr>
              <w:t>9.853</w:t>
            </w:r>
          </w:p>
        </w:tc>
        <w:tc>
          <w:tcPr>
            <w:tcW w:w="1609" w:type="dxa"/>
          </w:tcPr>
          <w:p w14:paraId="14940E60" w14:textId="527EF189" w:rsidR="22897A65" w:rsidRDefault="5D19B01D" w:rsidP="40476C7D">
            <w:pPr>
              <w:jc w:val="right"/>
              <w:rPr>
                <w:rFonts w:eastAsia="Arial" w:cs="Arial"/>
                <w:color w:val="000000" w:themeColor="text1"/>
                <w:szCs w:val="24"/>
              </w:rPr>
            </w:pPr>
            <w:r w:rsidRPr="40476C7D">
              <w:rPr>
                <w:rFonts w:eastAsia="Arial" w:cs="Arial"/>
                <w:color w:val="000000" w:themeColor="text1"/>
                <w:szCs w:val="24"/>
              </w:rPr>
              <w:t>10.537</w:t>
            </w:r>
          </w:p>
        </w:tc>
        <w:tc>
          <w:tcPr>
            <w:tcW w:w="2210" w:type="dxa"/>
          </w:tcPr>
          <w:p w14:paraId="73A34525" w14:textId="4FE99B6F" w:rsidR="22897A65" w:rsidRDefault="5D19B01D" w:rsidP="40476C7D">
            <w:pPr>
              <w:jc w:val="right"/>
              <w:rPr>
                <w:rFonts w:eastAsia="Arial" w:cs="Arial"/>
                <w:color w:val="000000" w:themeColor="text1"/>
                <w:szCs w:val="24"/>
              </w:rPr>
            </w:pPr>
            <w:r w:rsidRPr="40476C7D">
              <w:rPr>
                <w:rFonts w:eastAsia="Arial" w:cs="Arial"/>
                <w:color w:val="000000" w:themeColor="text1"/>
                <w:szCs w:val="24"/>
              </w:rPr>
              <w:t>20.390</w:t>
            </w:r>
          </w:p>
        </w:tc>
      </w:tr>
      <w:tr w:rsidR="3E5DC041" w14:paraId="52F866FB" w14:textId="77777777" w:rsidTr="000564DC">
        <w:trPr>
          <w:trHeight w:val="300"/>
        </w:trPr>
        <w:tc>
          <w:tcPr>
            <w:tcW w:w="1998" w:type="dxa"/>
            <w:shd w:val="clear" w:color="auto" w:fill="FFC000"/>
          </w:tcPr>
          <w:p w14:paraId="09B22F09" w14:textId="77777777" w:rsidR="3E5DC041" w:rsidRDefault="17F8E998" w:rsidP="40476C7D">
            <w:pPr>
              <w:pStyle w:val="TableParagraph"/>
              <w:spacing w:before="20" w:line="360" w:lineRule="auto"/>
              <w:ind w:left="431"/>
              <w:rPr>
                <w:rFonts w:ascii="Arial" w:eastAsia="Arial" w:hAnsi="Arial" w:cs="Arial"/>
                <w:b/>
                <w:bCs/>
                <w:szCs w:val="24"/>
              </w:rPr>
            </w:pPr>
            <w:r w:rsidRPr="40476C7D">
              <w:rPr>
                <w:rFonts w:ascii="Arial" w:eastAsia="Arial" w:hAnsi="Arial" w:cs="Arial"/>
                <w:b/>
                <w:bCs/>
                <w:szCs w:val="24"/>
              </w:rPr>
              <w:t>10 a 14 anos</w:t>
            </w:r>
          </w:p>
        </w:tc>
        <w:tc>
          <w:tcPr>
            <w:tcW w:w="1585" w:type="dxa"/>
          </w:tcPr>
          <w:p w14:paraId="07820A97" w14:textId="7078D235" w:rsidR="22897A65" w:rsidRDefault="5D19B01D" w:rsidP="40476C7D">
            <w:pPr>
              <w:jc w:val="right"/>
              <w:rPr>
                <w:rFonts w:eastAsia="Arial" w:cs="Arial"/>
                <w:color w:val="000000" w:themeColor="text1"/>
                <w:szCs w:val="24"/>
              </w:rPr>
            </w:pPr>
            <w:r w:rsidRPr="40476C7D">
              <w:rPr>
                <w:rFonts w:eastAsia="Arial" w:cs="Arial"/>
                <w:color w:val="000000" w:themeColor="text1"/>
                <w:szCs w:val="24"/>
              </w:rPr>
              <w:t>9.633</w:t>
            </w:r>
          </w:p>
        </w:tc>
        <w:tc>
          <w:tcPr>
            <w:tcW w:w="1609" w:type="dxa"/>
          </w:tcPr>
          <w:p w14:paraId="3A1EF189" w14:textId="06C4A33B" w:rsidR="22897A65" w:rsidRDefault="5D19B01D" w:rsidP="40476C7D">
            <w:pPr>
              <w:jc w:val="right"/>
              <w:rPr>
                <w:rFonts w:eastAsia="Arial" w:cs="Arial"/>
                <w:color w:val="000000" w:themeColor="text1"/>
                <w:szCs w:val="24"/>
              </w:rPr>
            </w:pPr>
            <w:r w:rsidRPr="40476C7D">
              <w:rPr>
                <w:rFonts w:eastAsia="Arial" w:cs="Arial"/>
                <w:color w:val="000000" w:themeColor="text1"/>
                <w:szCs w:val="24"/>
              </w:rPr>
              <w:t>10.188</w:t>
            </w:r>
          </w:p>
        </w:tc>
        <w:tc>
          <w:tcPr>
            <w:tcW w:w="2210" w:type="dxa"/>
          </w:tcPr>
          <w:p w14:paraId="65801559" w14:textId="164DE079" w:rsidR="22897A65" w:rsidRDefault="5D19B01D" w:rsidP="40476C7D">
            <w:pPr>
              <w:jc w:val="right"/>
              <w:rPr>
                <w:rFonts w:eastAsia="Arial" w:cs="Arial"/>
                <w:color w:val="000000" w:themeColor="text1"/>
                <w:szCs w:val="24"/>
              </w:rPr>
            </w:pPr>
            <w:r w:rsidRPr="40476C7D">
              <w:rPr>
                <w:rFonts w:eastAsia="Arial" w:cs="Arial"/>
                <w:color w:val="000000" w:themeColor="text1"/>
                <w:szCs w:val="24"/>
              </w:rPr>
              <w:t>19.821</w:t>
            </w:r>
          </w:p>
        </w:tc>
      </w:tr>
      <w:tr w:rsidR="3E5DC041" w14:paraId="5F4300B7" w14:textId="77777777" w:rsidTr="000564DC">
        <w:trPr>
          <w:trHeight w:val="300"/>
        </w:trPr>
        <w:tc>
          <w:tcPr>
            <w:tcW w:w="1998" w:type="dxa"/>
            <w:shd w:val="clear" w:color="auto" w:fill="FFC000"/>
          </w:tcPr>
          <w:p w14:paraId="6B9D7149" w14:textId="77777777" w:rsidR="3E5DC041" w:rsidRDefault="17F8E998" w:rsidP="40476C7D">
            <w:pPr>
              <w:pStyle w:val="TableParagraph"/>
              <w:spacing w:before="20" w:line="360" w:lineRule="auto"/>
              <w:ind w:left="431"/>
              <w:rPr>
                <w:rFonts w:ascii="Arial" w:eastAsia="Arial" w:hAnsi="Arial" w:cs="Arial"/>
                <w:b/>
                <w:bCs/>
                <w:szCs w:val="24"/>
              </w:rPr>
            </w:pPr>
            <w:r w:rsidRPr="40476C7D">
              <w:rPr>
                <w:rFonts w:ascii="Arial" w:eastAsia="Arial" w:hAnsi="Arial" w:cs="Arial"/>
                <w:b/>
                <w:bCs/>
                <w:szCs w:val="24"/>
              </w:rPr>
              <w:t>15 a 19 anos</w:t>
            </w:r>
          </w:p>
        </w:tc>
        <w:tc>
          <w:tcPr>
            <w:tcW w:w="1585" w:type="dxa"/>
          </w:tcPr>
          <w:p w14:paraId="5390F977" w14:textId="3FD297D5" w:rsidR="22897A65" w:rsidRDefault="5D19B01D" w:rsidP="40476C7D">
            <w:pPr>
              <w:jc w:val="right"/>
              <w:rPr>
                <w:rFonts w:eastAsia="Arial" w:cs="Arial"/>
                <w:color w:val="000000" w:themeColor="text1"/>
                <w:szCs w:val="24"/>
              </w:rPr>
            </w:pPr>
            <w:r w:rsidRPr="40476C7D">
              <w:rPr>
                <w:rFonts w:eastAsia="Arial" w:cs="Arial"/>
                <w:color w:val="000000" w:themeColor="text1"/>
                <w:szCs w:val="24"/>
              </w:rPr>
              <w:t>10.602</w:t>
            </w:r>
          </w:p>
        </w:tc>
        <w:tc>
          <w:tcPr>
            <w:tcW w:w="1609" w:type="dxa"/>
          </w:tcPr>
          <w:p w14:paraId="50A11456" w14:textId="50BC775F" w:rsidR="22897A65" w:rsidRDefault="5D19B01D" w:rsidP="40476C7D">
            <w:pPr>
              <w:jc w:val="right"/>
              <w:rPr>
                <w:rFonts w:eastAsia="Arial" w:cs="Arial"/>
                <w:color w:val="000000" w:themeColor="text1"/>
                <w:szCs w:val="24"/>
              </w:rPr>
            </w:pPr>
            <w:r w:rsidRPr="40476C7D">
              <w:rPr>
                <w:rFonts w:eastAsia="Arial" w:cs="Arial"/>
                <w:color w:val="000000" w:themeColor="text1"/>
                <w:szCs w:val="24"/>
              </w:rPr>
              <w:t>10.592</w:t>
            </w:r>
          </w:p>
        </w:tc>
        <w:tc>
          <w:tcPr>
            <w:tcW w:w="2210" w:type="dxa"/>
          </w:tcPr>
          <w:p w14:paraId="7980D6F2" w14:textId="1D36FFDB" w:rsidR="22897A65" w:rsidRDefault="5D19B01D" w:rsidP="40476C7D">
            <w:pPr>
              <w:jc w:val="right"/>
              <w:rPr>
                <w:rFonts w:eastAsia="Arial" w:cs="Arial"/>
                <w:color w:val="000000" w:themeColor="text1"/>
                <w:szCs w:val="24"/>
              </w:rPr>
            </w:pPr>
            <w:r w:rsidRPr="40476C7D">
              <w:rPr>
                <w:rFonts w:eastAsia="Arial" w:cs="Arial"/>
                <w:color w:val="000000" w:themeColor="text1"/>
                <w:szCs w:val="24"/>
              </w:rPr>
              <w:t>21.194</w:t>
            </w:r>
          </w:p>
        </w:tc>
      </w:tr>
      <w:tr w:rsidR="3E5DC041" w14:paraId="582B0BDF" w14:textId="77777777" w:rsidTr="000564DC">
        <w:trPr>
          <w:trHeight w:val="300"/>
        </w:trPr>
        <w:tc>
          <w:tcPr>
            <w:tcW w:w="1998" w:type="dxa"/>
            <w:shd w:val="clear" w:color="auto" w:fill="FFC000"/>
          </w:tcPr>
          <w:p w14:paraId="0BE59148" w14:textId="77777777" w:rsidR="3E5DC041" w:rsidRDefault="17F8E998" w:rsidP="40476C7D">
            <w:pPr>
              <w:pStyle w:val="TableParagraph"/>
              <w:spacing w:before="20" w:line="360" w:lineRule="auto"/>
              <w:ind w:left="431"/>
              <w:rPr>
                <w:rFonts w:ascii="Arial" w:eastAsia="Arial" w:hAnsi="Arial" w:cs="Arial"/>
                <w:b/>
                <w:bCs/>
                <w:szCs w:val="24"/>
              </w:rPr>
            </w:pPr>
            <w:r w:rsidRPr="40476C7D">
              <w:rPr>
                <w:rFonts w:ascii="Arial" w:eastAsia="Arial" w:hAnsi="Arial" w:cs="Arial"/>
                <w:b/>
                <w:bCs/>
                <w:szCs w:val="24"/>
              </w:rPr>
              <w:t>20 a 24 anos</w:t>
            </w:r>
          </w:p>
        </w:tc>
        <w:tc>
          <w:tcPr>
            <w:tcW w:w="1585" w:type="dxa"/>
          </w:tcPr>
          <w:p w14:paraId="630E285F" w14:textId="5D8771F0" w:rsidR="22897A65" w:rsidRDefault="5D19B01D" w:rsidP="40476C7D">
            <w:pPr>
              <w:jc w:val="right"/>
              <w:rPr>
                <w:rFonts w:eastAsia="Arial" w:cs="Arial"/>
                <w:color w:val="000000" w:themeColor="text1"/>
                <w:szCs w:val="24"/>
              </w:rPr>
            </w:pPr>
            <w:r w:rsidRPr="40476C7D">
              <w:rPr>
                <w:rFonts w:eastAsia="Arial" w:cs="Arial"/>
                <w:color w:val="000000" w:themeColor="text1"/>
                <w:szCs w:val="24"/>
              </w:rPr>
              <w:t>12.972</w:t>
            </w:r>
          </w:p>
        </w:tc>
        <w:tc>
          <w:tcPr>
            <w:tcW w:w="1609" w:type="dxa"/>
          </w:tcPr>
          <w:p w14:paraId="7EDDAF17" w14:textId="157A862C" w:rsidR="22897A65" w:rsidRDefault="5D19B01D" w:rsidP="40476C7D">
            <w:pPr>
              <w:jc w:val="right"/>
              <w:rPr>
                <w:rFonts w:eastAsia="Arial" w:cs="Arial"/>
                <w:color w:val="000000" w:themeColor="text1"/>
                <w:szCs w:val="24"/>
              </w:rPr>
            </w:pPr>
            <w:r w:rsidRPr="40476C7D">
              <w:rPr>
                <w:rFonts w:eastAsia="Arial" w:cs="Arial"/>
                <w:color w:val="000000" w:themeColor="text1"/>
                <w:szCs w:val="24"/>
              </w:rPr>
              <w:t>11.974</w:t>
            </w:r>
          </w:p>
        </w:tc>
        <w:tc>
          <w:tcPr>
            <w:tcW w:w="2210" w:type="dxa"/>
          </w:tcPr>
          <w:p w14:paraId="1330400A" w14:textId="0B0D6357" w:rsidR="22897A65" w:rsidRDefault="5D19B01D" w:rsidP="40476C7D">
            <w:pPr>
              <w:jc w:val="right"/>
              <w:rPr>
                <w:rFonts w:eastAsia="Arial" w:cs="Arial"/>
                <w:color w:val="000000" w:themeColor="text1"/>
                <w:szCs w:val="24"/>
              </w:rPr>
            </w:pPr>
            <w:r w:rsidRPr="40476C7D">
              <w:rPr>
                <w:rFonts w:eastAsia="Arial" w:cs="Arial"/>
                <w:color w:val="000000" w:themeColor="text1"/>
                <w:szCs w:val="24"/>
              </w:rPr>
              <w:t>24.946</w:t>
            </w:r>
          </w:p>
        </w:tc>
      </w:tr>
      <w:tr w:rsidR="3E5DC041" w14:paraId="54C5B30B" w14:textId="77777777" w:rsidTr="000564DC">
        <w:trPr>
          <w:trHeight w:val="300"/>
        </w:trPr>
        <w:tc>
          <w:tcPr>
            <w:tcW w:w="1998" w:type="dxa"/>
            <w:shd w:val="clear" w:color="auto" w:fill="FFC000"/>
          </w:tcPr>
          <w:p w14:paraId="216EBF83" w14:textId="77777777" w:rsidR="3E5DC041" w:rsidRDefault="17F8E998" w:rsidP="40476C7D">
            <w:pPr>
              <w:pStyle w:val="TableParagraph"/>
              <w:spacing w:before="20" w:line="360" w:lineRule="auto"/>
              <w:ind w:left="431"/>
              <w:rPr>
                <w:rFonts w:ascii="Arial" w:eastAsia="Arial" w:hAnsi="Arial" w:cs="Arial"/>
                <w:b/>
                <w:bCs/>
                <w:szCs w:val="24"/>
              </w:rPr>
            </w:pPr>
            <w:r w:rsidRPr="40476C7D">
              <w:rPr>
                <w:rFonts w:ascii="Arial" w:eastAsia="Arial" w:hAnsi="Arial" w:cs="Arial"/>
                <w:b/>
                <w:bCs/>
                <w:szCs w:val="24"/>
              </w:rPr>
              <w:t>25 a 29 anos</w:t>
            </w:r>
          </w:p>
        </w:tc>
        <w:tc>
          <w:tcPr>
            <w:tcW w:w="1585" w:type="dxa"/>
          </w:tcPr>
          <w:p w14:paraId="36720435" w14:textId="7437A0EA" w:rsidR="22897A65" w:rsidRDefault="5D19B01D" w:rsidP="40476C7D">
            <w:pPr>
              <w:jc w:val="right"/>
              <w:rPr>
                <w:rFonts w:eastAsia="Arial" w:cs="Arial"/>
                <w:color w:val="000000" w:themeColor="text1"/>
                <w:szCs w:val="24"/>
              </w:rPr>
            </w:pPr>
            <w:r w:rsidRPr="40476C7D">
              <w:rPr>
                <w:rFonts w:eastAsia="Arial" w:cs="Arial"/>
                <w:color w:val="000000" w:themeColor="text1"/>
                <w:szCs w:val="24"/>
              </w:rPr>
              <w:t>13.293</w:t>
            </w:r>
          </w:p>
        </w:tc>
        <w:tc>
          <w:tcPr>
            <w:tcW w:w="1609" w:type="dxa"/>
          </w:tcPr>
          <w:p w14:paraId="55113966" w14:textId="507BD089" w:rsidR="22897A65" w:rsidRDefault="5D19B01D" w:rsidP="40476C7D">
            <w:pPr>
              <w:jc w:val="right"/>
              <w:rPr>
                <w:rFonts w:eastAsia="Arial" w:cs="Arial"/>
                <w:color w:val="000000" w:themeColor="text1"/>
                <w:szCs w:val="24"/>
              </w:rPr>
            </w:pPr>
            <w:r w:rsidRPr="40476C7D">
              <w:rPr>
                <w:rFonts w:eastAsia="Arial" w:cs="Arial"/>
                <w:color w:val="000000" w:themeColor="text1"/>
                <w:szCs w:val="24"/>
              </w:rPr>
              <w:t>12.091</w:t>
            </w:r>
          </w:p>
        </w:tc>
        <w:tc>
          <w:tcPr>
            <w:tcW w:w="2210" w:type="dxa"/>
          </w:tcPr>
          <w:p w14:paraId="3EBD76A1" w14:textId="54674BCF" w:rsidR="22897A65" w:rsidRDefault="5D19B01D" w:rsidP="40476C7D">
            <w:pPr>
              <w:jc w:val="right"/>
              <w:rPr>
                <w:rFonts w:eastAsia="Arial" w:cs="Arial"/>
                <w:color w:val="000000" w:themeColor="text1"/>
                <w:szCs w:val="24"/>
              </w:rPr>
            </w:pPr>
            <w:r w:rsidRPr="40476C7D">
              <w:rPr>
                <w:rFonts w:eastAsia="Arial" w:cs="Arial"/>
                <w:color w:val="000000" w:themeColor="text1"/>
                <w:szCs w:val="24"/>
              </w:rPr>
              <w:t>25.384</w:t>
            </w:r>
          </w:p>
        </w:tc>
      </w:tr>
      <w:tr w:rsidR="3E5DC041" w14:paraId="731F51BD" w14:textId="77777777" w:rsidTr="000564DC">
        <w:trPr>
          <w:trHeight w:val="300"/>
        </w:trPr>
        <w:tc>
          <w:tcPr>
            <w:tcW w:w="1998" w:type="dxa"/>
            <w:shd w:val="clear" w:color="auto" w:fill="FFC000"/>
          </w:tcPr>
          <w:p w14:paraId="36BC9838" w14:textId="77777777" w:rsidR="3E5DC041" w:rsidRDefault="17F8E998" w:rsidP="40476C7D">
            <w:pPr>
              <w:pStyle w:val="TableParagraph"/>
              <w:spacing w:before="20" w:line="360" w:lineRule="auto"/>
              <w:ind w:left="431"/>
              <w:rPr>
                <w:rFonts w:ascii="Arial" w:eastAsia="Arial" w:hAnsi="Arial" w:cs="Arial"/>
                <w:b/>
                <w:bCs/>
                <w:szCs w:val="24"/>
              </w:rPr>
            </w:pPr>
            <w:r w:rsidRPr="40476C7D">
              <w:rPr>
                <w:rFonts w:ascii="Arial" w:eastAsia="Arial" w:hAnsi="Arial" w:cs="Arial"/>
                <w:b/>
                <w:bCs/>
                <w:szCs w:val="24"/>
              </w:rPr>
              <w:t>30 a 34 anos</w:t>
            </w:r>
          </w:p>
        </w:tc>
        <w:tc>
          <w:tcPr>
            <w:tcW w:w="1585" w:type="dxa"/>
          </w:tcPr>
          <w:p w14:paraId="1651185A" w14:textId="44259586" w:rsidR="22897A65" w:rsidRDefault="5D19B01D" w:rsidP="40476C7D">
            <w:pPr>
              <w:jc w:val="right"/>
              <w:rPr>
                <w:rFonts w:eastAsia="Arial" w:cs="Arial"/>
                <w:color w:val="000000" w:themeColor="text1"/>
                <w:szCs w:val="24"/>
              </w:rPr>
            </w:pPr>
            <w:r w:rsidRPr="40476C7D">
              <w:rPr>
                <w:rFonts w:eastAsia="Arial" w:cs="Arial"/>
                <w:color w:val="000000" w:themeColor="text1"/>
                <w:szCs w:val="24"/>
              </w:rPr>
              <w:t>13.345</w:t>
            </w:r>
          </w:p>
        </w:tc>
        <w:tc>
          <w:tcPr>
            <w:tcW w:w="1609" w:type="dxa"/>
          </w:tcPr>
          <w:p w14:paraId="0B7CD018" w14:textId="627BDDA3" w:rsidR="22897A65" w:rsidRDefault="5D19B01D" w:rsidP="40476C7D">
            <w:pPr>
              <w:jc w:val="right"/>
              <w:rPr>
                <w:rFonts w:eastAsia="Arial" w:cs="Arial"/>
                <w:color w:val="000000" w:themeColor="text1"/>
                <w:szCs w:val="24"/>
              </w:rPr>
            </w:pPr>
            <w:r w:rsidRPr="40476C7D">
              <w:rPr>
                <w:rFonts w:eastAsia="Arial" w:cs="Arial"/>
                <w:color w:val="000000" w:themeColor="text1"/>
                <w:szCs w:val="24"/>
              </w:rPr>
              <w:t>12.439</w:t>
            </w:r>
          </w:p>
        </w:tc>
        <w:tc>
          <w:tcPr>
            <w:tcW w:w="2210" w:type="dxa"/>
          </w:tcPr>
          <w:p w14:paraId="708555C2" w14:textId="2D678BA4" w:rsidR="22897A65" w:rsidRDefault="5D19B01D" w:rsidP="40476C7D">
            <w:pPr>
              <w:jc w:val="right"/>
              <w:rPr>
                <w:rFonts w:eastAsia="Arial" w:cs="Arial"/>
                <w:color w:val="000000" w:themeColor="text1"/>
                <w:szCs w:val="24"/>
              </w:rPr>
            </w:pPr>
            <w:r w:rsidRPr="40476C7D">
              <w:rPr>
                <w:rFonts w:eastAsia="Arial" w:cs="Arial"/>
                <w:color w:val="000000" w:themeColor="text1"/>
                <w:szCs w:val="24"/>
              </w:rPr>
              <w:t>25.784</w:t>
            </w:r>
          </w:p>
        </w:tc>
      </w:tr>
      <w:tr w:rsidR="3E5DC041" w14:paraId="1159391E" w14:textId="77777777" w:rsidTr="000564DC">
        <w:trPr>
          <w:trHeight w:val="300"/>
        </w:trPr>
        <w:tc>
          <w:tcPr>
            <w:tcW w:w="1998" w:type="dxa"/>
            <w:shd w:val="clear" w:color="auto" w:fill="FFC000"/>
          </w:tcPr>
          <w:p w14:paraId="42A004F1" w14:textId="77777777" w:rsidR="3E5DC041" w:rsidRDefault="17F8E998" w:rsidP="40476C7D">
            <w:pPr>
              <w:pStyle w:val="TableParagraph"/>
              <w:spacing w:before="20" w:line="360" w:lineRule="auto"/>
              <w:ind w:left="431"/>
              <w:rPr>
                <w:rFonts w:ascii="Arial" w:eastAsia="Arial" w:hAnsi="Arial" w:cs="Arial"/>
                <w:b/>
                <w:bCs/>
                <w:szCs w:val="24"/>
              </w:rPr>
            </w:pPr>
            <w:r w:rsidRPr="40476C7D">
              <w:rPr>
                <w:rFonts w:ascii="Arial" w:eastAsia="Arial" w:hAnsi="Arial" w:cs="Arial"/>
                <w:b/>
                <w:bCs/>
                <w:szCs w:val="24"/>
              </w:rPr>
              <w:t>35 a 39 anos</w:t>
            </w:r>
          </w:p>
        </w:tc>
        <w:tc>
          <w:tcPr>
            <w:tcW w:w="1585" w:type="dxa"/>
          </w:tcPr>
          <w:p w14:paraId="54AA4DED" w14:textId="5AC101A9" w:rsidR="22897A65" w:rsidRDefault="5D19B01D" w:rsidP="40476C7D">
            <w:pPr>
              <w:jc w:val="right"/>
              <w:rPr>
                <w:rFonts w:eastAsia="Arial" w:cs="Arial"/>
                <w:color w:val="000000" w:themeColor="text1"/>
                <w:szCs w:val="24"/>
              </w:rPr>
            </w:pPr>
            <w:r w:rsidRPr="40476C7D">
              <w:rPr>
                <w:rFonts w:eastAsia="Arial" w:cs="Arial"/>
                <w:color w:val="000000" w:themeColor="text1"/>
                <w:szCs w:val="24"/>
              </w:rPr>
              <w:t>14.745</w:t>
            </w:r>
          </w:p>
        </w:tc>
        <w:tc>
          <w:tcPr>
            <w:tcW w:w="1609" w:type="dxa"/>
          </w:tcPr>
          <w:p w14:paraId="5550FFC4" w14:textId="2748AD2C" w:rsidR="22897A65" w:rsidRDefault="5D19B01D" w:rsidP="40476C7D">
            <w:pPr>
              <w:jc w:val="right"/>
              <w:rPr>
                <w:rFonts w:eastAsia="Arial" w:cs="Arial"/>
                <w:color w:val="000000" w:themeColor="text1"/>
                <w:szCs w:val="24"/>
              </w:rPr>
            </w:pPr>
            <w:r w:rsidRPr="40476C7D">
              <w:rPr>
                <w:rFonts w:eastAsia="Arial" w:cs="Arial"/>
                <w:color w:val="000000" w:themeColor="text1"/>
                <w:szCs w:val="24"/>
              </w:rPr>
              <w:t>13.551</w:t>
            </w:r>
          </w:p>
        </w:tc>
        <w:tc>
          <w:tcPr>
            <w:tcW w:w="2210" w:type="dxa"/>
          </w:tcPr>
          <w:p w14:paraId="366E2097" w14:textId="262DF636" w:rsidR="22897A65" w:rsidRDefault="5D19B01D" w:rsidP="40476C7D">
            <w:pPr>
              <w:jc w:val="right"/>
              <w:rPr>
                <w:rFonts w:eastAsia="Arial" w:cs="Arial"/>
                <w:color w:val="000000" w:themeColor="text1"/>
                <w:szCs w:val="24"/>
              </w:rPr>
            </w:pPr>
            <w:r w:rsidRPr="40476C7D">
              <w:rPr>
                <w:rFonts w:eastAsia="Arial" w:cs="Arial"/>
                <w:color w:val="000000" w:themeColor="text1"/>
                <w:szCs w:val="24"/>
              </w:rPr>
              <w:t>28.296</w:t>
            </w:r>
          </w:p>
        </w:tc>
      </w:tr>
      <w:tr w:rsidR="3E5DC041" w14:paraId="5B494F04" w14:textId="77777777" w:rsidTr="000564DC">
        <w:trPr>
          <w:trHeight w:val="300"/>
        </w:trPr>
        <w:tc>
          <w:tcPr>
            <w:tcW w:w="1998" w:type="dxa"/>
            <w:shd w:val="clear" w:color="auto" w:fill="FFC000"/>
          </w:tcPr>
          <w:p w14:paraId="4CAE0686" w14:textId="77777777" w:rsidR="3E5DC041" w:rsidRDefault="17F8E998" w:rsidP="40476C7D">
            <w:pPr>
              <w:pStyle w:val="TableParagraph"/>
              <w:spacing w:before="20" w:line="360" w:lineRule="auto"/>
              <w:ind w:left="431"/>
              <w:rPr>
                <w:rFonts w:ascii="Arial" w:eastAsia="Arial" w:hAnsi="Arial" w:cs="Arial"/>
                <w:b/>
                <w:bCs/>
                <w:szCs w:val="24"/>
              </w:rPr>
            </w:pPr>
            <w:r w:rsidRPr="40476C7D">
              <w:rPr>
                <w:rFonts w:ascii="Arial" w:eastAsia="Arial" w:hAnsi="Arial" w:cs="Arial"/>
                <w:b/>
                <w:bCs/>
                <w:szCs w:val="24"/>
              </w:rPr>
              <w:t>40 a 44 anos</w:t>
            </w:r>
          </w:p>
        </w:tc>
        <w:tc>
          <w:tcPr>
            <w:tcW w:w="1585" w:type="dxa"/>
          </w:tcPr>
          <w:p w14:paraId="0B0FA295" w14:textId="2E63A394" w:rsidR="22897A65" w:rsidRDefault="5D19B01D" w:rsidP="40476C7D">
            <w:pPr>
              <w:jc w:val="right"/>
              <w:rPr>
                <w:rFonts w:eastAsia="Arial" w:cs="Arial"/>
                <w:color w:val="000000" w:themeColor="text1"/>
                <w:szCs w:val="24"/>
              </w:rPr>
            </w:pPr>
            <w:r w:rsidRPr="40476C7D">
              <w:rPr>
                <w:rFonts w:eastAsia="Arial" w:cs="Arial"/>
                <w:color w:val="000000" w:themeColor="text1"/>
                <w:szCs w:val="24"/>
              </w:rPr>
              <w:t>14.873</w:t>
            </w:r>
          </w:p>
        </w:tc>
        <w:tc>
          <w:tcPr>
            <w:tcW w:w="1609" w:type="dxa"/>
          </w:tcPr>
          <w:p w14:paraId="3C905AAF" w14:textId="080D1F79" w:rsidR="22897A65" w:rsidRDefault="5D19B01D" w:rsidP="40476C7D">
            <w:pPr>
              <w:jc w:val="right"/>
              <w:rPr>
                <w:rFonts w:eastAsia="Arial" w:cs="Arial"/>
                <w:color w:val="000000" w:themeColor="text1"/>
                <w:szCs w:val="24"/>
              </w:rPr>
            </w:pPr>
            <w:r w:rsidRPr="40476C7D">
              <w:rPr>
                <w:rFonts w:eastAsia="Arial" w:cs="Arial"/>
                <w:color w:val="000000" w:themeColor="text1"/>
                <w:szCs w:val="24"/>
              </w:rPr>
              <w:t>12.804</w:t>
            </w:r>
          </w:p>
        </w:tc>
        <w:tc>
          <w:tcPr>
            <w:tcW w:w="2210" w:type="dxa"/>
          </w:tcPr>
          <w:p w14:paraId="464A91AB" w14:textId="3C9BD595" w:rsidR="22897A65" w:rsidRDefault="5D19B01D" w:rsidP="40476C7D">
            <w:pPr>
              <w:jc w:val="right"/>
              <w:rPr>
                <w:rFonts w:eastAsia="Arial" w:cs="Arial"/>
                <w:color w:val="000000" w:themeColor="text1"/>
                <w:szCs w:val="24"/>
              </w:rPr>
            </w:pPr>
            <w:r w:rsidRPr="40476C7D">
              <w:rPr>
                <w:rFonts w:eastAsia="Arial" w:cs="Arial"/>
                <w:color w:val="000000" w:themeColor="text1"/>
                <w:szCs w:val="24"/>
              </w:rPr>
              <w:t>27.677</w:t>
            </w:r>
          </w:p>
        </w:tc>
      </w:tr>
      <w:tr w:rsidR="3E5DC041" w14:paraId="03CC871E" w14:textId="77777777" w:rsidTr="000564DC">
        <w:trPr>
          <w:trHeight w:val="300"/>
        </w:trPr>
        <w:tc>
          <w:tcPr>
            <w:tcW w:w="1998" w:type="dxa"/>
            <w:shd w:val="clear" w:color="auto" w:fill="FFC000"/>
          </w:tcPr>
          <w:p w14:paraId="4AFFCF7A" w14:textId="77777777" w:rsidR="3E5DC041" w:rsidRDefault="17F8E998" w:rsidP="40476C7D">
            <w:pPr>
              <w:pStyle w:val="TableParagraph"/>
              <w:spacing w:before="20" w:line="360" w:lineRule="auto"/>
              <w:ind w:left="431"/>
              <w:rPr>
                <w:rFonts w:ascii="Arial" w:eastAsia="Arial" w:hAnsi="Arial" w:cs="Arial"/>
                <w:b/>
                <w:bCs/>
                <w:szCs w:val="24"/>
              </w:rPr>
            </w:pPr>
            <w:r w:rsidRPr="40476C7D">
              <w:rPr>
                <w:rFonts w:ascii="Arial" w:eastAsia="Arial" w:hAnsi="Arial" w:cs="Arial"/>
                <w:b/>
                <w:bCs/>
                <w:szCs w:val="24"/>
              </w:rPr>
              <w:t>45 a 49 anos</w:t>
            </w:r>
          </w:p>
        </w:tc>
        <w:tc>
          <w:tcPr>
            <w:tcW w:w="1585" w:type="dxa"/>
          </w:tcPr>
          <w:p w14:paraId="590FC608" w14:textId="036187C1" w:rsidR="22897A65" w:rsidRDefault="5D19B01D" w:rsidP="40476C7D">
            <w:pPr>
              <w:jc w:val="right"/>
              <w:rPr>
                <w:rFonts w:eastAsia="Arial" w:cs="Arial"/>
                <w:color w:val="000000" w:themeColor="text1"/>
                <w:szCs w:val="24"/>
              </w:rPr>
            </w:pPr>
            <w:r w:rsidRPr="40476C7D">
              <w:rPr>
                <w:rFonts w:eastAsia="Arial" w:cs="Arial"/>
                <w:color w:val="000000" w:themeColor="text1"/>
                <w:szCs w:val="24"/>
              </w:rPr>
              <w:t>12.792</w:t>
            </w:r>
          </w:p>
        </w:tc>
        <w:tc>
          <w:tcPr>
            <w:tcW w:w="1609" w:type="dxa"/>
          </w:tcPr>
          <w:p w14:paraId="7B2ADA10" w14:textId="6CC38D11" w:rsidR="22897A65" w:rsidRDefault="5D19B01D" w:rsidP="40476C7D">
            <w:pPr>
              <w:jc w:val="right"/>
              <w:rPr>
                <w:rFonts w:eastAsia="Arial" w:cs="Arial"/>
                <w:color w:val="000000" w:themeColor="text1"/>
                <w:szCs w:val="24"/>
              </w:rPr>
            </w:pPr>
            <w:r w:rsidRPr="40476C7D">
              <w:rPr>
                <w:rFonts w:eastAsia="Arial" w:cs="Arial"/>
                <w:color w:val="000000" w:themeColor="text1"/>
                <w:szCs w:val="24"/>
              </w:rPr>
              <w:t>10.601</w:t>
            </w:r>
          </w:p>
        </w:tc>
        <w:tc>
          <w:tcPr>
            <w:tcW w:w="2210" w:type="dxa"/>
          </w:tcPr>
          <w:p w14:paraId="546076E5" w14:textId="027206C0" w:rsidR="22897A65" w:rsidRDefault="5D19B01D" w:rsidP="40476C7D">
            <w:pPr>
              <w:jc w:val="right"/>
              <w:rPr>
                <w:rFonts w:eastAsia="Arial" w:cs="Arial"/>
                <w:color w:val="000000" w:themeColor="text1"/>
                <w:szCs w:val="24"/>
              </w:rPr>
            </w:pPr>
            <w:r w:rsidRPr="40476C7D">
              <w:rPr>
                <w:rFonts w:eastAsia="Arial" w:cs="Arial"/>
                <w:color w:val="000000" w:themeColor="text1"/>
                <w:szCs w:val="24"/>
              </w:rPr>
              <w:t>23.393</w:t>
            </w:r>
          </w:p>
        </w:tc>
      </w:tr>
      <w:tr w:rsidR="3E5DC041" w14:paraId="0BE5D894" w14:textId="77777777" w:rsidTr="000564DC">
        <w:trPr>
          <w:trHeight w:val="300"/>
        </w:trPr>
        <w:tc>
          <w:tcPr>
            <w:tcW w:w="1998" w:type="dxa"/>
            <w:shd w:val="clear" w:color="auto" w:fill="FFC000"/>
          </w:tcPr>
          <w:p w14:paraId="645EB806" w14:textId="77777777" w:rsidR="3E5DC041" w:rsidRDefault="17F8E998" w:rsidP="40476C7D">
            <w:pPr>
              <w:pStyle w:val="TableParagraph"/>
              <w:spacing w:before="21" w:line="360" w:lineRule="auto"/>
              <w:ind w:left="431"/>
              <w:rPr>
                <w:rFonts w:ascii="Arial" w:eastAsia="Arial" w:hAnsi="Arial" w:cs="Arial"/>
                <w:b/>
                <w:bCs/>
                <w:szCs w:val="24"/>
              </w:rPr>
            </w:pPr>
            <w:r w:rsidRPr="40476C7D">
              <w:rPr>
                <w:rFonts w:ascii="Arial" w:eastAsia="Arial" w:hAnsi="Arial" w:cs="Arial"/>
                <w:b/>
                <w:bCs/>
                <w:szCs w:val="24"/>
              </w:rPr>
              <w:t>50 a 54 anos</w:t>
            </w:r>
          </w:p>
        </w:tc>
        <w:tc>
          <w:tcPr>
            <w:tcW w:w="1585" w:type="dxa"/>
          </w:tcPr>
          <w:p w14:paraId="269658C6" w14:textId="48A077EB" w:rsidR="22897A65" w:rsidRDefault="5D19B01D" w:rsidP="40476C7D">
            <w:pPr>
              <w:jc w:val="right"/>
              <w:rPr>
                <w:rFonts w:eastAsia="Arial" w:cs="Arial"/>
                <w:color w:val="000000" w:themeColor="text1"/>
                <w:szCs w:val="24"/>
              </w:rPr>
            </w:pPr>
            <w:r w:rsidRPr="40476C7D">
              <w:rPr>
                <w:rFonts w:eastAsia="Arial" w:cs="Arial"/>
                <w:color w:val="000000" w:themeColor="text1"/>
                <w:szCs w:val="24"/>
              </w:rPr>
              <w:t>11.549</w:t>
            </w:r>
          </w:p>
        </w:tc>
        <w:tc>
          <w:tcPr>
            <w:tcW w:w="1609" w:type="dxa"/>
          </w:tcPr>
          <w:p w14:paraId="48AE352B" w14:textId="06FBAD67" w:rsidR="22897A65" w:rsidRDefault="5D19B01D" w:rsidP="40476C7D">
            <w:pPr>
              <w:jc w:val="right"/>
              <w:rPr>
                <w:rFonts w:eastAsia="Arial" w:cs="Arial"/>
                <w:color w:val="000000" w:themeColor="text1"/>
                <w:szCs w:val="24"/>
              </w:rPr>
            </w:pPr>
            <w:r w:rsidRPr="40476C7D">
              <w:rPr>
                <w:rFonts w:eastAsia="Arial" w:cs="Arial"/>
                <w:color w:val="000000" w:themeColor="text1"/>
                <w:szCs w:val="24"/>
              </w:rPr>
              <w:t>9.244</w:t>
            </w:r>
          </w:p>
        </w:tc>
        <w:tc>
          <w:tcPr>
            <w:tcW w:w="2210" w:type="dxa"/>
          </w:tcPr>
          <w:p w14:paraId="0C018570" w14:textId="04A8E0B7" w:rsidR="22897A65" w:rsidRDefault="5D19B01D" w:rsidP="40476C7D">
            <w:pPr>
              <w:jc w:val="right"/>
              <w:rPr>
                <w:rFonts w:eastAsia="Arial" w:cs="Arial"/>
                <w:color w:val="000000" w:themeColor="text1"/>
                <w:szCs w:val="24"/>
              </w:rPr>
            </w:pPr>
            <w:r w:rsidRPr="40476C7D">
              <w:rPr>
                <w:rFonts w:eastAsia="Arial" w:cs="Arial"/>
                <w:color w:val="000000" w:themeColor="text1"/>
                <w:szCs w:val="24"/>
              </w:rPr>
              <w:t>20.793</w:t>
            </w:r>
          </w:p>
        </w:tc>
      </w:tr>
      <w:tr w:rsidR="3E5DC041" w14:paraId="025BE358" w14:textId="77777777" w:rsidTr="000564DC">
        <w:trPr>
          <w:trHeight w:val="300"/>
        </w:trPr>
        <w:tc>
          <w:tcPr>
            <w:tcW w:w="1998" w:type="dxa"/>
            <w:tcBorders>
              <w:bottom w:val="single" w:sz="6" w:space="0" w:color="000000" w:themeColor="text1"/>
            </w:tcBorders>
            <w:shd w:val="clear" w:color="auto" w:fill="FFC000"/>
          </w:tcPr>
          <w:p w14:paraId="6D1F439F" w14:textId="77777777" w:rsidR="3E5DC041" w:rsidRDefault="17F8E998" w:rsidP="40476C7D">
            <w:pPr>
              <w:pStyle w:val="TableParagraph"/>
              <w:spacing w:before="20" w:line="360" w:lineRule="auto"/>
              <w:ind w:left="431"/>
              <w:rPr>
                <w:rFonts w:ascii="Arial" w:eastAsia="Arial" w:hAnsi="Arial" w:cs="Arial"/>
                <w:b/>
                <w:bCs/>
                <w:szCs w:val="24"/>
              </w:rPr>
            </w:pPr>
            <w:r w:rsidRPr="40476C7D">
              <w:rPr>
                <w:rFonts w:ascii="Arial" w:eastAsia="Arial" w:hAnsi="Arial" w:cs="Arial"/>
                <w:b/>
                <w:bCs/>
                <w:szCs w:val="24"/>
              </w:rPr>
              <w:t>55 a 59 anos</w:t>
            </w:r>
          </w:p>
        </w:tc>
        <w:tc>
          <w:tcPr>
            <w:tcW w:w="1585" w:type="dxa"/>
            <w:tcBorders>
              <w:bottom w:val="single" w:sz="6" w:space="0" w:color="000000" w:themeColor="text1"/>
            </w:tcBorders>
          </w:tcPr>
          <w:p w14:paraId="7BB8DF06" w14:textId="404E512C" w:rsidR="22897A65" w:rsidRDefault="5D19B01D" w:rsidP="40476C7D">
            <w:pPr>
              <w:jc w:val="right"/>
              <w:rPr>
                <w:rFonts w:eastAsia="Arial" w:cs="Arial"/>
                <w:color w:val="000000" w:themeColor="text1"/>
                <w:szCs w:val="24"/>
              </w:rPr>
            </w:pPr>
            <w:r w:rsidRPr="40476C7D">
              <w:rPr>
                <w:rFonts w:eastAsia="Arial" w:cs="Arial"/>
                <w:color w:val="000000" w:themeColor="text1"/>
                <w:szCs w:val="24"/>
              </w:rPr>
              <w:t>11.726</w:t>
            </w:r>
          </w:p>
        </w:tc>
        <w:tc>
          <w:tcPr>
            <w:tcW w:w="1609" w:type="dxa"/>
            <w:tcBorders>
              <w:bottom w:val="single" w:sz="6" w:space="0" w:color="000000" w:themeColor="text1"/>
            </w:tcBorders>
          </w:tcPr>
          <w:p w14:paraId="70D5568B" w14:textId="0FA8A31E" w:rsidR="22897A65" w:rsidRDefault="5D19B01D" w:rsidP="40476C7D">
            <w:pPr>
              <w:jc w:val="right"/>
              <w:rPr>
                <w:rFonts w:eastAsia="Arial" w:cs="Arial"/>
                <w:color w:val="000000" w:themeColor="text1"/>
                <w:szCs w:val="24"/>
              </w:rPr>
            </w:pPr>
            <w:r w:rsidRPr="40476C7D">
              <w:rPr>
                <w:rFonts w:eastAsia="Arial" w:cs="Arial"/>
                <w:color w:val="000000" w:themeColor="text1"/>
                <w:szCs w:val="24"/>
              </w:rPr>
              <w:t>9.316</w:t>
            </w:r>
          </w:p>
        </w:tc>
        <w:tc>
          <w:tcPr>
            <w:tcW w:w="2210" w:type="dxa"/>
            <w:tcBorders>
              <w:bottom w:val="single" w:sz="6" w:space="0" w:color="000000" w:themeColor="text1"/>
            </w:tcBorders>
          </w:tcPr>
          <w:p w14:paraId="0255DB43" w14:textId="7B7D78C8" w:rsidR="22897A65" w:rsidRDefault="5D19B01D" w:rsidP="40476C7D">
            <w:pPr>
              <w:jc w:val="right"/>
              <w:rPr>
                <w:rFonts w:eastAsia="Arial" w:cs="Arial"/>
                <w:color w:val="000000" w:themeColor="text1"/>
                <w:szCs w:val="24"/>
              </w:rPr>
            </w:pPr>
            <w:r w:rsidRPr="40476C7D">
              <w:rPr>
                <w:rFonts w:eastAsia="Arial" w:cs="Arial"/>
                <w:color w:val="000000" w:themeColor="text1"/>
                <w:szCs w:val="24"/>
              </w:rPr>
              <w:t>21.042</w:t>
            </w:r>
          </w:p>
        </w:tc>
      </w:tr>
      <w:tr w:rsidR="3E5DC041" w14:paraId="5D8E0063" w14:textId="77777777" w:rsidTr="000564DC">
        <w:trPr>
          <w:trHeight w:val="300"/>
        </w:trPr>
        <w:tc>
          <w:tcPr>
            <w:tcW w:w="1998" w:type="dxa"/>
            <w:tcBorders>
              <w:top w:val="single" w:sz="6" w:space="0" w:color="000000" w:themeColor="text1"/>
            </w:tcBorders>
            <w:shd w:val="clear" w:color="auto" w:fill="FFC000"/>
          </w:tcPr>
          <w:p w14:paraId="31DD86FF" w14:textId="77777777" w:rsidR="3E5DC041" w:rsidRDefault="17F8E998" w:rsidP="40476C7D">
            <w:pPr>
              <w:pStyle w:val="TableParagraph"/>
              <w:spacing w:before="20" w:line="360" w:lineRule="auto"/>
              <w:ind w:left="431"/>
              <w:rPr>
                <w:rFonts w:ascii="Arial" w:eastAsia="Arial" w:hAnsi="Arial" w:cs="Arial"/>
                <w:b/>
                <w:bCs/>
                <w:szCs w:val="24"/>
              </w:rPr>
            </w:pPr>
            <w:r w:rsidRPr="40476C7D">
              <w:rPr>
                <w:rFonts w:ascii="Arial" w:eastAsia="Arial" w:hAnsi="Arial" w:cs="Arial"/>
                <w:b/>
                <w:bCs/>
                <w:szCs w:val="24"/>
              </w:rPr>
              <w:t>60 a 64 anos</w:t>
            </w:r>
          </w:p>
        </w:tc>
        <w:tc>
          <w:tcPr>
            <w:tcW w:w="1585" w:type="dxa"/>
            <w:tcBorders>
              <w:top w:val="single" w:sz="6" w:space="0" w:color="000000" w:themeColor="text1"/>
            </w:tcBorders>
          </w:tcPr>
          <w:p w14:paraId="78C36CF0" w14:textId="67391AE7" w:rsidR="22897A65" w:rsidRDefault="5D19B01D" w:rsidP="40476C7D">
            <w:pPr>
              <w:jc w:val="right"/>
              <w:rPr>
                <w:rFonts w:eastAsia="Arial" w:cs="Arial"/>
                <w:color w:val="000000" w:themeColor="text1"/>
                <w:szCs w:val="24"/>
              </w:rPr>
            </w:pPr>
            <w:r w:rsidRPr="40476C7D">
              <w:rPr>
                <w:rFonts w:eastAsia="Arial" w:cs="Arial"/>
                <w:color w:val="000000" w:themeColor="text1"/>
                <w:szCs w:val="24"/>
              </w:rPr>
              <w:t>11.043</w:t>
            </w:r>
          </w:p>
        </w:tc>
        <w:tc>
          <w:tcPr>
            <w:tcW w:w="1609" w:type="dxa"/>
            <w:tcBorders>
              <w:top w:val="single" w:sz="6" w:space="0" w:color="000000" w:themeColor="text1"/>
            </w:tcBorders>
          </w:tcPr>
          <w:p w14:paraId="6209FDEF" w14:textId="20D564D5" w:rsidR="22897A65" w:rsidRDefault="5D19B01D" w:rsidP="40476C7D">
            <w:pPr>
              <w:jc w:val="right"/>
              <w:rPr>
                <w:rFonts w:eastAsia="Arial" w:cs="Arial"/>
                <w:color w:val="000000" w:themeColor="text1"/>
                <w:szCs w:val="24"/>
              </w:rPr>
            </w:pPr>
            <w:r w:rsidRPr="40476C7D">
              <w:rPr>
                <w:rFonts w:eastAsia="Arial" w:cs="Arial"/>
                <w:color w:val="000000" w:themeColor="text1"/>
                <w:szCs w:val="24"/>
              </w:rPr>
              <w:t>8.597</w:t>
            </w:r>
          </w:p>
        </w:tc>
        <w:tc>
          <w:tcPr>
            <w:tcW w:w="2210" w:type="dxa"/>
            <w:tcBorders>
              <w:top w:val="single" w:sz="6" w:space="0" w:color="000000" w:themeColor="text1"/>
            </w:tcBorders>
          </w:tcPr>
          <w:p w14:paraId="60122EAF" w14:textId="1A0C8B9F" w:rsidR="22897A65" w:rsidRDefault="5D19B01D" w:rsidP="40476C7D">
            <w:pPr>
              <w:jc w:val="right"/>
              <w:rPr>
                <w:rFonts w:eastAsia="Arial" w:cs="Arial"/>
                <w:color w:val="000000" w:themeColor="text1"/>
                <w:szCs w:val="24"/>
              </w:rPr>
            </w:pPr>
            <w:r w:rsidRPr="40476C7D">
              <w:rPr>
                <w:rFonts w:eastAsia="Arial" w:cs="Arial"/>
                <w:color w:val="000000" w:themeColor="text1"/>
                <w:szCs w:val="24"/>
              </w:rPr>
              <w:t>19.640</w:t>
            </w:r>
          </w:p>
        </w:tc>
      </w:tr>
      <w:tr w:rsidR="3E5DC041" w14:paraId="31DFE825" w14:textId="77777777" w:rsidTr="000564DC">
        <w:trPr>
          <w:trHeight w:val="300"/>
        </w:trPr>
        <w:tc>
          <w:tcPr>
            <w:tcW w:w="1998" w:type="dxa"/>
            <w:shd w:val="clear" w:color="auto" w:fill="FFC000"/>
          </w:tcPr>
          <w:p w14:paraId="1BC60C2C" w14:textId="77777777" w:rsidR="3E5DC041" w:rsidRDefault="17F8E998" w:rsidP="40476C7D">
            <w:pPr>
              <w:pStyle w:val="TableParagraph"/>
              <w:spacing w:before="20" w:line="360" w:lineRule="auto"/>
              <w:ind w:left="431"/>
              <w:rPr>
                <w:rFonts w:ascii="Arial" w:eastAsia="Arial" w:hAnsi="Arial" w:cs="Arial"/>
                <w:b/>
                <w:bCs/>
                <w:szCs w:val="24"/>
              </w:rPr>
            </w:pPr>
            <w:r w:rsidRPr="40476C7D">
              <w:rPr>
                <w:rFonts w:ascii="Arial" w:eastAsia="Arial" w:hAnsi="Arial" w:cs="Arial"/>
                <w:b/>
                <w:bCs/>
                <w:szCs w:val="24"/>
              </w:rPr>
              <w:t>65 a 69 anos</w:t>
            </w:r>
          </w:p>
        </w:tc>
        <w:tc>
          <w:tcPr>
            <w:tcW w:w="1585" w:type="dxa"/>
          </w:tcPr>
          <w:p w14:paraId="1A67B09E" w14:textId="253193BC" w:rsidR="22897A65" w:rsidRDefault="5D19B01D" w:rsidP="40476C7D">
            <w:pPr>
              <w:jc w:val="right"/>
              <w:rPr>
                <w:rFonts w:eastAsia="Arial" w:cs="Arial"/>
                <w:color w:val="000000" w:themeColor="text1"/>
                <w:szCs w:val="24"/>
              </w:rPr>
            </w:pPr>
            <w:r w:rsidRPr="40476C7D">
              <w:rPr>
                <w:rFonts w:eastAsia="Arial" w:cs="Arial"/>
                <w:color w:val="000000" w:themeColor="text1"/>
                <w:szCs w:val="24"/>
              </w:rPr>
              <w:t>9.263</w:t>
            </w:r>
          </w:p>
        </w:tc>
        <w:tc>
          <w:tcPr>
            <w:tcW w:w="1609" w:type="dxa"/>
          </w:tcPr>
          <w:p w14:paraId="754BD0D2" w14:textId="3D213C86" w:rsidR="22897A65" w:rsidRDefault="5D19B01D" w:rsidP="40476C7D">
            <w:pPr>
              <w:jc w:val="right"/>
              <w:rPr>
                <w:rFonts w:eastAsia="Arial" w:cs="Arial"/>
                <w:color w:val="000000" w:themeColor="text1"/>
                <w:szCs w:val="24"/>
              </w:rPr>
            </w:pPr>
            <w:r w:rsidRPr="40476C7D">
              <w:rPr>
                <w:rFonts w:eastAsia="Arial" w:cs="Arial"/>
                <w:color w:val="000000" w:themeColor="text1"/>
                <w:szCs w:val="24"/>
              </w:rPr>
              <w:t>6.908</w:t>
            </w:r>
          </w:p>
        </w:tc>
        <w:tc>
          <w:tcPr>
            <w:tcW w:w="2210" w:type="dxa"/>
          </w:tcPr>
          <w:p w14:paraId="0561F50F" w14:textId="060135D0" w:rsidR="22897A65" w:rsidRDefault="5D19B01D" w:rsidP="40476C7D">
            <w:pPr>
              <w:jc w:val="right"/>
              <w:rPr>
                <w:rFonts w:eastAsia="Arial" w:cs="Arial"/>
                <w:color w:val="000000" w:themeColor="text1"/>
                <w:szCs w:val="24"/>
              </w:rPr>
            </w:pPr>
            <w:r w:rsidRPr="40476C7D">
              <w:rPr>
                <w:rFonts w:eastAsia="Arial" w:cs="Arial"/>
                <w:color w:val="000000" w:themeColor="text1"/>
                <w:szCs w:val="24"/>
              </w:rPr>
              <w:t>16.171</w:t>
            </w:r>
          </w:p>
        </w:tc>
      </w:tr>
      <w:tr w:rsidR="3E5DC041" w14:paraId="24F7856D" w14:textId="77777777" w:rsidTr="000564DC">
        <w:trPr>
          <w:trHeight w:val="300"/>
        </w:trPr>
        <w:tc>
          <w:tcPr>
            <w:tcW w:w="1998" w:type="dxa"/>
            <w:shd w:val="clear" w:color="auto" w:fill="FFC000"/>
          </w:tcPr>
          <w:p w14:paraId="45D203A1" w14:textId="77777777" w:rsidR="3E5DC041" w:rsidRDefault="17F8E998" w:rsidP="40476C7D">
            <w:pPr>
              <w:pStyle w:val="TableParagraph"/>
              <w:spacing w:before="20" w:line="360" w:lineRule="auto"/>
              <w:ind w:left="431"/>
              <w:rPr>
                <w:rFonts w:ascii="Arial" w:eastAsia="Arial" w:hAnsi="Arial" w:cs="Arial"/>
                <w:b/>
                <w:bCs/>
                <w:szCs w:val="24"/>
              </w:rPr>
            </w:pPr>
            <w:r w:rsidRPr="40476C7D">
              <w:rPr>
                <w:rFonts w:ascii="Arial" w:eastAsia="Arial" w:hAnsi="Arial" w:cs="Arial"/>
                <w:b/>
                <w:bCs/>
                <w:szCs w:val="24"/>
              </w:rPr>
              <w:t>70 a 74 anos</w:t>
            </w:r>
          </w:p>
        </w:tc>
        <w:tc>
          <w:tcPr>
            <w:tcW w:w="1585" w:type="dxa"/>
          </w:tcPr>
          <w:p w14:paraId="032299F2" w14:textId="0BC8C388" w:rsidR="22897A65" w:rsidRDefault="5D19B01D" w:rsidP="40476C7D">
            <w:pPr>
              <w:jc w:val="right"/>
              <w:rPr>
                <w:rFonts w:eastAsia="Arial" w:cs="Arial"/>
                <w:color w:val="000000" w:themeColor="text1"/>
                <w:szCs w:val="24"/>
              </w:rPr>
            </w:pPr>
            <w:r w:rsidRPr="40476C7D">
              <w:rPr>
                <w:rFonts w:eastAsia="Arial" w:cs="Arial"/>
                <w:color w:val="000000" w:themeColor="text1"/>
                <w:szCs w:val="24"/>
              </w:rPr>
              <w:t>6.890</w:t>
            </w:r>
          </w:p>
        </w:tc>
        <w:tc>
          <w:tcPr>
            <w:tcW w:w="1609" w:type="dxa"/>
          </w:tcPr>
          <w:p w14:paraId="4C2231F6" w14:textId="3A7AFA4D" w:rsidR="22897A65" w:rsidRDefault="5D19B01D" w:rsidP="40476C7D">
            <w:pPr>
              <w:jc w:val="right"/>
              <w:rPr>
                <w:rFonts w:eastAsia="Arial" w:cs="Arial"/>
                <w:color w:val="000000" w:themeColor="text1"/>
                <w:szCs w:val="24"/>
              </w:rPr>
            </w:pPr>
            <w:r w:rsidRPr="40476C7D">
              <w:rPr>
                <w:rFonts w:eastAsia="Arial" w:cs="Arial"/>
                <w:color w:val="000000" w:themeColor="text1"/>
                <w:szCs w:val="24"/>
              </w:rPr>
              <w:t>4.802</w:t>
            </w:r>
          </w:p>
        </w:tc>
        <w:tc>
          <w:tcPr>
            <w:tcW w:w="2210" w:type="dxa"/>
          </w:tcPr>
          <w:p w14:paraId="356E6778" w14:textId="7D62B168" w:rsidR="22897A65" w:rsidRDefault="5D19B01D" w:rsidP="40476C7D">
            <w:pPr>
              <w:jc w:val="right"/>
              <w:rPr>
                <w:rFonts w:eastAsia="Arial" w:cs="Arial"/>
                <w:color w:val="000000" w:themeColor="text1"/>
                <w:szCs w:val="24"/>
              </w:rPr>
            </w:pPr>
            <w:r w:rsidRPr="40476C7D">
              <w:rPr>
                <w:rFonts w:eastAsia="Arial" w:cs="Arial"/>
                <w:color w:val="000000" w:themeColor="text1"/>
                <w:szCs w:val="24"/>
              </w:rPr>
              <w:t>11.692</w:t>
            </w:r>
          </w:p>
        </w:tc>
      </w:tr>
      <w:tr w:rsidR="3E5DC041" w14:paraId="5F494731" w14:textId="77777777" w:rsidTr="000564DC">
        <w:trPr>
          <w:trHeight w:val="300"/>
        </w:trPr>
        <w:tc>
          <w:tcPr>
            <w:tcW w:w="1998" w:type="dxa"/>
            <w:shd w:val="clear" w:color="auto" w:fill="FFC000"/>
          </w:tcPr>
          <w:p w14:paraId="01547816" w14:textId="77777777" w:rsidR="3E5DC041" w:rsidRDefault="17F8E998" w:rsidP="40476C7D">
            <w:pPr>
              <w:pStyle w:val="TableParagraph"/>
              <w:spacing w:before="25" w:line="360" w:lineRule="auto"/>
              <w:ind w:left="431"/>
              <w:rPr>
                <w:rFonts w:ascii="Arial" w:eastAsia="Arial" w:hAnsi="Arial" w:cs="Arial"/>
                <w:b/>
                <w:bCs/>
                <w:szCs w:val="24"/>
              </w:rPr>
            </w:pPr>
            <w:r w:rsidRPr="40476C7D">
              <w:rPr>
                <w:rFonts w:ascii="Arial" w:eastAsia="Arial" w:hAnsi="Arial" w:cs="Arial"/>
                <w:b/>
                <w:bCs/>
                <w:szCs w:val="24"/>
              </w:rPr>
              <w:t>75 a 79 anos</w:t>
            </w:r>
          </w:p>
        </w:tc>
        <w:tc>
          <w:tcPr>
            <w:tcW w:w="1585" w:type="dxa"/>
          </w:tcPr>
          <w:p w14:paraId="0482A2C9" w14:textId="7EB223FE" w:rsidR="22897A65" w:rsidRDefault="5D19B01D" w:rsidP="40476C7D">
            <w:pPr>
              <w:jc w:val="right"/>
              <w:rPr>
                <w:rFonts w:eastAsia="Arial" w:cs="Arial"/>
                <w:color w:val="000000" w:themeColor="text1"/>
                <w:szCs w:val="24"/>
              </w:rPr>
            </w:pPr>
            <w:r w:rsidRPr="40476C7D">
              <w:rPr>
                <w:rFonts w:eastAsia="Arial" w:cs="Arial"/>
                <w:color w:val="000000" w:themeColor="text1"/>
                <w:szCs w:val="24"/>
              </w:rPr>
              <w:t>4.700</w:t>
            </w:r>
          </w:p>
        </w:tc>
        <w:tc>
          <w:tcPr>
            <w:tcW w:w="1609" w:type="dxa"/>
          </w:tcPr>
          <w:p w14:paraId="42151C5C" w14:textId="4AF61911" w:rsidR="22897A65" w:rsidRDefault="5D19B01D" w:rsidP="40476C7D">
            <w:pPr>
              <w:jc w:val="right"/>
              <w:rPr>
                <w:rFonts w:eastAsia="Arial" w:cs="Arial"/>
                <w:color w:val="000000" w:themeColor="text1"/>
                <w:szCs w:val="24"/>
              </w:rPr>
            </w:pPr>
            <w:r w:rsidRPr="40476C7D">
              <w:rPr>
                <w:rFonts w:eastAsia="Arial" w:cs="Arial"/>
                <w:color w:val="000000" w:themeColor="text1"/>
                <w:szCs w:val="24"/>
              </w:rPr>
              <w:t>3.030</w:t>
            </w:r>
          </w:p>
        </w:tc>
        <w:tc>
          <w:tcPr>
            <w:tcW w:w="2210" w:type="dxa"/>
          </w:tcPr>
          <w:p w14:paraId="63B4A3C6" w14:textId="669A6BC1" w:rsidR="22897A65" w:rsidRDefault="5D19B01D" w:rsidP="40476C7D">
            <w:pPr>
              <w:jc w:val="right"/>
              <w:rPr>
                <w:rFonts w:eastAsia="Arial" w:cs="Arial"/>
                <w:color w:val="000000" w:themeColor="text1"/>
                <w:szCs w:val="24"/>
              </w:rPr>
            </w:pPr>
            <w:r w:rsidRPr="40476C7D">
              <w:rPr>
                <w:rFonts w:eastAsia="Arial" w:cs="Arial"/>
                <w:color w:val="000000" w:themeColor="text1"/>
                <w:szCs w:val="24"/>
              </w:rPr>
              <w:t>7.730</w:t>
            </w:r>
          </w:p>
        </w:tc>
      </w:tr>
      <w:tr w:rsidR="3E5DC041" w14:paraId="1FF53C7D" w14:textId="77777777" w:rsidTr="000564DC">
        <w:trPr>
          <w:trHeight w:val="300"/>
        </w:trPr>
        <w:tc>
          <w:tcPr>
            <w:tcW w:w="1998" w:type="dxa"/>
            <w:shd w:val="clear" w:color="auto" w:fill="FFC000"/>
          </w:tcPr>
          <w:p w14:paraId="6C7AEE2C" w14:textId="3AD28A6A" w:rsidR="3E5DC041" w:rsidRDefault="7E8AB7B1" w:rsidP="40476C7D">
            <w:pPr>
              <w:pStyle w:val="TableParagraph"/>
              <w:spacing w:before="20" w:line="360" w:lineRule="auto"/>
              <w:ind w:left="431"/>
              <w:rPr>
                <w:rFonts w:ascii="Arial" w:eastAsia="Arial" w:hAnsi="Arial" w:cs="Arial"/>
                <w:b/>
                <w:bCs/>
                <w:szCs w:val="24"/>
              </w:rPr>
            </w:pPr>
            <w:r w:rsidRPr="40476C7D">
              <w:rPr>
                <w:rFonts w:ascii="Arial" w:eastAsia="Arial" w:hAnsi="Arial" w:cs="Arial"/>
                <w:b/>
                <w:bCs/>
                <w:szCs w:val="24"/>
              </w:rPr>
              <w:t>80 anos</w:t>
            </w:r>
            <w:r w:rsidR="5B31C8EB" w:rsidRPr="40476C7D">
              <w:rPr>
                <w:rFonts w:ascii="Arial" w:eastAsia="Arial" w:hAnsi="Arial" w:cs="Arial"/>
                <w:b/>
                <w:bCs/>
                <w:szCs w:val="24"/>
              </w:rPr>
              <w:t xml:space="preserve"> ou mais</w:t>
            </w:r>
          </w:p>
        </w:tc>
        <w:tc>
          <w:tcPr>
            <w:tcW w:w="1585" w:type="dxa"/>
          </w:tcPr>
          <w:p w14:paraId="5B82F353" w14:textId="42CDA680" w:rsidR="22897A65" w:rsidRDefault="5D19B01D" w:rsidP="40476C7D">
            <w:pPr>
              <w:jc w:val="right"/>
              <w:rPr>
                <w:rFonts w:eastAsia="Arial" w:cs="Arial"/>
                <w:color w:val="000000" w:themeColor="text1"/>
                <w:szCs w:val="24"/>
              </w:rPr>
            </w:pPr>
            <w:r w:rsidRPr="40476C7D">
              <w:rPr>
                <w:rFonts w:eastAsia="Arial" w:cs="Arial"/>
                <w:color w:val="000000" w:themeColor="text1"/>
                <w:szCs w:val="24"/>
              </w:rPr>
              <w:t>6.679</w:t>
            </w:r>
          </w:p>
        </w:tc>
        <w:tc>
          <w:tcPr>
            <w:tcW w:w="1609" w:type="dxa"/>
          </w:tcPr>
          <w:p w14:paraId="72F65B9F" w14:textId="18A38A09" w:rsidR="22897A65" w:rsidRDefault="5D19B01D" w:rsidP="40476C7D">
            <w:pPr>
              <w:jc w:val="right"/>
              <w:rPr>
                <w:rFonts w:eastAsia="Arial" w:cs="Arial"/>
                <w:color w:val="000000" w:themeColor="text1"/>
                <w:szCs w:val="24"/>
              </w:rPr>
            </w:pPr>
            <w:r w:rsidRPr="40476C7D">
              <w:rPr>
                <w:rFonts w:eastAsia="Arial" w:cs="Arial"/>
                <w:color w:val="000000" w:themeColor="text1"/>
                <w:szCs w:val="24"/>
              </w:rPr>
              <w:t>3.207</w:t>
            </w:r>
          </w:p>
        </w:tc>
        <w:tc>
          <w:tcPr>
            <w:tcW w:w="2210" w:type="dxa"/>
          </w:tcPr>
          <w:p w14:paraId="65236491" w14:textId="30B749A0" w:rsidR="22897A65" w:rsidRDefault="5D19B01D" w:rsidP="40476C7D">
            <w:pPr>
              <w:jc w:val="right"/>
              <w:rPr>
                <w:rFonts w:eastAsia="Arial" w:cs="Arial"/>
                <w:color w:val="000000" w:themeColor="text1"/>
                <w:szCs w:val="24"/>
              </w:rPr>
            </w:pPr>
            <w:r w:rsidRPr="40476C7D">
              <w:rPr>
                <w:rFonts w:eastAsia="Arial" w:cs="Arial"/>
                <w:color w:val="000000" w:themeColor="text1"/>
                <w:szCs w:val="24"/>
              </w:rPr>
              <w:t>9.886</w:t>
            </w:r>
          </w:p>
        </w:tc>
      </w:tr>
      <w:tr w:rsidR="3E5DC041" w14:paraId="5C348798" w14:textId="77777777" w:rsidTr="000564DC">
        <w:trPr>
          <w:trHeight w:val="300"/>
        </w:trPr>
        <w:tc>
          <w:tcPr>
            <w:tcW w:w="1998" w:type="dxa"/>
            <w:shd w:val="clear" w:color="auto" w:fill="D6D6D6"/>
          </w:tcPr>
          <w:p w14:paraId="747FAE00" w14:textId="77777777" w:rsidR="3E5DC041" w:rsidRDefault="17F8E998" w:rsidP="40476C7D">
            <w:pPr>
              <w:pStyle w:val="TableParagraph"/>
              <w:spacing w:before="169" w:line="360" w:lineRule="auto"/>
              <w:ind w:left="19"/>
              <w:rPr>
                <w:rFonts w:ascii="Arial" w:eastAsia="Arial" w:hAnsi="Arial" w:cs="Arial"/>
                <w:b/>
                <w:bCs/>
                <w:szCs w:val="24"/>
              </w:rPr>
            </w:pPr>
            <w:r w:rsidRPr="40476C7D">
              <w:rPr>
                <w:rFonts w:ascii="Arial" w:eastAsia="Arial" w:hAnsi="Arial" w:cs="Arial"/>
                <w:b/>
                <w:bCs/>
                <w:szCs w:val="24"/>
              </w:rPr>
              <w:t>TOTAL GERAL</w:t>
            </w:r>
          </w:p>
        </w:tc>
        <w:tc>
          <w:tcPr>
            <w:tcW w:w="1585" w:type="dxa"/>
            <w:shd w:val="clear" w:color="auto" w:fill="D6D6D6"/>
          </w:tcPr>
          <w:p w14:paraId="37E6DBC8" w14:textId="6D0C0052" w:rsidR="22897A65" w:rsidRDefault="5D19B01D" w:rsidP="40476C7D">
            <w:pPr>
              <w:jc w:val="right"/>
              <w:rPr>
                <w:rFonts w:eastAsia="Arial" w:cs="Arial"/>
                <w:color w:val="000000" w:themeColor="text1"/>
                <w:szCs w:val="24"/>
              </w:rPr>
            </w:pPr>
            <w:r w:rsidRPr="40476C7D">
              <w:rPr>
                <w:rFonts w:eastAsia="Arial" w:cs="Arial"/>
                <w:color w:val="000000" w:themeColor="text1"/>
                <w:szCs w:val="24"/>
              </w:rPr>
              <w:t>183.319</w:t>
            </w:r>
          </w:p>
        </w:tc>
        <w:tc>
          <w:tcPr>
            <w:tcW w:w="1609" w:type="dxa"/>
            <w:shd w:val="clear" w:color="auto" w:fill="D6D6D6"/>
          </w:tcPr>
          <w:p w14:paraId="0411762C" w14:textId="422CA160" w:rsidR="22897A65" w:rsidRDefault="5D19B01D" w:rsidP="40476C7D">
            <w:pPr>
              <w:jc w:val="right"/>
              <w:rPr>
                <w:rFonts w:eastAsia="Arial" w:cs="Arial"/>
                <w:color w:val="000000" w:themeColor="text1"/>
                <w:szCs w:val="24"/>
              </w:rPr>
            </w:pPr>
            <w:r w:rsidRPr="40476C7D">
              <w:rPr>
                <w:rFonts w:eastAsia="Arial" w:cs="Arial"/>
                <w:color w:val="000000" w:themeColor="text1"/>
                <w:szCs w:val="24"/>
              </w:rPr>
              <w:t>159.908</w:t>
            </w:r>
          </w:p>
        </w:tc>
        <w:tc>
          <w:tcPr>
            <w:tcW w:w="2210" w:type="dxa"/>
            <w:shd w:val="clear" w:color="auto" w:fill="D6D6D6"/>
          </w:tcPr>
          <w:p w14:paraId="7C87FF4F" w14:textId="1B098B9B" w:rsidR="22897A65" w:rsidRDefault="5D19B01D" w:rsidP="40476C7D">
            <w:pPr>
              <w:jc w:val="right"/>
              <w:rPr>
                <w:rFonts w:eastAsia="Arial" w:cs="Arial"/>
                <w:color w:val="000000" w:themeColor="text1"/>
                <w:szCs w:val="24"/>
              </w:rPr>
            </w:pPr>
            <w:r w:rsidRPr="40476C7D">
              <w:rPr>
                <w:rFonts w:eastAsia="Arial" w:cs="Arial"/>
                <w:color w:val="000000" w:themeColor="text1"/>
                <w:szCs w:val="24"/>
              </w:rPr>
              <w:t>343.227</w:t>
            </w:r>
          </w:p>
        </w:tc>
      </w:tr>
    </w:tbl>
    <w:p w14:paraId="0803B113" w14:textId="4D7A4058" w:rsidR="01F442F7" w:rsidRPr="000564DC" w:rsidRDefault="2E65079C" w:rsidP="000564DC">
      <w:pPr>
        <w:spacing w:before="23"/>
        <w:ind w:left="567"/>
        <w:rPr>
          <w:rFonts w:eastAsia="Arial" w:cs="Arial"/>
          <w:sz w:val="20"/>
          <w:szCs w:val="20"/>
        </w:rPr>
      </w:pPr>
      <w:r w:rsidRPr="49CE09F3">
        <w:rPr>
          <w:rFonts w:eastAsia="Arial" w:cs="Arial"/>
          <w:sz w:val="20"/>
          <w:szCs w:val="20"/>
        </w:rPr>
        <w:t xml:space="preserve">Fonte: </w:t>
      </w:r>
      <w:r w:rsidR="0B063B27" w:rsidRPr="49CE09F3">
        <w:rPr>
          <w:rFonts w:eastAsia="Arial" w:cs="Arial"/>
          <w:color w:val="0F314A"/>
          <w:sz w:val="20"/>
          <w:szCs w:val="20"/>
        </w:rPr>
        <w:t>CGI Demográfico/RIPSA e CGIAE/SVSA/Ministério da Saúde</w:t>
      </w:r>
    </w:p>
    <w:p w14:paraId="0060F5C1" w14:textId="07827099" w:rsidR="49CE09F3" w:rsidRDefault="49CE09F3" w:rsidP="49CE09F3">
      <w:pPr>
        <w:spacing w:before="23"/>
        <w:ind w:left="567"/>
        <w:rPr>
          <w:rFonts w:eastAsia="Arial" w:cs="Arial"/>
          <w:color w:val="0F314A"/>
          <w:sz w:val="20"/>
          <w:szCs w:val="20"/>
        </w:rPr>
      </w:pPr>
    </w:p>
    <w:p w14:paraId="2AF453F7" w14:textId="13205CE7" w:rsidR="49CE09F3" w:rsidRDefault="49CE09F3" w:rsidP="49CE09F3">
      <w:pPr>
        <w:spacing w:before="23"/>
        <w:ind w:left="567"/>
        <w:rPr>
          <w:rFonts w:eastAsia="Arial" w:cs="Arial"/>
          <w:color w:val="0F314A"/>
          <w:sz w:val="20"/>
          <w:szCs w:val="20"/>
        </w:rPr>
      </w:pPr>
    </w:p>
    <w:p w14:paraId="66B0984A" w14:textId="2C28BE85" w:rsidR="6FD33E99" w:rsidRPr="001D72FF" w:rsidRDefault="7BCD1801" w:rsidP="002C078E">
      <w:pPr>
        <w:spacing w:after="0" w:line="240" w:lineRule="auto"/>
        <w:rPr>
          <w:rFonts w:eastAsia="Arial" w:cs="Arial"/>
          <w:color w:val="00000A"/>
          <w:szCs w:val="24"/>
        </w:rPr>
      </w:pPr>
      <w:r w:rsidRPr="307647C8">
        <w:rPr>
          <w:rFonts w:eastAsia="Arial" w:cs="Arial"/>
          <w:color w:val="00000A"/>
        </w:rPr>
        <w:t xml:space="preserve">Gráfico </w:t>
      </w:r>
      <w:r w:rsidR="00CD2BD5" w:rsidRPr="307647C8">
        <w:rPr>
          <w:rFonts w:eastAsia="Arial" w:cs="Arial"/>
          <w:color w:val="00000A"/>
        </w:rPr>
        <w:t>1</w:t>
      </w:r>
      <w:r w:rsidRPr="307647C8">
        <w:rPr>
          <w:rFonts w:eastAsia="Arial" w:cs="Arial"/>
          <w:color w:val="00000A"/>
        </w:rPr>
        <w:t xml:space="preserve"> –Pirâmides populacionais IBGE – censos 2000 -</w:t>
      </w:r>
      <w:proofErr w:type="spellStart"/>
      <w:r w:rsidRPr="307647C8">
        <w:rPr>
          <w:rFonts w:eastAsia="Arial" w:cs="Arial"/>
          <w:color w:val="00000A"/>
        </w:rPr>
        <w:t>Vitória-ES</w:t>
      </w:r>
      <w:proofErr w:type="spellEnd"/>
    </w:p>
    <w:p w14:paraId="582C8FE2" w14:textId="2499B87C" w:rsidR="6FD33E99" w:rsidRDefault="7BCD1801" w:rsidP="002C078E">
      <w:pPr>
        <w:shd w:val="clear" w:color="auto" w:fill="FFFFFF" w:themeFill="background1"/>
        <w:tabs>
          <w:tab w:val="left" w:pos="18"/>
          <w:tab w:val="left" w:pos="5669"/>
        </w:tabs>
        <w:spacing w:after="0" w:line="240" w:lineRule="auto"/>
        <w:rPr>
          <w:rFonts w:eastAsia="Arial" w:cs="Arial"/>
          <w:szCs w:val="24"/>
        </w:rPr>
      </w:pPr>
      <w:r>
        <w:rPr>
          <w:noProof/>
        </w:rPr>
        <w:drawing>
          <wp:inline distT="0" distB="0" distL="0" distR="0" wp14:anchorId="118239C0" wp14:editId="705001B4">
            <wp:extent cx="3500821" cy="2880000"/>
            <wp:effectExtent l="0" t="0" r="0" b="0"/>
            <wp:docPr id="65747744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6667534" name=""/>
                    <pic:cNvPicPr/>
                  </pic:nvPicPr>
                  <pic:blipFill>
                    <a:blip r:embed="rId21">
                      <a:extLst>
                        <a:ext uri="{28A0092B-C50C-407E-A947-70E740481C1C}">
                          <a14:useLocalDpi xmlns:a14="http://schemas.microsoft.com/office/drawing/2010/main"/>
                        </a:ext>
                      </a:extLst>
                    </a:blip>
                    <a:stretch>
                      <a:fillRect/>
                    </a:stretch>
                  </pic:blipFill>
                  <pic:spPr>
                    <a:xfrm>
                      <a:off x="0" y="0"/>
                      <a:ext cx="3500821" cy="2880000"/>
                    </a:xfrm>
                    <a:prstGeom prst="rect">
                      <a:avLst/>
                    </a:prstGeom>
                  </pic:spPr>
                </pic:pic>
              </a:graphicData>
            </a:graphic>
          </wp:inline>
        </w:drawing>
      </w:r>
    </w:p>
    <w:p w14:paraId="2AD048DE" w14:textId="77777777" w:rsidR="00D51426" w:rsidRDefault="00D51426" w:rsidP="002C078E">
      <w:pPr>
        <w:shd w:val="clear" w:color="auto" w:fill="FFFFFF" w:themeFill="background1"/>
        <w:tabs>
          <w:tab w:val="left" w:pos="18"/>
          <w:tab w:val="left" w:pos="5669"/>
        </w:tabs>
        <w:spacing w:after="0" w:line="240" w:lineRule="auto"/>
        <w:rPr>
          <w:rFonts w:eastAsia="Arial" w:cs="Arial"/>
          <w:szCs w:val="24"/>
        </w:rPr>
      </w:pPr>
    </w:p>
    <w:p w14:paraId="0205D9CE" w14:textId="77777777" w:rsidR="00987D0A" w:rsidRDefault="00987D0A" w:rsidP="002C078E">
      <w:pPr>
        <w:shd w:val="clear" w:color="auto" w:fill="FFFFFF" w:themeFill="background1"/>
        <w:tabs>
          <w:tab w:val="left" w:pos="18"/>
          <w:tab w:val="left" w:pos="5669"/>
        </w:tabs>
        <w:spacing w:after="0" w:line="240" w:lineRule="auto"/>
        <w:rPr>
          <w:rFonts w:eastAsia="Arial" w:cs="Arial"/>
          <w:szCs w:val="24"/>
        </w:rPr>
      </w:pPr>
    </w:p>
    <w:p w14:paraId="3E34B2F5" w14:textId="77777777" w:rsidR="00987D0A" w:rsidRDefault="00987D0A" w:rsidP="002C078E">
      <w:pPr>
        <w:shd w:val="clear" w:color="auto" w:fill="FFFFFF" w:themeFill="background1"/>
        <w:tabs>
          <w:tab w:val="left" w:pos="18"/>
          <w:tab w:val="left" w:pos="5669"/>
        </w:tabs>
        <w:spacing w:after="0" w:line="240" w:lineRule="auto"/>
        <w:rPr>
          <w:rFonts w:eastAsia="Arial" w:cs="Arial"/>
          <w:szCs w:val="24"/>
        </w:rPr>
      </w:pPr>
    </w:p>
    <w:p w14:paraId="1D8709F8" w14:textId="04F61575" w:rsidR="6FD33E99" w:rsidRPr="00E047DC" w:rsidRDefault="7BCD1801" w:rsidP="002C078E">
      <w:pPr>
        <w:spacing w:after="0" w:line="240" w:lineRule="auto"/>
        <w:rPr>
          <w:rFonts w:eastAsia="Arial" w:cs="Arial"/>
          <w:color w:val="00000A"/>
        </w:rPr>
      </w:pPr>
      <w:r w:rsidRPr="339559F7">
        <w:rPr>
          <w:rFonts w:eastAsia="Arial" w:cs="Arial"/>
          <w:color w:val="00000A"/>
        </w:rPr>
        <w:t xml:space="preserve">Gráfico </w:t>
      </w:r>
      <w:r w:rsidR="00CD2BD5" w:rsidRPr="339559F7">
        <w:rPr>
          <w:rFonts w:eastAsia="Arial" w:cs="Arial"/>
          <w:color w:val="00000A"/>
        </w:rPr>
        <w:t>2</w:t>
      </w:r>
      <w:r w:rsidRPr="339559F7">
        <w:rPr>
          <w:rFonts w:eastAsia="Arial" w:cs="Arial"/>
          <w:color w:val="00000A"/>
        </w:rPr>
        <w:t xml:space="preserve"> –Pirâmides populacionais IBGE – censos 2010 -</w:t>
      </w:r>
      <w:proofErr w:type="spellStart"/>
      <w:r w:rsidRPr="339559F7">
        <w:rPr>
          <w:rFonts w:eastAsia="Arial" w:cs="Arial"/>
          <w:color w:val="00000A"/>
        </w:rPr>
        <w:t>Vitória-ES</w:t>
      </w:r>
      <w:proofErr w:type="spellEnd"/>
    </w:p>
    <w:p w14:paraId="4CE3D1C2" w14:textId="519B5D6A" w:rsidR="6FD33E99" w:rsidRDefault="7BCD1801" w:rsidP="002C078E">
      <w:pPr>
        <w:shd w:val="clear" w:color="auto" w:fill="FFFFFF" w:themeFill="background1"/>
        <w:tabs>
          <w:tab w:val="left" w:pos="18"/>
          <w:tab w:val="left" w:pos="5669"/>
        </w:tabs>
        <w:spacing w:after="0" w:line="240" w:lineRule="auto"/>
        <w:rPr>
          <w:rFonts w:eastAsia="Arial" w:cs="Arial"/>
          <w:szCs w:val="24"/>
        </w:rPr>
      </w:pPr>
      <w:r>
        <w:rPr>
          <w:noProof/>
        </w:rPr>
        <w:drawing>
          <wp:inline distT="0" distB="0" distL="0" distR="0" wp14:anchorId="1BF5259D" wp14:editId="29BB9CD2">
            <wp:extent cx="3720849" cy="2956291"/>
            <wp:effectExtent l="0" t="0" r="0" b="0"/>
            <wp:docPr id="213138508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2848552" name=""/>
                    <pic:cNvPicPr/>
                  </pic:nvPicPr>
                  <pic:blipFill>
                    <a:blip r:embed="rId22">
                      <a:extLst>
                        <a:ext uri="{28A0092B-C50C-407E-A947-70E740481C1C}">
                          <a14:useLocalDpi xmlns:a14="http://schemas.microsoft.com/office/drawing/2010/main"/>
                        </a:ext>
                      </a:extLst>
                    </a:blip>
                    <a:stretch>
                      <a:fillRect/>
                    </a:stretch>
                  </pic:blipFill>
                  <pic:spPr>
                    <a:xfrm>
                      <a:off x="0" y="0"/>
                      <a:ext cx="3720849" cy="2956291"/>
                    </a:xfrm>
                    <a:prstGeom prst="rect">
                      <a:avLst/>
                    </a:prstGeom>
                  </pic:spPr>
                </pic:pic>
              </a:graphicData>
            </a:graphic>
          </wp:inline>
        </w:drawing>
      </w:r>
    </w:p>
    <w:p w14:paraId="65015249" w14:textId="52E3CFC4" w:rsidR="6FD33E99" w:rsidRDefault="6FD33E99" w:rsidP="002C078E">
      <w:pPr>
        <w:shd w:val="clear" w:color="auto" w:fill="FFFFFF" w:themeFill="background1"/>
        <w:tabs>
          <w:tab w:val="left" w:pos="18"/>
          <w:tab w:val="left" w:pos="5669"/>
        </w:tabs>
        <w:spacing w:after="0" w:line="240" w:lineRule="auto"/>
        <w:rPr>
          <w:rFonts w:eastAsia="Arial" w:cs="Arial"/>
          <w:szCs w:val="24"/>
        </w:rPr>
      </w:pPr>
    </w:p>
    <w:p w14:paraId="29B32DE9" w14:textId="77777777" w:rsidR="00E047DC" w:rsidRDefault="00E047DC">
      <w:pPr>
        <w:rPr>
          <w:rFonts w:eastAsia="Arial" w:cs="Arial"/>
          <w:color w:val="00000A"/>
          <w:szCs w:val="24"/>
          <w:highlight w:val="cyan"/>
        </w:rPr>
      </w:pPr>
      <w:r>
        <w:rPr>
          <w:rFonts w:eastAsia="Arial" w:cs="Arial"/>
          <w:color w:val="00000A"/>
          <w:szCs w:val="24"/>
          <w:highlight w:val="cyan"/>
        </w:rPr>
        <w:br w:type="page"/>
      </w:r>
    </w:p>
    <w:p w14:paraId="21D55C8D" w14:textId="5F9D1ECB" w:rsidR="6FD33E99" w:rsidRPr="001D72FF" w:rsidRDefault="7BCD1801" w:rsidP="00204059">
      <w:pPr>
        <w:spacing w:after="0" w:line="240" w:lineRule="auto"/>
        <w:rPr>
          <w:rFonts w:eastAsia="Arial" w:cs="Arial"/>
          <w:color w:val="00000A"/>
          <w:szCs w:val="24"/>
        </w:rPr>
      </w:pPr>
      <w:r w:rsidRPr="339559F7">
        <w:rPr>
          <w:rFonts w:eastAsia="Arial" w:cs="Arial"/>
          <w:color w:val="00000A"/>
        </w:rPr>
        <w:lastRenderedPageBreak/>
        <w:t xml:space="preserve">Gráfico </w:t>
      </w:r>
      <w:r w:rsidR="00CD2BD5" w:rsidRPr="339559F7">
        <w:rPr>
          <w:rFonts w:eastAsia="Arial" w:cs="Arial"/>
          <w:color w:val="00000A"/>
        </w:rPr>
        <w:t>3</w:t>
      </w:r>
      <w:r w:rsidRPr="339559F7">
        <w:rPr>
          <w:rFonts w:eastAsia="Arial" w:cs="Arial"/>
          <w:color w:val="00000A"/>
        </w:rPr>
        <w:t xml:space="preserve"> –Pirâmides populacionais IBGE – censos 2022 -</w:t>
      </w:r>
      <w:proofErr w:type="spellStart"/>
      <w:r w:rsidRPr="339559F7">
        <w:rPr>
          <w:rFonts w:eastAsia="Arial" w:cs="Arial"/>
          <w:color w:val="00000A"/>
        </w:rPr>
        <w:t>Vitória-ES</w:t>
      </w:r>
      <w:proofErr w:type="spellEnd"/>
    </w:p>
    <w:p w14:paraId="02B2471B" w14:textId="36C21FD8" w:rsidR="6FD33E99" w:rsidRDefault="7BCD1801" w:rsidP="00204059">
      <w:pPr>
        <w:shd w:val="clear" w:color="auto" w:fill="FFFFFF" w:themeFill="background1"/>
        <w:tabs>
          <w:tab w:val="left" w:pos="18"/>
          <w:tab w:val="left" w:pos="5669"/>
        </w:tabs>
        <w:spacing w:after="0" w:line="240" w:lineRule="auto"/>
        <w:rPr>
          <w:rFonts w:eastAsia="Arial" w:cs="Arial"/>
          <w:szCs w:val="24"/>
        </w:rPr>
      </w:pPr>
      <w:r>
        <w:rPr>
          <w:noProof/>
        </w:rPr>
        <w:drawing>
          <wp:inline distT="0" distB="0" distL="0" distR="0" wp14:anchorId="558376B4" wp14:editId="1E3B8A89">
            <wp:extent cx="3609271" cy="2880000"/>
            <wp:effectExtent l="0" t="0" r="0" b="0"/>
            <wp:docPr id="143139330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798984" name=""/>
                    <pic:cNvPicPr/>
                  </pic:nvPicPr>
                  <pic:blipFill>
                    <a:blip r:embed="rId23">
                      <a:extLst>
                        <a:ext uri="{28A0092B-C50C-407E-A947-70E740481C1C}">
                          <a14:useLocalDpi xmlns:a14="http://schemas.microsoft.com/office/drawing/2010/main"/>
                        </a:ext>
                      </a:extLst>
                    </a:blip>
                    <a:stretch>
                      <a:fillRect/>
                    </a:stretch>
                  </pic:blipFill>
                  <pic:spPr>
                    <a:xfrm>
                      <a:off x="0" y="0"/>
                      <a:ext cx="3609271" cy="2880000"/>
                    </a:xfrm>
                    <a:prstGeom prst="rect">
                      <a:avLst/>
                    </a:prstGeom>
                  </pic:spPr>
                </pic:pic>
              </a:graphicData>
            </a:graphic>
          </wp:inline>
        </w:drawing>
      </w:r>
    </w:p>
    <w:p w14:paraId="1765CA9E" w14:textId="2690C16E" w:rsidR="6FD33E99" w:rsidRDefault="6FD33E99" w:rsidP="40476C7D">
      <w:pPr>
        <w:shd w:val="clear" w:color="auto" w:fill="FFFFFF" w:themeFill="background1"/>
        <w:tabs>
          <w:tab w:val="left" w:pos="18"/>
          <w:tab w:val="left" w:pos="5669"/>
        </w:tabs>
        <w:spacing w:before="240" w:after="144"/>
        <w:rPr>
          <w:rFonts w:eastAsia="Arial" w:cs="Arial"/>
        </w:rPr>
      </w:pPr>
    </w:p>
    <w:p w14:paraId="43EC83E5" w14:textId="2B7D73B3" w:rsidR="1F703F10" w:rsidRDefault="4DBBC8EA" w:rsidP="00204059">
      <w:pPr>
        <w:spacing w:before="23" w:line="240" w:lineRule="auto"/>
        <w:rPr>
          <w:rFonts w:eastAsia="Arial" w:cs="Arial"/>
        </w:rPr>
      </w:pPr>
      <w:r w:rsidRPr="3B0449C8">
        <w:rPr>
          <w:rFonts w:eastAsia="Arial" w:cs="Arial"/>
        </w:rPr>
        <w:t xml:space="preserve">Tabela </w:t>
      </w:r>
      <w:r w:rsidR="260551F9" w:rsidRPr="3B0449C8">
        <w:rPr>
          <w:rFonts w:eastAsia="Arial" w:cs="Arial"/>
        </w:rPr>
        <w:t>1</w:t>
      </w:r>
      <w:r w:rsidRPr="3B0449C8">
        <w:rPr>
          <w:rFonts w:eastAsia="Arial" w:cs="Arial"/>
        </w:rPr>
        <w:t xml:space="preserve"> – Taxa de crescimento (percentual), Vitória, ES e Brasil, nos períodos de 1991/2000</w:t>
      </w:r>
      <w:r w:rsidR="51A7F2AD" w:rsidRPr="3B0449C8">
        <w:rPr>
          <w:rFonts w:eastAsia="Arial" w:cs="Arial"/>
        </w:rPr>
        <w:t>, 2000/2010 e 2010/2022</w:t>
      </w:r>
    </w:p>
    <w:tbl>
      <w:tblPr>
        <w:tblStyle w:val="Tabelacomgrade"/>
        <w:tblW w:w="6944" w:type="dxa"/>
        <w:tblBorders>
          <w:top w:val="single" w:sz="12" w:space="0" w:color="000000" w:themeColor="text1"/>
          <w:left w:val="none" w:sz="12" w:space="0" w:color="000000" w:themeColor="text1"/>
          <w:bottom w:val="single" w:sz="12" w:space="0" w:color="000000" w:themeColor="text1"/>
          <w:right w:val="none" w:sz="12" w:space="0" w:color="000000" w:themeColor="text1"/>
          <w:insideH w:val="none" w:sz="12" w:space="0" w:color="000000" w:themeColor="text1"/>
          <w:insideV w:val="none" w:sz="12" w:space="0" w:color="000000" w:themeColor="text1"/>
        </w:tblBorders>
        <w:tblLayout w:type="fixed"/>
        <w:tblLook w:val="06A0" w:firstRow="1" w:lastRow="0" w:firstColumn="1" w:lastColumn="0" w:noHBand="1" w:noVBand="1"/>
      </w:tblPr>
      <w:tblGrid>
        <w:gridCol w:w="1980"/>
        <w:gridCol w:w="1515"/>
        <w:gridCol w:w="1748"/>
        <w:gridCol w:w="1701"/>
      </w:tblGrid>
      <w:tr w:rsidR="6FD33E99" w14:paraId="3AF66BE2" w14:textId="77777777" w:rsidTr="00A52B80">
        <w:trPr>
          <w:trHeight w:val="300"/>
        </w:trPr>
        <w:tc>
          <w:tcPr>
            <w:tcW w:w="1980" w:type="dxa"/>
          </w:tcPr>
          <w:p w14:paraId="26A16BA6" w14:textId="13851FBF" w:rsidR="4AA514BF" w:rsidRDefault="1F6393C3" w:rsidP="00204059">
            <w:pPr>
              <w:spacing w:line="240" w:lineRule="auto"/>
              <w:jc w:val="center"/>
              <w:rPr>
                <w:rFonts w:eastAsia="Arial" w:cs="Arial"/>
                <w:b/>
                <w:bCs/>
                <w:szCs w:val="24"/>
              </w:rPr>
            </w:pPr>
            <w:r w:rsidRPr="40476C7D">
              <w:rPr>
                <w:rFonts w:eastAsia="Arial" w:cs="Arial"/>
                <w:b/>
                <w:bCs/>
                <w:szCs w:val="24"/>
              </w:rPr>
              <w:t>Taxa/ano</w:t>
            </w:r>
          </w:p>
        </w:tc>
        <w:tc>
          <w:tcPr>
            <w:tcW w:w="1515" w:type="dxa"/>
          </w:tcPr>
          <w:p w14:paraId="25E3036D" w14:textId="165B68D2" w:rsidR="4AA514BF" w:rsidRDefault="1F6393C3" w:rsidP="00204059">
            <w:pPr>
              <w:spacing w:line="240" w:lineRule="auto"/>
              <w:jc w:val="center"/>
              <w:rPr>
                <w:rFonts w:eastAsia="Arial" w:cs="Arial"/>
                <w:b/>
                <w:bCs/>
                <w:szCs w:val="24"/>
              </w:rPr>
            </w:pPr>
            <w:r w:rsidRPr="40476C7D">
              <w:rPr>
                <w:rFonts w:eastAsia="Arial" w:cs="Arial"/>
                <w:b/>
                <w:bCs/>
                <w:szCs w:val="24"/>
              </w:rPr>
              <w:t>1991/2000</w:t>
            </w:r>
          </w:p>
        </w:tc>
        <w:tc>
          <w:tcPr>
            <w:tcW w:w="1748" w:type="dxa"/>
          </w:tcPr>
          <w:p w14:paraId="7B01AFF8" w14:textId="570DE834" w:rsidR="4AA514BF" w:rsidRDefault="1F6393C3" w:rsidP="00204059">
            <w:pPr>
              <w:spacing w:line="240" w:lineRule="auto"/>
              <w:jc w:val="center"/>
              <w:rPr>
                <w:rFonts w:eastAsia="Arial" w:cs="Arial"/>
                <w:b/>
                <w:bCs/>
                <w:szCs w:val="24"/>
              </w:rPr>
            </w:pPr>
            <w:r w:rsidRPr="40476C7D">
              <w:rPr>
                <w:rFonts w:eastAsia="Arial" w:cs="Arial"/>
                <w:b/>
                <w:bCs/>
                <w:szCs w:val="24"/>
              </w:rPr>
              <w:t>2000/2010</w:t>
            </w:r>
          </w:p>
        </w:tc>
        <w:tc>
          <w:tcPr>
            <w:tcW w:w="1701" w:type="dxa"/>
          </w:tcPr>
          <w:p w14:paraId="2062098C" w14:textId="4D0A3B91" w:rsidR="4AA514BF" w:rsidRDefault="1F6393C3" w:rsidP="00204059">
            <w:pPr>
              <w:spacing w:line="240" w:lineRule="auto"/>
              <w:jc w:val="center"/>
              <w:rPr>
                <w:rFonts w:eastAsia="Arial" w:cs="Arial"/>
                <w:b/>
                <w:bCs/>
                <w:szCs w:val="24"/>
              </w:rPr>
            </w:pPr>
            <w:r w:rsidRPr="40476C7D">
              <w:rPr>
                <w:rFonts w:eastAsia="Arial" w:cs="Arial"/>
                <w:b/>
                <w:bCs/>
                <w:szCs w:val="24"/>
              </w:rPr>
              <w:t>2010/2022</w:t>
            </w:r>
          </w:p>
        </w:tc>
      </w:tr>
      <w:tr w:rsidR="6FD33E99" w14:paraId="44B3E1FC" w14:textId="77777777" w:rsidTr="00A52B80">
        <w:trPr>
          <w:trHeight w:val="300"/>
        </w:trPr>
        <w:tc>
          <w:tcPr>
            <w:tcW w:w="1980" w:type="dxa"/>
          </w:tcPr>
          <w:p w14:paraId="46308E3B" w14:textId="7A13CF0D" w:rsidR="4AA514BF" w:rsidRDefault="1F6393C3" w:rsidP="00204059">
            <w:pPr>
              <w:spacing w:line="240" w:lineRule="auto"/>
              <w:jc w:val="center"/>
              <w:rPr>
                <w:rFonts w:eastAsia="Arial" w:cs="Arial"/>
                <w:b/>
                <w:bCs/>
                <w:szCs w:val="24"/>
              </w:rPr>
            </w:pPr>
            <w:r w:rsidRPr="40476C7D">
              <w:rPr>
                <w:rFonts w:eastAsia="Arial" w:cs="Arial"/>
                <w:b/>
                <w:bCs/>
                <w:szCs w:val="24"/>
              </w:rPr>
              <w:t>Vitória</w:t>
            </w:r>
          </w:p>
        </w:tc>
        <w:tc>
          <w:tcPr>
            <w:tcW w:w="1515" w:type="dxa"/>
          </w:tcPr>
          <w:p w14:paraId="7BD4793B" w14:textId="68DAFFE6" w:rsidR="4AA514BF" w:rsidRDefault="1F6393C3" w:rsidP="00204059">
            <w:pPr>
              <w:spacing w:line="240" w:lineRule="auto"/>
              <w:jc w:val="center"/>
              <w:rPr>
                <w:rFonts w:eastAsia="Arial" w:cs="Arial"/>
                <w:szCs w:val="24"/>
              </w:rPr>
            </w:pPr>
            <w:r w:rsidRPr="40476C7D">
              <w:rPr>
                <w:rFonts w:eastAsia="Arial" w:cs="Arial"/>
                <w:szCs w:val="24"/>
              </w:rPr>
              <w:t>12,96%</w:t>
            </w:r>
          </w:p>
        </w:tc>
        <w:tc>
          <w:tcPr>
            <w:tcW w:w="1748" w:type="dxa"/>
          </w:tcPr>
          <w:p w14:paraId="5CF495C2" w14:textId="050594BF" w:rsidR="4AA514BF" w:rsidRDefault="1F6393C3" w:rsidP="00204059">
            <w:pPr>
              <w:spacing w:line="240" w:lineRule="auto"/>
              <w:jc w:val="center"/>
              <w:rPr>
                <w:rFonts w:eastAsia="Arial" w:cs="Arial"/>
                <w:szCs w:val="24"/>
              </w:rPr>
            </w:pPr>
            <w:r w:rsidRPr="40476C7D">
              <w:rPr>
                <w:rFonts w:eastAsia="Arial" w:cs="Arial"/>
                <w:szCs w:val="24"/>
              </w:rPr>
              <w:t>12,14%</w:t>
            </w:r>
          </w:p>
        </w:tc>
        <w:tc>
          <w:tcPr>
            <w:tcW w:w="1701" w:type="dxa"/>
          </w:tcPr>
          <w:p w14:paraId="472C03C0" w14:textId="521D385C" w:rsidR="4AA514BF" w:rsidRDefault="41D4A356" w:rsidP="00204059">
            <w:pPr>
              <w:spacing w:line="240" w:lineRule="auto"/>
              <w:jc w:val="center"/>
              <w:rPr>
                <w:rFonts w:eastAsia="Arial" w:cs="Arial"/>
                <w:szCs w:val="24"/>
              </w:rPr>
            </w:pPr>
            <w:r w:rsidRPr="40476C7D">
              <w:rPr>
                <w:rFonts w:eastAsia="Arial" w:cs="Arial"/>
                <w:szCs w:val="24"/>
              </w:rPr>
              <w:t>4,71%</w:t>
            </w:r>
          </w:p>
        </w:tc>
      </w:tr>
      <w:tr w:rsidR="6FD33E99" w14:paraId="5A2D4E49" w14:textId="77777777" w:rsidTr="00A52B80">
        <w:trPr>
          <w:trHeight w:val="445"/>
        </w:trPr>
        <w:tc>
          <w:tcPr>
            <w:tcW w:w="1980" w:type="dxa"/>
          </w:tcPr>
          <w:p w14:paraId="674764F9" w14:textId="5E03A83F" w:rsidR="4AA514BF" w:rsidRDefault="1F6393C3" w:rsidP="00204059">
            <w:pPr>
              <w:spacing w:line="240" w:lineRule="auto"/>
              <w:jc w:val="center"/>
              <w:rPr>
                <w:rFonts w:eastAsia="Arial" w:cs="Arial"/>
                <w:b/>
                <w:bCs/>
                <w:szCs w:val="24"/>
              </w:rPr>
            </w:pPr>
            <w:r w:rsidRPr="40476C7D">
              <w:rPr>
                <w:rFonts w:eastAsia="Arial" w:cs="Arial"/>
                <w:b/>
                <w:bCs/>
                <w:szCs w:val="24"/>
              </w:rPr>
              <w:t>Espírito Santo</w:t>
            </w:r>
          </w:p>
        </w:tc>
        <w:tc>
          <w:tcPr>
            <w:tcW w:w="1515" w:type="dxa"/>
          </w:tcPr>
          <w:p w14:paraId="10AF3D62" w14:textId="0F03F0D1" w:rsidR="4AA514BF" w:rsidRDefault="1F6393C3" w:rsidP="00204059">
            <w:pPr>
              <w:spacing w:line="240" w:lineRule="auto"/>
              <w:jc w:val="center"/>
              <w:rPr>
                <w:rFonts w:eastAsia="Arial" w:cs="Arial"/>
                <w:szCs w:val="24"/>
              </w:rPr>
            </w:pPr>
            <w:r w:rsidRPr="40476C7D">
              <w:rPr>
                <w:rFonts w:eastAsia="Arial" w:cs="Arial"/>
                <w:szCs w:val="24"/>
              </w:rPr>
              <w:t>19,10%</w:t>
            </w:r>
          </w:p>
        </w:tc>
        <w:tc>
          <w:tcPr>
            <w:tcW w:w="1748" w:type="dxa"/>
          </w:tcPr>
          <w:p w14:paraId="39366A9E" w14:textId="39487D95" w:rsidR="4AA514BF" w:rsidRDefault="1F6393C3" w:rsidP="00204059">
            <w:pPr>
              <w:spacing w:line="240" w:lineRule="auto"/>
              <w:jc w:val="center"/>
              <w:rPr>
                <w:rFonts w:eastAsia="Arial" w:cs="Arial"/>
                <w:szCs w:val="24"/>
              </w:rPr>
            </w:pPr>
            <w:r w:rsidRPr="40476C7D">
              <w:rPr>
                <w:rFonts w:eastAsia="Arial" w:cs="Arial"/>
                <w:szCs w:val="24"/>
              </w:rPr>
              <w:t>13,49%</w:t>
            </w:r>
          </w:p>
        </w:tc>
        <w:tc>
          <w:tcPr>
            <w:tcW w:w="1701" w:type="dxa"/>
          </w:tcPr>
          <w:p w14:paraId="04D4635B" w14:textId="4DB5A667" w:rsidR="4AA514BF" w:rsidRDefault="1F6393C3" w:rsidP="00204059">
            <w:pPr>
              <w:spacing w:line="240" w:lineRule="auto"/>
              <w:jc w:val="center"/>
              <w:rPr>
                <w:rFonts w:eastAsia="Arial" w:cs="Arial"/>
                <w:szCs w:val="24"/>
              </w:rPr>
            </w:pPr>
            <w:r w:rsidRPr="40476C7D">
              <w:rPr>
                <w:rFonts w:eastAsia="Arial" w:cs="Arial"/>
                <w:szCs w:val="24"/>
              </w:rPr>
              <w:t>9,07%</w:t>
            </w:r>
          </w:p>
        </w:tc>
      </w:tr>
      <w:tr w:rsidR="6FD33E99" w14:paraId="2E7B3162" w14:textId="77777777" w:rsidTr="00A52B80">
        <w:trPr>
          <w:trHeight w:val="300"/>
        </w:trPr>
        <w:tc>
          <w:tcPr>
            <w:tcW w:w="1980" w:type="dxa"/>
          </w:tcPr>
          <w:p w14:paraId="38743E0B" w14:textId="55E0E38F" w:rsidR="4AA514BF" w:rsidRDefault="1F6393C3" w:rsidP="00204059">
            <w:pPr>
              <w:spacing w:line="240" w:lineRule="auto"/>
              <w:jc w:val="center"/>
              <w:rPr>
                <w:rFonts w:eastAsia="Arial" w:cs="Arial"/>
                <w:b/>
                <w:bCs/>
                <w:szCs w:val="24"/>
              </w:rPr>
            </w:pPr>
            <w:r w:rsidRPr="40476C7D">
              <w:rPr>
                <w:rFonts w:eastAsia="Arial" w:cs="Arial"/>
                <w:b/>
                <w:bCs/>
                <w:szCs w:val="24"/>
              </w:rPr>
              <w:t>Brasil</w:t>
            </w:r>
          </w:p>
        </w:tc>
        <w:tc>
          <w:tcPr>
            <w:tcW w:w="1515" w:type="dxa"/>
          </w:tcPr>
          <w:p w14:paraId="06BFAE75" w14:textId="31E3B358" w:rsidR="4AA514BF" w:rsidRDefault="1F6393C3" w:rsidP="00204059">
            <w:pPr>
              <w:spacing w:line="240" w:lineRule="auto"/>
              <w:jc w:val="center"/>
              <w:rPr>
                <w:rFonts w:eastAsia="Arial" w:cs="Arial"/>
                <w:szCs w:val="24"/>
              </w:rPr>
            </w:pPr>
            <w:r w:rsidRPr="40476C7D">
              <w:rPr>
                <w:rFonts w:eastAsia="Arial" w:cs="Arial"/>
                <w:szCs w:val="24"/>
              </w:rPr>
              <w:t>15,65%</w:t>
            </w:r>
          </w:p>
        </w:tc>
        <w:tc>
          <w:tcPr>
            <w:tcW w:w="1748" w:type="dxa"/>
          </w:tcPr>
          <w:p w14:paraId="1888B84D" w14:textId="24358894" w:rsidR="4AA514BF" w:rsidRDefault="1F6393C3" w:rsidP="00204059">
            <w:pPr>
              <w:spacing w:line="240" w:lineRule="auto"/>
              <w:jc w:val="center"/>
              <w:rPr>
                <w:rFonts w:eastAsia="Arial" w:cs="Arial"/>
                <w:szCs w:val="24"/>
              </w:rPr>
            </w:pPr>
            <w:r w:rsidRPr="40476C7D">
              <w:rPr>
                <w:rFonts w:eastAsia="Arial" w:cs="Arial"/>
                <w:szCs w:val="24"/>
              </w:rPr>
              <w:t>12,34%</w:t>
            </w:r>
          </w:p>
        </w:tc>
        <w:tc>
          <w:tcPr>
            <w:tcW w:w="1701" w:type="dxa"/>
          </w:tcPr>
          <w:p w14:paraId="3CB19D45" w14:textId="63A1FB51" w:rsidR="4AA514BF" w:rsidRDefault="1F6393C3" w:rsidP="00204059">
            <w:pPr>
              <w:spacing w:line="240" w:lineRule="auto"/>
              <w:jc w:val="center"/>
              <w:rPr>
                <w:rFonts w:eastAsia="Arial" w:cs="Arial"/>
                <w:szCs w:val="24"/>
              </w:rPr>
            </w:pPr>
            <w:r w:rsidRPr="40476C7D">
              <w:rPr>
                <w:rFonts w:eastAsia="Arial" w:cs="Arial"/>
                <w:szCs w:val="24"/>
              </w:rPr>
              <w:t>6,46%</w:t>
            </w:r>
          </w:p>
        </w:tc>
      </w:tr>
    </w:tbl>
    <w:p w14:paraId="49BFB562" w14:textId="27AD5B03" w:rsidR="145C303C" w:rsidRPr="00A52B80" w:rsidRDefault="145C303C" w:rsidP="00204059">
      <w:pPr>
        <w:spacing w:before="23" w:line="240" w:lineRule="auto"/>
        <w:ind w:left="142"/>
        <w:rPr>
          <w:rFonts w:eastAsia="Arial" w:cs="Arial"/>
          <w:sz w:val="20"/>
          <w:szCs w:val="20"/>
        </w:rPr>
      </w:pPr>
      <w:r w:rsidRPr="00A52B80">
        <w:rPr>
          <w:rFonts w:eastAsia="Arial" w:cs="Arial"/>
          <w:sz w:val="20"/>
          <w:szCs w:val="20"/>
        </w:rPr>
        <w:t>Fonte: IBGE</w:t>
      </w:r>
    </w:p>
    <w:p w14:paraId="1C04F3AD" w14:textId="77777777" w:rsidR="006A6C69" w:rsidRDefault="006A6C69" w:rsidP="40476C7D">
      <w:pPr>
        <w:spacing w:before="23"/>
        <w:ind w:left="1743"/>
        <w:rPr>
          <w:rFonts w:eastAsia="Arial" w:cs="Arial"/>
          <w:szCs w:val="24"/>
        </w:rPr>
      </w:pPr>
    </w:p>
    <w:p w14:paraId="5F46687C" w14:textId="69A7AFD8" w:rsidR="71A6F4E6" w:rsidRPr="00A52B80" w:rsidRDefault="3A6E0B93" w:rsidP="00204059">
      <w:pPr>
        <w:tabs>
          <w:tab w:val="left" w:pos="6840"/>
        </w:tabs>
        <w:spacing w:before="240" w:after="0" w:line="240" w:lineRule="auto"/>
        <w:rPr>
          <w:rFonts w:eastAsia="Arial" w:cs="Arial"/>
        </w:rPr>
      </w:pPr>
      <w:r w:rsidRPr="3B0449C8">
        <w:rPr>
          <w:rFonts w:eastAsia="Arial" w:cs="Arial"/>
        </w:rPr>
        <w:t xml:space="preserve">Tabela </w:t>
      </w:r>
      <w:r w:rsidR="74B4A826" w:rsidRPr="3B0449C8">
        <w:rPr>
          <w:rFonts w:eastAsia="Arial" w:cs="Arial"/>
        </w:rPr>
        <w:t>2</w:t>
      </w:r>
      <w:r w:rsidRPr="3B0449C8">
        <w:rPr>
          <w:rFonts w:eastAsia="Arial" w:cs="Arial"/>
        </w:rPr>
        <w:t xml:space="preserve"> - Distribuição, em números absolutos, da população de Vitória/ES, por faixa etária, 2000, 2010 e 2022.</w:t>
      </w:r>
    </w:p>
    <w:tbl>
      <w:tblPr>
        <w:tblW w:w="0" w:type="auto"/>
        <w:tblLayout w:type="fixed"/>
        <w:tblLook w:val="06A0" w:firstRow="1" w:lastRow="0" w:firstColumn="1" w:lastColumn="0" w:noHBand="1" w:noVBand="1"/>
      </w:tblPr>
      <w:tblGrid>
        <w:gridCol w:w="1820"/>
        <w:gridCol w:w="1480"/>
        <w:gridCol w:w="1480"/>
        <w:gridCol w:w="1480"/>
      </w:tblGrid>
      <w:tr w:rsidR="4C7ED6FF" w14:paraId="2112C2C0" w14:textId="77777777" w:rsidTr="40476C7D">
        <w:trPr>
          <w:trHeight w:val="315"/>
        </w:trPr>
        <w:tc>
          <w:tcPr>
            <w:tcW w:w="1820" w:type="dxa"/>
            <w:tcBorders>
              <w:top w:val="single" w:sz="8" w:space="0" w:color="auto"/>
              <w:left w:val="nil"/>
              <w:bottom w:val="single" w:sz="8" w:space="0" w:color="auto"/>
              <w:right w:val="nil"/>
            </w:tcBorders>
            <w:vAlign w:val="center"/>
          </w:tcPr>
          <w:p w14:paraId="2C211684" w14:textId="317FF48D" w:rsidR="4C7ED6FF" w:rsidRDefault="1D8FBD6A" w:rsidP="00204059">
            <w:pPr>
              <w:spacing w:after="0" w:line="240" w:lineRule="auto"/>
              <w:jc w:val="center"/>
              <w:rPr>
                <w:rFonts w:eastAsia="Arial" w:cs="Arial"/>
                <w:b/>
                <w:bCs/>
                <w:color w:val="000000" w:themeColor="text1"/>
                <w:szCs w:val="24"/>
              </w:rPr>
            </w:pPr>
            <w:r w:rsidRPr="40476C7D">
              <w:rPr>
                <w:rFonts w:eastAsia="Arial" w:cs="Arial"/>
                <w:b/>
                <w:bCs/>
                <w:color w:val="000000" w:themeColor="text1"/>
                <w:szCs w:val="24"/>
              </w:rPr>
              <w:t>Idade</w:t>
            </w:r>
          </w:p>
        </w:tc>
        <w:tc>
          <w:tcPr>
            <w:tcW w:w="1480" w:type="dxa"/>
            <w:tcBorders>
              <w:top w:val="single" w:sz="8" w:space="0" w:color="auto"/>
              <w:left w:val="nil"/>
              <w:bottom w:val="single" w:sz="8" w:space="0" w:color="auto"/>
              <w:right w:val="nil"/>
            </w:tcBorders>
            <w:vAlign w:val="center"/>
          </w:tcPr>
          <w:p w14:paraId="4BFCED77" w14:textId="77B64F8E" w:rsidR="4C7ED6FF" w:rsidRDefault="1D8FBD6A" w:rsidP="00204059">
            <w:pPr>
              <w:spacing w:after="0" w:line="240" w:lineRule="auto"/>
              <w:jc w:val="center"/>
              <w:rPr>
                <w:rFonts w:eastAsia="Arial" w:cs="Arial"/>
                <w:b/>
                <w:bCs/>
                <w:color w:val="000000" w:themeColor="text1"/>
                <w:szCs w:val="24"/>
              </w:rPr>
            </w:pPr>
            <w:r w:rsidRPr="40476C7D">
              <w:rPr>
                <w:rFonts w:eastAsia="Arial" w:cs="Arial"/>
                <w:b/>
                <w:bCs/>
                <w:color w:val="000000" w:themeColor="text1"/>
                <w:szCs w:val="24"/>
              </w:rPr>
              <w:t>Censo 2000</w:t>
            </w:r>
          </w:p>
        </w:tc>
        <w:tc>
          <w:tcPr>
            <w:tcW w:w="1480" w:type="dxa"/>
            <w:tcBorders>
              <w:top w:val="single" w:sz="8" w:space="0" w:color="auto"/>
              <w:left w:val="nil"/>
              <w:bottom w:val="single" w:sz="8" w:space="0" w:color="auto"/>
              <w:right w:val="nil"/>
            </w:tcBorders>
            <w:vAlign w:val="center"/>
          </w:tcPr>
          <w:p w14:paraId="249A5F6F" w14:textId="1EE927CF" w:rsidR="4C7ED6FF" w:rsidRDefault="1D8FBD6A" w:rsidP="00204059">
            <w:pPr>
              <w:spacing w:after="0" w:line="240" w:lineRule="auto"/>
              <w:jc w:val="center"/>
              <w:rPr>
                <w:rFonts w:eastAsia="Arial" w:cs="Arial"/>
                <w:b/>
                <w:bCs/>
                <w:color w:val="000000" w:themeColor="text1"/>
                <w:szCs w:val="24"/>
              </w:rPr>
            </w:pPr>
            <w:r w:rsidRPr="40476C7D">
              <w:rPr>
                <w:rFonts w:eastAsia="Arial" w:cs="Arial"/>
                <w:b/>
                <w:bCs/>
                <w:color w:val="000000" w:themeColor="text1"/>
                <w:szCs w:val="24"/>
              </w:rPr>
              <w:t>Censo 2010</w:t>
            </w:r>
          </w:p>
        </w:tc>
        <w:tc>
          <w:tcPr>
            <w:tcW w:w="1480" w:type="dxa"/>
            <w:tcBorders>
              <w:top w:val="single" w:sz="8" w:space="0" w:color="auto"/>
              <w:left w:val="nil"/>
              <w:bottom w:val="single" w:sz="8" w:space="0" w:color="auto"/>
              <w:right w:val="nil"/>
            </w:tcBorders>
            <w:vAlign w:val="center"/>
          </w:tcPr>
          <w:p w14:paraId="322CE5F1" w14:textId="733321EE" w:rsidR="4C7ED6FF" w:rsidRDefault="1D8FBD6A" w:rsidP="00204059">
            <w:pPr>
              <w:spacing w:after="0" w:line="240" w:lineRule="auto"/>
              <w:jc w:val="center"/>
              <w:rPr>
                <w:rFonts w:eastAsia="Arial" w:cs="Arial"/>
                <w:b/>
                <w:bCs/>
                <w:color w:val="000000" w:themeColor="text1"/>
                <w:szCs w:val="24"/>
              </w:rPr>
            </w:pPr>
            <w:r w:rsidRPr="40476C7D">
              <w:rPr>
                <w:rFonts w:eastAsia="Arial" w:cs="Arial"/>
                <w:b/>
                <w:bCs/>
                <w:color w:val="000000" w:themeColor="text1"/>
                <w:szCs w:val="24"/>
              </w:rPr>
              <w:t>Censo 2022</w:t>
            </w:r>
          </w:p>
        </w:tc>
      </w:tr>
      <w:tr w:rsidR="4C7ED6FF" w14:paraId="521F18B7" w14:textId="77777777" w:rsidTr="40476C7D">
        <w:trPr>
          <w:trHeight w:val="300"/>
        </w:trPr>
        <w:tc>
          <w:tcPr>
            <w:tcW w:w="1820" w:type="dxa"/>
            <w:tcBorders>
              <w:top w:val="single" w:sz="8" w:space="0" w:color="auto"/>
              <w:left w:val="nil"/>
              <w:bottom w:val="nil"/>
              <w:right w:val="nil"/>
            </w:tcBorders>
            <w:vAlign w:val="bottom"/>
          </w:tcPr>
          <w:p w14:paraId="41E3D63F" w14:textId="69CF7B55" w:rsidR="4C7ED6FF" w:rsidRDefault="1D8FBD6A" w:rsidP="00204059">
            <w:pPr>
              <w:spacing w:after="0" w:line="240" w:lineRule="auto"/>
              <w:rPr>
                <w:rFonts w:eastAsia="Arial" w:cs="Arial"/>
                <w:color w:val="000000" w:themeColor="text1"/>
                <w:szCs w:val="24"/>
              </w:rPr>
            </w:pPr>
            <w:r w:rsidRPr="40476C7D">
              <w:rPr>
                <w:rFonts w:eastAsia="Arial" w:cs="Arial"/>
                <w:color w:val="000000" w:themeColor="text1"/>
                <w:szCs w:val="24"/>
              </w:rPr>
              <w:t>0 a 14 anos</w:t>
            </w:r>
          </w:p>
        </w:tc>
        <w:tc>
          <w:tcPr>
            <w:tcW w:w="1480" w:type="dxa"/>
            <w:tcBorders>
              <w:top w:val="single" w:sz="8" w:space="0" w:color="auto"/>
              <w:left w:val="nil"/>
              <w:bottom w:val="nil"/>
              <w:right w:val="nil"/>
            </w:tcBorders>
            <w:vAlign w:val="bottom"/>
          </w:tcPr>
          <w:p w14:paraId="4C18FE8F" w14:textId="5534635E" w:rsidR="4C7ED6FF" w:rsidRDefault="1D8FBD6A" w:rsidP="00204059">
            <w:pPr>
              <w:spacing w:after="0" w:line="240" w:lineRule="auto"/>
              <w:jc w:val="center"/>
              <w:rPr>
                <w:rFonts w:eastAsia="Arial" w:cs="Arial"/>
                <w:color w:val="000000" w:themeColor="text1"/>
                <w:szCs w:val="24"/>
              </w:rPr>
            </w:pPr>
            <w:r w:rsidRPr="40476C7D">
              <w:rPr>
                <w:rFonts w:eastAsia="Arial" w:cs="Arial"/>
                <w:color w:val="000000" w:themeColor="text1"/>
                <w:szCs w:val="24"/>
              </w:rPr>
              <w:t>70.884</w:t>
            </w:r>
          </w:p>
        </w:tc>
        <w:tc>
          <w:tcPr>
            <w:tcW w:w="1480" w:type="dxa"/>
            <w:tcBorders>
              <w:top w:val="single" w:sz="8" w:space="0" w:color="auto"/>
              <w:left w:val="nil"/>
              <w:bottom w:val="nil"/>
              <w:right w:val="nil"/>
            </w:tcBorders>
            <w:vAlign w:val="bottom"/>
          </w:tcPr>
          <w:p w14:paraId="0C59998D" w14:textId="1995A4CA" w:rsidR="4C7ED6FF" w:rsidRDefault="1D8FBD6A" w:rsidP="00204059">
            <w:pPr>
              <w:spacing w:after="0" w:line="240" w:lineRule="auto"/>
              <w:jc w:val="center"/>
              <w:rPr>
                <w:rFonts w:eastAsia="Arial" w:cs="Arial"/>
                <w:color w:val="000000" w:themeColor="text1"/>
                <w:szCs w:val="24"/>
              </w:rPr>
            </w:pPr>
            <w:r w:rsidRPr="40476C7D">
              <w:rPr>
                <w:rFonts w:eastAsia="Arial" w:cs="Arial"/>
                <w:color w:val="000000" w:themeColor="text1"/>
                <w:szCs w:val="24"/>
              </w:rPr>
              <w:t>63.120</w:t>
            </w:r>
          </w:p>
        </w:tc>
        <w:tc>
          <w:tcPr>
            <w:tcW w:w="1480" w:type="dxa"/>
            <w:tcBorders>
              <w:top w:val="single" w:sz="8" w:space="0" w:color="auto"/>
              <w:left w:val="nil"/>
              <w:bottom w:val="nil"/>
              <w:right w:val="nil"/>
            </w:tcBorders>
            <w:vAlign w:val="bottom"/>
          </w:tcPr>
          <w:p w14:paraId="26002CB8" w14:textId="45E288FE" w:rsidR="4C7ED6FF" w:rsidRDefault="1D8FBD6A" w:rsidP="00204059">
            <w:pPr>
              <w:spacing w:after="0" w:line="240" w:lineRule="auto"/>
              <w:jc w:val="center"/>
              <w:rPr>
                <w:rFonts w:eastAsia="Arial" w:cs="Arial"/>
                <w:color w:val="000000" w:themeColor="text1"/>
                <w:szCs w:val="24"/>
              </w:rPr>
            </w:pPr>
            <w:r w:rsidRPr="40476C7D">
              <w:rPr>
                <w:rFonts w:eastAsia="Arial" w:cs="Arial"/>
                <w:color w:val="000000" w:themeColor="text1"/>
                <w:szCs w:val="24"/>
              </w:rPr>
              <w:t>39.209</w:t>
            </w:r>
          </w:p>
        </w:tc>
      </w:tr>
      <w:tr w:rsidR="4C7ED6FF" w14:paraId="3367AB81" w14:textId="77777777" w:rsidTr="40476C7D">
        <w:trPr>
          <w:trHeight w:val="300"/>
        </w:trPr>
        <w:tc>
          <w:tcPr>
            <w:tcW w:w="1820" w:type="dxa"/>
            <w:tcBorders>
              <w:top w:val="nil"/>
              <w:left w:val="nil"/>
              <w:bottom w:val="nil"/>
              <w:right w:val="nil"/>
            </w:tcBorders>
            <w:vAlign w:val="bottom"/>
          </w:tcPr>
          <w:p w14:paraId="2002F08F" w14:textId="13443F90" w:rsidR="4C7ED6FF" w:rsidRDefault="1D8FBD6A" w:rsidP="00204059">
            <w:pPr>
              <w:spacing w:after="0" w:line="240" w:lineRule="auto"/>
              <w:rPr>
                <w:rFonts w:eastAsia="Arial" w:cs="Arial"/>
                <w:color w:val="000000" w:themeColor="text1"/>
                <w:szCs w:val="24"/>
              </w:rPr>
            </w:pPr>
            <w:r w:rsidRPr="40476C7D">
              <w:rPr>
                <w:rFonts w:eastAsia="Arial" w:cs="Arial"/>
                <w:color w:val="000000" w:themeColor="text1"/>
                <w:szCs w:val="24"/>
              </w:rPr>
              <w:t>15 a 59 anos</w:t>
            </w:r>
          </w:p>
        </w:tc>
        <w:tc>
          <w:tcPr>
            <w:tcW w:w="1480" w:type="dxa"/>
            <w:tcBorders>
              <w:top w:val="nil"/>
              <w:left w:val="nil"/>
              <w:bottom w:val="nil"/>
              <w:right w:val="nil"/>
            </w:tcBorders>
            <w:vAlign w:val="bottom"/>
          </w:tcPr>
          <w:p w14:paraId="5762120B" w14:textId="57679F18" w:rsidR="4C7ED6FF" w:rsidRDefault="1D8FBD6A" w:rsidP="00204059">
            <w:pPr>
              <w:spacing w:after="0" w:line="240" w:lineRule="auto"/>
              <w:jc w:val="center"/>
              <w:rPr>
                <w:rFonts w:eastAsia="Arial" w:cs="Arial"/>
                <w:color w:val="000000" w:themeColor="text1"/>
                <w:szCs w:val="24"/>
              </w:rPr>
            </w:pPr>
            <w:r w:rsidRPr="40476C7D">
              <w:rPr>
                <w:rFonts w:eastAsia="Arial" w:cs="Arial"/>
                <w:color w:val="000000" w:themeColor="text1"/>
                <w:szCs w:val="24"/>
              </w:rPr>
              <w:t>195.276</w:t>
            </w:r>
          </w:p>
        </w:tc>
        <w:tc>
          <w:tcPr>
            <w:tcW w:w="1480" w:type="dxa"/>
            <w:tcBorders>
              <w:top w:val="nil"/>
              <w:left w:val="nil"/>
              <w:bottom w:val="nil"/>
              <w:right w:val="nil"/>
            </w:tcBorders>
            <w:vAlign w:val="bottom"/>
          </w:tcPr>
          <w:p w14:paraId="2F181C57" w14:textId="67E62BEC" w:rsidR="4C7ED6FF" w:rsidRDefault="1D8FBD6A" w:rsidP="00204059">
            <w:pPr>
              <w:spacing w:after="0" w:line="240" w:lineRule="auto"/>
              <w:jc w:val="center"/>
              <w:rPr>
                <w:rFonts w:eastAsia="Arial" w:cs="Arial"/>
                <w:color w:val="000000" w:themeColor="text1"/>
                <w:szCs w:val="24"/>
              </w:rPr>
            </w:pPr>
            <w:r w:rsidRPr="40476C7D">
              <w:rPr>
                <w:rFonts w:eastAsia="Arial" w:cs="Arial"/>
                <w:color w:val="000000" w:themeColor="text1"/>
                <w:szCs w:val="24"/>
              </w:rPr>
              <w:t>225.211</w:t>
            </w:r>
          </w:p>
        </w:tc>
        <w:tc>
          <w:tcPr>
            <w:tcW w:w="1480" w:type="dxa"/>
            <w:tcBorders>
              <w:top w:val="nil"/>
              <w:left w:val="nil"/>
              <w:bottom w:val="nil"/>
              <w:right w:val="nil"/>
            </w:tcBorders>
            <w:vAlign w:val="bottom"/>
          </w:tcPr>
          <w:p w14:paraId="5B120EAD" w14:textId="70B2E5EC" w:rsidR="4C7ED6FF" w:rsidRDefault="1D8FBD6A" w:rsidP="00204059">
            <w:pPr>
              <w:spacing w:after="0" w:line="240" w:lineRule="auto"/>
              <w:jc w:val="center"/>
              <w:rPr>
                <w:rFonts w:eastAsia="Arial" w:cs="Arial"/>
                <w:color w:val="000000" w:themeColor="text1"/>
                <w:szCs w:val="24"/>
              </w:rPr>
            </w:pPr>
            <w:r w:rsidRPr="40476C7D">
              <w:rPr>
                <w:rFonts w:eastAsia="Arial" w:cs="Arial"/>
                <w:color w:val="000000" w:themeColor="text1"/>
                <w:szCs w:val="24"/>
              </w:rPr>
              <w:t>238.899</w:t>
            </w:r>
          </w:p>
        </w:tc>
      </w:tr>
      <w:tr w:rsidR="4C7ED6FF" w14:paraId="4F451C5C" w14:textId="77777777" w:rsidTr="40476C7D">
        <w:trPr>
          <w:trHeight w:val="315"/>
        </w:trPr>
        <w:tc>
          <w:tcPr>
            <w:tcW w:w="1820" w:type="dxa"/>
            <w:tcBorders>
              <w:top w:val="nil"/>
              <w:left w:val="nil"/>
              <w:bottom w:val="nil"/>
              <w:right w:val="nil"/>
            </w:tcBorders>
            <w:vAlign w:val="bottom"/>
          </w:tcPr>
          <w:p w14:paraId="5894FD3A" w14:textId="6AA72B29" w:rsidR="4C7ED6FF" w:rsidRDefault="1D8FBD6A" w:rsidP="00204059">
            <w:pPr>
              <w:spacing w:after="0" w:line="240" w:lineRule="auto"/>
              <w:rPr>
                <w:rFonts w:eastAsia="Arial" w:cs="Arial"/>
                <w:color w:val="000000" w:themeColor="text1"/>
                <w:szCs w:val="24"/>
              </w:rPr>
            </w:pPr>
            <w:r w:rsidRPr="40476C7D">
              <w:rPr>
                <w:rFonts w:eastAsia="Arial" w:cs="Arial"/>
                <w:color w:val="000000" w:themeColor="text1"/>
                <w:szCs w:val="24"/>
              </w:rPr>
              <w:t>60 anos e +</w:t>
            </w:r>
          </w:p>
        </w:tc>
        <w:tc>
          <w:tcPr>
            <w:tcW w:w="1480" w:type="dxa"/>
            <w:tcBorders>
              <w:top w:val="nil"/>
              <w:left w:val="nil"/>
              <w:bottom w:val="nil"/>
              <w:right w:val="nil"/>
            </w:tcBorders>
            <w:vAlign w:val="bottom"/>
          </w:tcPr>
          <w:p w14:paraId="3C97E018" w14:textId="39A53B0A" w:rsidR="4C7ED6FF" w:rsidRDefault="1D8FBD6A" w:rsidP="00204059">
            <w:pPr>
              <w:spacing w:after="0" w:line="240" w:lineRule="auto"/>
              <w:jc w:val="center"/>
              <w:rPr>
                <w:rFonts w:eastAsia="Arial" w:cs="Arial"/>
                <w:color w:val="000000" w:themeColor="text1"/>
                <w:szCs w:val="24"/>
              </w:rPr>
            </w:pPr>
            <w:r w:rsidRPr="40476C7D">
              <w:rPr>
                <w:rFonts w:eastAsia="Arial" w:cs="Arial"/>
                <w:color w:val="000000" w:themeColor="text1"/>
                <w:szCs w:val="24"/>
              </w:rPr>
              <w:t>26.144</w:t>
            </w:r>
          </w:p>
        </w:tc>
        <w:tc>
          <w:tcPr>
            <w:tcW w:w="1480" w:type="dxa"/>
            <w:tcBorders>
              <w:top w:val="nil"/>
              <w:left w:val="nil"/>
              <w:bottom w:val="nil"/>
              <w:right w:val="nil"/>
            </w:tcBorders>
            <w:vAlign w:val="bottom"/>
          </w:tcPr>
          <w:p w14:paraId="41B174C1" w14:textId="7B117340" w:rsidR="4C7ED6FF" w:rsidRDefault="1D8FBD6A" w:rsidP="00204059">
            <w:pPr>
              <w:spacing w:after="0" w:line="240" w:lineRule="auto"/>
              <w:jc w:val="center"/>
              <w:rPr>
                <w:rFonts w:eastAsia="Arial" w:cs="Arial"/>
                <w:color w:val="000000" w:themeColor="text1"/>
                <w:szCs w:val="24"/>
              </w:rPr>
            </w:pPr>
            <w:r w:rsidRPr="40476C7D">
              <w:rPr>
                <w:rFonts w:eastAsia="Arial" w:cs="Arial"/>
                <w:color w:val="000000" w:themeColor="text1"/>
                <w:szCs w:val="24"/>
              </w:rPr>
              <w:t>39.470</w:t>
            </w:r>
          </w:p>
        </w:tc>
        <w:tc>
          <w:tcPr>
            <w:tcW w:w="1480" w:type="dxa"/>
            <w:tcBorders>
              <w:top w:val="nil"/>
              <w:left w:val="nil"/>
              <w:bottom w:val="nil"/>
              <w:right w:val="nil"/>
            </w:tcBorders>
            <w:vAlign w:val="bottom"/>
          </w:tcPr>
          <w:p w14:paraId="3D686C32" w14:textId="1649C964" w:rsidR="4C7ED6FF" w:rsidRDefault="1D8FBD6A" w:rsidP="00204059">
            <w:pPr>
              <w:spacing w:after="0" w:line="240" w:lineRule="auto"/>
              <w:jc w:val="center"/>
              <w:rPr>
                <w:rFonts w:eastAsia="Arial" w:cs="Arial"/>
                <w:color w:val="000000" w:themeColor="text1"/>
                <w:szCs w:val="24"/>
              </w:rPr>
            </w:pPr>
            <w:r w:rsidRPr="40476C7D">
              <w:rPr>
                <w:rFonts w:eastAsia="Arial" w:cs="Arial"/>
                <w:color w:val="000000" w:themeColor="text1"/>
                <w:szCs w:val="24"/>
              </w:rPr>
              <w:t>65.119</w:t>
            </w:r>
          </w:p>
        </w:tc>
      </w:tr>
      <w:tr w:rsidR="4C7ED6FF" w14:paraId="71590A1B" w14:textId="77777777" w:rsidTr="40476C7D">
        <w:trPr>
          <w:trHeight w:val="315"/>
        </w:trPr>
        <w:tc>
          <w:tcPr>
            <w:tcW w:w="1820" w:type="dxa"/>
            <w:tcBorders>
              <w:top w:val="single" w:sz="8" w:space="0" w:color="auto"/>
              <w:left w:val="nil"/>
              <w:bottom w:val="single" w:sz="8" w:space="0" w:color="auto"/>
              <w:right w:val="nil"/>
            </w:tcBorders>
            <w:vAlign w:val="bottom"/>
          </w:tcPr>
          <w:p w14:paraId="3887C555" w14:textId="4613D68E" w:rsidR="4C7ED6FF" w:rsidRDefault="1D8FBD6A" w:rsidP="00204059">
            <w:pPr>
              <w:spacing w:after="0" w:line="240" w:lineRule="auto"/>
              <w:rPr>
                <w:rFonts w:eastAsia="Arial" w:cs="Arial"/>
                <w:b/>
                <w:bCs/>
                <w:color w:val="000000" w:themeColor="text1"/>
                <w:szCs w:val="24"/>
              </w:rPr>
            </w:pPr>
            <w:r w:rsidRPr="40476C7D">
              <w:rPr>
                <w:rFonts w:eastAsia="Arial" w:cs="Arial"/>
                <w:b/>
                <w:bCs/>
                <w:color w:val="000000" w:themeColor="text1"/>
                <w:szCs w:val="24"/>
              </w:rPr>
              <w:t>TOTAL</w:t>
            </w:r>
          </w:p>
        </w:tc>
        <w:tc>
          <w:tcPr>
            <w:tcW w:w="1480" w:type="dxa"/>
            <w:tcBorders>
              <w:top w:val="single" w:sz="8" w:space="0" w:color="auto"/>
              <w:left w:val="nil"/>
              <w:bottom w:val="single" w:sz="8" w:space="0" w:color="auto"/>
              <w:right w:val="nil"/>
            </w:tcBorders>
            <w:vAlign w:val="bottom"/>
          </w:tcPr>
          <w:p w14:paraId="2FB73BCE" w14:textId="1E6182BF" w:rsidR="4C7ED6FF" w:rsidRDefault="1D8FBD6A" w:rsidP="00204059">
            <w:pPr>
              <w:spacing w:after="0" w:line="240" w:lineRule="auto"/>
              <w:jc w:val="center"/>
              <w:rPr>
                <w:rFonts w:eastAsia="Arial" w:cs="Arial"/>
                <w:b/>
                <w:bCs/>
                <w:color w:val="000000" w:themeColor="text1"/>
                <w:szCs w:val="24"/>
              </w:rPr>
            </w:pPr>
            <w:r w:rsidRPr="40476C7D">
              <w:rPr>
                <w:rFonts w:eastAsia="Arial" w:cs="Arial"/>
                <w:b/>
                <w:bCs/>
                <w:color w:val="000000" w:themeColor="text1"/>
                <w:szCs w:val="24"/>
              </w:rPr>
              <w:t>292.304</w:t>
            </w:r>
          </w:p>
        </w:tc>
        <w:tc>
          <w:tcPr>
            <w:tcW w:w="1480" w:type="dxa"/>
            <w:tcBorders>
              <w:top w:val="single" w:sz="8" w:space="0" w:color="auto"/>
              <w:left w:val="nil"/>
              <w:bottom w:val="single" w:sz="8" w:space="0" w:color="auto"/>
              <w:right w:val="nil"/>
            </w:tcBorders>
            <w:vAlign w:val="bottom"/>
          </w:tcPr>
          <w:p w14:paraId="0144BDA3" w14:textId="10C21B21" w:rsidR="4C7ED6FF" w:rsidRDefault="1D8FBD6A" w:rsidP="00204059">
            <w:pPr>
              <w:spacing w:after="0" w:line="240" w:lineRule="auto"/>
              <w:jc w:val="center"/>
              <w:rPr>
                <w:rFonts w:eastAsia="Arial" w:cs="Arial"/>
                <w:b/>
                <w:bCs/>
                <w:color w:val="000000" w:themeColor="text1"/>
                <w:szCs w:val="24"/>
              </w:rPr>
            </w:pPr>
            <w:r w:rsidRPr="40476C7D">
              <w:rPr>
                <w:rFonts w:eastAsia="Arial" w:cs="Arial"/>
                <w:b/>
                <w:bCs/>
                <w:color w:val="000000" w:themeColor="text1"/>
                <w:szCs w:val="24"/>
              </w:rPr>
              <w:t>327.801</w:t>
            </w:r>
          </w:p>
        </w:tc>
        <w:tc>
          <w:tcPr>
            <w:tcW w:w="1480" w:type="dxa"/>
            <w:tcBorders>
              <w:top w:val="single" w:sz="8" w:space="0" w:color="auto"/>
              <w:left w:val="nil"/>
              <w:bottom w:val="single" w:sz="8" w:space="0" w:color="auto"/>
              <w:right w:val="nil"/>
            </w:tcBorders>
            <w:vAlign w:val="bottom"/>
          </w:tcPr>
          <w:p w14:paraId="2516E736" w14:textId="3EFEB9FC" w:rsidR="4C7ED6FF" w:rsidRDefault="1D8FBD6A" w:rsidP="00204059">
            <w:pPr>
              <w:spacing w:after="0" w:line="240" w:lineRule="auto"/>
              <w:jc w:val="center"/>
              <w:rPr>
                <w:rFonts w:eastAsia="Arial" w:cs="Arial"/>
                <w:b/>
                <w:bCs/>
                <w:color w:val="000000" w:themeColor="text1"/>
                <w:szCs w:val="24"/>
              </w:rPr>
            </w:pPr>
            <w:r w:rsidRPr="40476C7D">
              <w:rPr>
                <w:rFonts w:eastAsia="Arial" w:cs="Arial"/>
                <w:b/>
                <w:bCs/>
                <w:color w:val="000000" w:themeColor="text1"/>
                <w:szCs w:val="24"/>
              </w:rPr>
              <w:t>343.227</w:t>
            </w:r>
          </w:p>
        </w:tc>
      </w:tr>
    </w:tbl>
    <w:p w14:paraId="59D7B4B1" w14:textId="77777777" w:rsidR="00A52B80" w:rsidRPr="00A52B80" w:rsidRDefault="00A52B80" w:rsidP="00204059">
      <w:pPr>
        <w:spacing w:before="23" w:line="240" w:lineRule="auto"/>
        <w:ind w:left="142"/>
        <w:rPr>
          <w:rFonts w:eastAsia="Arial" w:cs="Arial"/>
          <w:sz w:val="20"/>
          <w:szCs w:val="20"/>
        </w:rPr>
      </w:pPr>
      <w:r w:rsidRPr="00A52B80">
        <w:rPr>
          <w:rFonts w:eastAsia="Arial" w:cs="Arial"/>
          <w:sz w:val="20"/>
          <w:szCs w:val="20"/>
        </w:rPr>
        <w:t>Fonte: IBGE</w:t>
      </w:r>
    </w:p>
    <w:p w14:paraId="6FFFFE3E" w14:textId="28EBF074" w:rsidR="4C7ED6FF" w:rsidRDefault="4C7ED6FF" w:rsidP="40476C7D">
      <w:pPr>
        <w:spacing w:before="23"/>
        <w:ind w:left="1743"/>
        <w:rPr>
          <w:rFonts w:eastAsia="Arial" w:cs="Arial"/>
          <w:szCs w:val="24"/>
        </w:rPr>
      </w:pPr>
    </w:p>
    <w:p w14:paraId="5D63C148" w14:textId="77777777" w:rsidR="00204059" w:rsidRDefault="00204059">
      <w:pPr>
        <w:spacing w:after="200" w:line="276" w:lineRule="auto"/>
        <w:jc w:val="left"/>
        <w:rPr>
          <w:rFonts w:eastAsia="Arial" w:cs="Arial"/>
        </w:rPr>
      </w:pPr>
      <w:r>
        <w:rPr>
          <w:rFonts w:eastAsia="Arial" w:cs="Arial"/>
        </w:rPr>
        <w:br w:type="page"/>
      </w:r>
    </w:p>
    <w:p w14:paraId="07CFB30E" w14:textId="76854D96" w:rsidR="02561244" w:rsidRDefault="02561244" w:rsidP="00204059">
      <w:pPr>
        <w:tabs>
          <w:tab w:val="left" w:pos="6840"/>
        </w:tabs>
        <w:spacing w:before="240" w:after="0" w:line="240" w:lineRule="auto"/>
        <w:rPr>
          <w:rFonts w:eastAsia="Arial" w:cs="Arial"/>
          <w:szCs w:val="24"/>
        </w:rPr>
      </w:pPr>
      <w:r w:rsidRPr="4F6FFBA8">
        <w:rPr>
          <w:rFonts w:eastAsia="Arial" w:cs="Arial"/>
        </w:rPr>
        <w:lastRenderedPageBreak/>
        <w:t xml:space="preserve">Gráfico </w:t>
      </w:r>
      <w:r w:rsidR="006A6C69" w:rsidRPr="4F6FFBA8">
        <w:rPr>
          <w:rFonts w:eastAsia="Arial" w:cs="Arial"/>
        </w:rPr>
        <w:t>4</w:t>
      </w:r>
      <w:r w:rsidRPr="4F6FFBA8">
        <w:rPr>
          <w:rFonts w:eastAsia="Arial" w:cs="Arial"/>
        </w:rPr>
        <w:t xml:space="preserve"> - </w:t>
      </w:r>
      <w:r w:rsidR="6FE343BE" w:rsidRPr="4F6FFBA8">
        <w:rPr>
          <w:rFonts w:eastAsia="Arial" w:cs="Arial"/>
        </w:rPr>
        <w:t>Distribuição</w:t>
      </w:r>
      <w:r w:rsidR="0A36F03E" w:rsidRPr="4F6FFBA8">
        <w:rPr>
          <w:rFonts w:eastAsia="Arial" w:cs="Arial"/>
        </w:rPr>
        <w:t>,</w:t>
      </w:r>
      <w:r w:rsidR="6FE343BE" w:rsidRPr="4F6FFBA8">
        <w:rPr>
          <w:rFonts w:eastAsia="Arial" w:cs="Arial"/>
        </w:rPr>
        <w:t xml:space="preserve"> </w:t>
      </w:r>
      <w:r w:rsidR="66D53F97" w:rsidRPr="4F6FFBA8">
        <w:rPr>
          <w:rFonts w:eastAsia="Arial" w:cs="Arial"/>
        </w:rPr>
        <w:t>em números absolutos</w:t>
      </w:r>
      <w:r w:rsidR="5A2F2C48" w:rsidRPr="4F6FFBA8">
        <w:rPr>
          <w:rFonts w:eastAsia="Arial" w:cs="Arial"/>
        </w:rPr>
        <w:t>,</w:t>
      </w:r>
      <w:r w:rsidR="66D53F97" w:rsidRPr="4F6FFBA8">
        <w:rPr>
          <w:rFonts w:eastAsia="Arial" w:cs="Arial"/>
        </w:rPr>
        <w:t xml:space="preserve"> </w:t>
      </w:r>
      <w:r w:rsidR="6FE343BE" w:rsidRPr="4F6FFBA8">
        <w:rPr>
          <w:rFonts w:eastAsia="Arial" w:cs="Arial"/>
        </w:rPr>
        <w:t xml:space="preserve">da </w:t>
      </w:r>
      <w:r w:rsidR="7BB58FD0" w:rsidRPr="4F6FFBA8">
        <w:rPr>
          <w:rFonts w:eastAsia="Arial" w:cs="Arial"/>
        </w:rPr>
        <w:t>p</w:t>
      </w:r>
      <w:r w:rsidR="6FE343BE" w:rsidRPr="4F6FFBA8">
        <w:rPr>
          <w:rFonts w:eastAsia="Arial" w:cs="Arial"/>
        </w:rPr>
        <w:t xml:space="preserve">opulação de Vitória/ES, por faixa etária, 2000, 2010 </w:t>
      </w:r>
      <w:r w:rsidR="5057DDE5" w:rsidRPr="4F6FFBA8">
        <w:rPr>
          <w:rFonts w:eastAsia="Arial" w:cs="Arial"/>
        </w:rPr>
        <w:t>e 2022</w:t>
      </w:r>
      <w:r w:rsidR="5057DDE5" w:rsidRPr="00A52B80">
        <w:rPr>
          <w:rFonts w:eastAsia="Arial" w:cs="Arial"/>
        </w:rPr>
        <w:t>.</w:t>
      </w:r>
    </w:p>
    <w:p w14:paraId="206ECD17" w14:textId="6A58F411" w:rsidR="2D961D61" w:rsidRDefault="26F0E147" w:rsidP="00204059">
      <w:pPr>
        <w:tabs>
          <w:tab w:val="left" w:pos="6840"/>
        </w:tabs>
        <w:spacing w:before="240" w:after="0" w:line="240" w:lineRule="auto"/>
        <w:rPr>
          <w:rFonts w:eastAsia="Arial" w:cs="Arial"/>
          <w:szCs w:val="24"/>
        </w:rPr>
      </w:pPr>
      <w:r>
        <w:rPr>
          <w:noProof/>
        </w:rPr>
        <w:drawing>
          <wp:inline distT="0" distB="0" distL="0" distR="0" wp14:anchorId="51D155A3" wp14:editId="28519B43">
            <wp:extent cx="5234280" cy="2702433"/>
            <wp:effectExtent l="0" t="0" r="0" b="0"/>
            <wp:docPr id="54490382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4903826" name=""/>
                    <pic:cNvPicPr/>
                  </pic:nvPicPr>
                  <pic:blipFill>
                    <a:blip r:embed="rId24">
                      <a:extLst>
                        <a:ext uri="{28A0092B-C50C-407E-A947-70E740481C1C}">
                          <a14:useLocalDpi xmlns:a14="http://schemas.microsoft.com/office/drawing/2010/main"/>
                        </a:ext>
                      </a:extLst>
                    </a:blip>
                    <a:stretch>
                      <a:fillRect/>
                    </a:stretch>
                  </pic:blipFill>
                  <pic:spPr>
                    <a:xfrm>
                      <a:off x="0" y="0"/>
                      <a:ext cx="5234280" cy="2702433"/>
                    </a:xfrm>
                    <a:prstGeom prst="rect">
                      <a:avLst/>
                    </a:prstGeom>
                  </pic:spPr>
                </pic:pic>
              </a:graphicData>
            </a:graphic>
          </wp:inline>
        </w:drawing>
      </w:r>
    </w:p>
    <w:p w14:paraId="7B4F54EC" w14:textId="77777777" w:rsidR="00F13C44" w:rsidRDefault="00F13C44" w:rsidP="771B8A05">
      <w:pPr>
        <w:tabs>
          <w:tab w:val="left" w:pos="6840"/>
        </w:tabs>
        <w:spacing w:before="240" w:after="0"/>
        <w:rPr>
          <w:rFonts w:eastAsia="Arial" w:cs="Arial"/>
          <w:szCs w:val="24"/>
        </w:rPr>
      </w:pPr>
    </w:p>
    <w:p w14:paraId="47212267" w14:textId="66B63FDB" w:rsidR="07777A10" w:rsidRPr="00F13C44" w:rsidRDefault="4B3884BB" w:rsidP="00204059">
      <w:pPr>
        <w:tabs>
          <w:tab w:val="left" w:pos="6840"/>
        </w:tabs>
        <w:spacing w:before="240" w:after="0" w:line="240" w:lineRule="auto"/>
        <w:rPr>
          <w:rFonts w:eastAsia="Arial" w:cs="Arial"/>
        </w:rPr>
      </w:pPr>
      <w:r w:rsidRPr="5BAB703D">
        <w:rPr>
          <w:rFonts w:eastAsia="Arial" w:cs="Arial"/>
        </w:rPr>
        <w:t xml:space="preserve">Tabela </w:t>
      </w:r>
      <w:r w:rsidR="3FBDCBC7" w:rsidRPr="5BAB703D">
        <w:rPr>
          <w:rFonts w:eastAsia="Arial" w:cs="Arial"/>
        </w:rPr>
        <w:t xml:space="preserve">3 </w:t>
      </w:r>
      <w:r w:rsidRPr="5BAB703D">
        <w:rPr>
          <w:rFonts w:eastAsia="Arial" w:cs="Arial"/>
        </w:rPr>
        <w:t xml:space="preserve">- Distribuição, em </w:t>
      </w:r>
      <w:r w:rsidR="23CFFA2F" w:rsidRPr="5BAB703D">
        <w:rPr>
          <w:rFonts w:eastAsia="Arial" w:cs="Arial"/>
        </w:rPr>
        <w:t>percentual</w:t>
      </w:r>
      <w:r w:rsidRPr="5BAB703D">
        <w:rPr>
          <w:rFonts w:eastAsia="Arial" w:cs="Arial"/>
        </w:rPr>
        <w:t>, da população de Vitória/ES, por faixa etária, 2000, 2010 e 2022</w:t>
      </w:r>
      <w:r w:rsidRPr="1515FB3F">
        <w:rPr>
          <w:rFonts w:eastAsia="Arial" w:cs="Arial"/>
        </w:rPr>
        <w:t>.</w:t>
      </w:r>
    </w:p>
    <w:tbl>
      <w:tblPr>
        <w:tblW w:w="0" w:type="auto"/>
        <w:tblLayout w:type="fixed"/>
        <w:tblLook w:val="06A0" w:firstRow="1" w:lastRow="0" w:firstColumn="1" w:lastColumn="0" w:noHBand="1" w:noVBand="1"/>
      </w:tblPr>
      <w:tblGrid>
        <w:gridCol w:w="1820"/>
        <w:gridCol w:w="1480"/>
        <w:gridCol w:w="1480"/>
        <w:gridCol w:w="1480"/>
      </w:tblGrid>
      <w:tr w:rsidR="4C7ED6FF" w14:paraId="2345C899" w14:textId="77777777" w:rsidTr="40476C7D">
        <w:trPr>
          <w:trHeight w:val="315"/>
        </w:trPr>
        <w:tc>
          <w:tcPr>
            <w:tcW w:w="1820" w:type="dxa"/>
            <w:tcBorders>
              <w:top w:val="single" w:sz="8" w:space="0" w:color="auto"/>
              <w:left w:val="nil"/>
              <w:bottom w:val="single" w:sz="8" w:space="0" w:color="auto"/>
              <w:right w:val="nil"/>
            </w:tcBorders>
            <w:vAlign w:val="center"/>
          </w:tcPr>
          <w:p w14:paraId="2ABA9168" w14:textId="317FF48D" w:rsidR="4C7ED6FF" w:rsidRDefault="1D8FBD6A" w:rsidP="00204059">
            <w:pPr>
              <w:spacing w:after="0" w:line="240" w:lineRule="auto"/>
              <w:jc w:val="center"/>
              <w:rPr>
                <w:rFonts w:eastAsia="Arial" w:cs="Arial"/>
                <w:b/>
                <w:bCs/>
                <w:color w:val="000000" w:themeColor="text1"/>
                <w:szCs w:val="24"/>
              </w:rPr>
            </w:pPr>
            <w:r w:rsidRPr="40476C7D">
              <w:rPr>
                <w:rFonts w:eastAsia="Arial" w:cs="Arial"/>
                <w:b/>
                <w:bCs/>
                <w:color w:val="000000" w:themeColor="text1"/>
                <w:szCs w:val="24"/>
              </w:rPr>
              <w:t>Idade</w:t>
            </w:r>
          </w:p>
        </w:tc>
        <w:tc>
          <w:tcPr>
            <w:tcW w:w="1480" w:type="dxa"/>
            <w:tcBorders>
              <w:top w:val="single" w:sz="8" w:space="0" w:color="auto"/>
              <w:left w:val="nil"/>
              <w:bottom w:val="single" w:sz="8" w:space="0" w:color="auto"/>
              <w:right w:val="nil"/>
            </w:tcBorders>
            <w:vAlign w:val="center"/>
          </w:tcPr>
          <w:p w14:paraId="759F85DE" w14:textId="77B64F8E" w:rsidR="4C7ED6FF" w:rsidRDefault="1D8FBD6A" w:rsidP="00204059">
            <w:pPr>
              <w:spacing w:after="0" w:line="240" w:lineRule="auto"/>
              <w:jc w:val="center"/>
              <w:rPr>
                <w:rFonts w:eastAsia="Arial" w:cs="Arial"/>
                <w:b/>
                <w:bCs/>
                <w:color w:val="000000" w:themeColor="text1"/>
                <w:szCs w:val="24"/>
              </w:rPr>
            </w:pPr>
            <w:r w:rsidRPr="40476C7D">
              <w:rPr>
                <w:rFonts w:eastAsia="Arial" w:cs="Arial"/>
                <w:b/>
                <w:bCs/>
                <w:color w:val="000000" w:themeColor="text1"/>
                <w:szCs w:val="24"/>
              </w:rPr>
              <w:t>Censo 2000</w:t>
            </w:r>
          </w:p>
        </w:tc>
        <w:tc>
          <w:tcPr>
            <w:tcW w:w="1480" w:type="dxa"/>
            <w:tcBorders>
              <w:top w:val="single" w:sz="8" w:space="0" w:color="auto"/>
              <w:left w:val="nil"/>
              <w:bottom w:val="single" w:sz="8" w:space="0" w:color="auto"/>
              <w:right w:val="nil"/>
            </w:tcBorders>
            <w:vAlign w:val="center"/>
          </w:tcPr>
          <w:p w14:paraId="4BE61B40" w14:textId="1EE927CF" w:rsidR="4C7ED6FF" w:rsidRDefault="1D8FBD6A" w:rsidP="00204059">
            <w:pPr>
              <w:spacing w:after="0" w:line="240" w:lineRule="auto"/>
              <w:jc w:val="center"/>
              <w:rPr>
                <w:rFonts w:eastAsia="Arial" w:cs="Arial"/>
                <w:b/>
                <w:bCs/>
                <w:color w:val="000000" w:themeColor="text1"/>
                <w:szCs w:val="24"/>
              </w:rPr>
            </w:pPr>
            <w:r w:rsidRPr="40476C7D">
              <w:rPr>
                <w:rFonts w:eastAsia="Arial" w:cs="Arial"/>
                <w:b/>
                <w:bCs/>
                <w:color w:val="000000" w:themeColor="text1"/>
                <w:szCs w:val="24"/>
              </w:rPr>
              <w:t>Censo 2010</w:t>
            </w:r>
          </w:p>
        </w:tc>
        <w:tc>
          <w:tcPr>
            <w:tcW w:w="1480" w:type="dxa"/>
            <w:tcBorders>
              <w:top w:val="single" w:sz="8" w:space="0" w:color="auto"/>
              <w:left w:val="nil"/>
              <w:bottom w:val="single" w:sz="8" w:space="0" w:color="auto"/>
              <w:right w:val="nil"/>
            </w:tcBorders>
            <w:vAlign w:val="center"/>
          </w:tcPr>
          <w:p w14:paraId="25EED657" w14:textId="733321EE" w:rsidR="4C7ED6FF" w:rsidRDefault="1D8FBD6A" w:rsidP="00204059">
            <w:pPr>
              <w:spacing w:after="0" w:line="240" w:lineRule="auto"/>
              <w:jc w:val="center"/>
              <w:rPr>
                <w:rFonts w:eastAsia="Arial" w:cs="Arial"/>
                <w:b/>
                <w:bCs/>
                <w:color w:val="000000" w:themeColor="text1"/>
                <w:szCs w:val="24"/>
              </w:rPr>
            </w:pPr>
            <w:r w:rsidRPr="40476C7D">
              <w:rPr>
                <w:rFonts w:eastAsia="Arial" w:cs="Arial"/>
                <w:b/>
                <w:bCs/>
                <w:color w:val="000000" w:themeColor="text1"/>
                <w:szCs w:val="24"/>
              </w:rPr>
              <w:t>Censo 2022</w:t>
            </w:r>
          </w:p>
        </w:tc>
      </w:tr>
      <w:tr w:rsidR="4C7ED6FF" w14:paraId="47D81E18" w14:textId="77777777" w:rsidTr="40476C7D">
        <w:trPr>
          <w:trHeight w:val="300"/>
        </w:trPr>
        <w:tc>
          <w:tcPr>
            <w:tcW w:w="1820" w:type="dxa"/>
            <w:tcBorders>
              <w:top w:val="single" w:sz="8" w:space="0" w:color="auto"/>
              <w:left w:val="nil"/>
              <w:bottom w:val="nil"/>
              <w:right w:val="nil"/>
            </w:tcBorders>
            <w:vAlign w:val="bottom"/>
          </w:tcPr>
          <w:p w14:paraId="50E6571B" w14:textId="69CF7B55" w:rsidR="4C7ED6FF" w:rsidRDefault="1D8FBD6A" w:rsidP="00204059">
            <w:pPr>
              <w:spacing w:after="0" w:line="240" w:lineRule="auto"/>
              <w:rPr>
                <w:rFonts w:eastAsia="Arial" w:cs="Arial"/>
                <w:color w:val="000000" w:themeColor="text1"/>
                <w:szCs w:val="24"/>
              </w:rPr>
            </w:pPr>
            <w:r w:rsidRPr="40476C7D">
              <w:rPr>
                <w:rFonts w:eastAsia="Arial" w:cs="Arial"/>
                <w:color w:val="000000" w:themeColor="text1"/>
                <w:szCs w:val="24"/>
              </w:rPr>
              <w:t>0 a 14 anos</w:t>
            </w:r>
          </w:p>
        </w:tc>
        <w:tc>
          <w:tcPr>
            <w:tcW w:w="1480" w:type="dxa"/>
            <w:tcBorders>
              <w:top w:val="single" w:sz="8" w:space="0" w:color="auto"/>
              <w:left w:val="nil"/>
              <w:bottom w:val="nil"/>
              <w:right w:val="nil"/>
            </w:tcBorders>
            <w:vAlign w:val="bottom"/>
          </w:tcPr>
          <w:p w14:paraId="1B2540C2" w14:textId="25B85DD4" w:rsidR="666C97DB" w:rsidRDefault="14988660" w:rsidP="00204059">
            <w:pPr>
              <w:spacing w:after="0" w:line="240" w:lineRule="auto"/>
              <w:jc w:val="center"/>
              <w:rPr>
                <w:rFonts w:eastAsia="Arial" w:cs="Arial"/>
                <w:color w:val="000000" w:themeColor="text1"/>
                <w:szCs w:val="24"/>
              </w:rPr>
            </w:pPr>
            <w:r w:rsidRPr="40476C7D">
              <w:rPr>
                <w:rFonts w:eastAsia="Arial" w:cs="Arial"/>
                <w:color w:val="000000" w:themeColor="text1"/>
                <w:szCs w:val="24"/>
              </w:rPr>
              <w:t>24,25</w:t>
            </w:r>
            <w:r w:rsidR="22401202" w:rsidRPr="40476C7D">
              <w:rPr>
                <w:rFonts w:eastAsia="Arial" w:cs="Arial"/>
                <w:color w:val="000000" w:themeColor="text1"/>
                <w:szCs w:val="24"/>
              </w:rPr>
              <w:t xml:space="preserve"> %</w:t>
            </w:r>
          </w:p>
        </w:tc>
        <w:tc>
          <w:tcPr>
            <w:tcW w:w="1480" w:type="dxa"/>
            <w:tcBorders>
              <w:top w:val="single" w:sz="8" w:space="0" w:color="auto"/>
              <w:left w:val="nil"/>
              <w:bottom w:val="nil"/>
              <w:right w:val="nil"/>
            </w:tcBorders>
            <w:vAlign w:val="bottom"/>
          </w:tcPr>
          <w:p w14:paraId="7906B98D" w14:textId="06BB2C33" w:rsidR="666C97DB" w:rsidRDefault="2E5B0B3F" w:rsidP="00204059">
            <w:pPr>
              <w:spacing w:after="0" w:line="240" w:lineRule="auto"/>
              <w:jc w:val="center"/>
              <w:rPr>
                <w:rFonts w:eastAsia="Arial" w:cs="Arial"/>
                <w:color w:val="000000" w:themeColor="text1"/>
                <w:szCs w:val="24"/>
              </w:rPr>
            </w:pPr>
            <w:r w:rsidRPr="40476C7D">
              <w:rPr>
                <w:rFonts w:eastAsia="Arial" w:cs="Arial"/>
                <w:color w:val="000000" w:themeColor="text1"/>
                <w:szCs w:val="24"/>
              </w:rPr>
              <w:t>19,26</w:t>
            </w:r>
          </w:p>
        </w:tc>
        <w:tc>
          <w:tcPr>
            <w:tcW w:w="1480" w:type="dxa"/>
            <w:tcBorders>
              <w:top w:val="single" w:sz="8" w:space="0" w:color="auto"/>
              <w:left w:val="nil"/>
              <w:bottom w:val="nil"/>
              <w:right w:val="nil"/>
            </w:tcBorders>
            <w:vAlign w:val="bottom"/>
          </w:tcPr>
          <w:p w14:paraId="39C0D499" w14:textId="680C36CB" w:rsidR="666C97DB" w:rsidRDefault="2E5B0B3F" w:rsidP="00204059">
            <w:pPr>
              <w:spacing w:after="0" w:line="240" w:lineRule="auto"/>
              <w:jc w:val="center"/>
              <w:rPr>
                <w:rFonts w:eastAsia="Arial" w:cs="Arial"/>
                <w:color w:val="000000" w:themeColor="text1"/>
                <w:szCs w:val="24"/>
              </w:rPr>
            </w:pPr>
            <w:r w:rsidRPr="40476C7D">
              <w:rPr>
                <w:rFonts w:eastAsia="Arial" w:cs="Arial"/>
                <w:color w:val="000000" w:themeColor="text1"/>
                <w:szCs w:val="24"/>
              </w:rPr>
              <w:t>11,42</w:t>
            </w:r>
          </w:p>
        </w:tc>
      </w:tr>
      <w:tr w:rsidR="4C7ED6FF" w14:paraId="08722EDD" w14:textId="77777777" w:rsidTr="40476C7D">
        <w:trPr>
          <w:trHeight w:val="300"/>
        </w:trPr>
        <w:tc>
          <w:tcPr>
            <w:tcW w:w="1820" w:type="dxa"/>
            <w:tcBorders>
              <w:top w:val="nil"/>
              <w:left w:val="nil"/>
              <w:bottom w:val="nil"/>
              <w:right w:val="nil"/>
            </w:tcBorders>
            <w:vAlign w:val="bottom"/>
          </w:tcPr>
          <w:p w14:paraId="45932E6D" w14:textId="13443F90" w:rsidR="4C7ED6FF" w:rsidRDefault="1D8FBD6A" w:rsidP="00204059">
            <w:pPr>
              <w:spacing w:after="0" w:line="240" w:lineRule="auto"/>
              <w:rPr>
                <w:rFonts w:eastAsia="Arial" w:cs="Arial"/>
                <w:color w:val="000000" w:themeColor="text1"/>
                <w:szCs w:val="24"/>
              </w:rPr>
            </w:pPr>
            <w:r w:rsidRPr="40476C7D">
              <w:rPr>
                <w:rFonts w:eastAsia="Arial" w:cs="Arial"/>
                <w:color w:val="000000" w:themeColor="text1"/>
                <w:szCs w:val="24"/>
              </w:rPr>
              <w:t>15 a 59 anos</w:t>
            </w:r>
          </w:p>
        </w:tc>
        <w:tc>
          <w:tcPr>
            <w:tcW w:w="1480" w:type="dxa"/>
            <w:tcBorders>
              <w:top w:val="nil"/>
              <w:left w:val="nil"/>
              <w:bottom w:val="nil"/>
              <w:right w:val="nil"/>
            </w:tcBorders>
            <w:vAlign w:val="bottom"/>
          </w:tcPr>
          <w:p w14:paraId="7C60BCC3" w14:textId="7154CD84" w:rsidR="5A25A540" w:rsidRDefault="52604C54" w:rsidP="00204059">
            <w:pPr>
              <w:spacing w:after="0" w:line="240" w:lineRule="auto"/>
              <w:jc w:val="center"/>
              <w:rPr>
                <w:rFonts w:eastAsia="Arial" w:cs="Arial"/>
                <w:color w:val="000000" w:themeColor="text1"/>
                <w:szCs w:val="24"/>
              </w:rPr>
            </w:pPr>
            <w:r w:rsidRPr="40476C7D">
              <w:rPr>
                <w:rFonts w:eastAsia="Arial" w:cs="Arial"/>
                <w:color w:val="000000" w:themeColor="text1"/>
                <w:szCs w:val="24"/>
              </w:rPr>
              <w:t>66,81</w:t>
            </w:r>
          </w:p>
        </w:tc>
        <w:tc>
          <w:tcPr>
            <w:tcW w:w="1480" w:type="dxa"/>
            <w:tcBorders>
              <w:top w:val="nil"/>
              <w:left w:val="nil"/>
              <w:bottom w:val="nil"/>
              <w:right w:val="nil"/>
            </w:tcBorders>
            <w:vAlign w:val="bottom"/>
          </w:tcPr>
          <w:p w14:paraId="30614385" w14:textId="4F82DEF2" w:rsidR="5A25A540" w:rsidRDefault="52604C54" w:rsidP="00204059">
            <w:pPr>
              <w:spacing w:after="0" w:line="240" w:lineRule="auto"/>
              <w:jc w:val="center"/>
              <w:rPr>
                <w:rFonts w:eastAsia="Arial" w:cs="Arial"/>
                <w:color w:val="000000" w:themeColor="text1"/>
                <w:szCs w:val="24"/>
              </w:rPr>
            </w:pPr>
            <w:r w:rsidRPr="40476C7D">
              <w:rPr>
                <w:rFonts w:eastAsia="Arial" w:cs="Arial"/>
                <w:color w:val="000000" w:themeColor="text1"/>
                <w:szCs w:val="24"/>
              </w:rPr>
              <w:t>68,70</w:t>
            </w:r>
          </w:p>
        </w:tc>
        <w:tc>
          <w:tcPr>
            <w:tcW w:w="1480" w:type="dxa"/>
            <w:tcBorders>
              <w:top w:val="nil"/>
              <w:left w:val="nil"/>
              <w:bottom w:val="nil"/>
              <w:right w:val="nil"/>
            </w:tcBorders>
            <w:vAlign w:val="bottom"/>
          </w:tcPr>
          <w:p w14:paraId="174673D1" w14:textId="10C4C2D4" w:rsidR="5A25A540" w:rsidRDefault="52604C54" w:rsidP="00204059">
            <w:pPr>
              <w:spacing w:after="0" w:line="240" w:lineRule="auto"/>
              <w:jc w:val="center"/>
              <w:rPr>
                <w:rFonts w:eastAsia="Arial" w:cs="Arial"/>
                <w:color w:val="000000" w:themeColor="text1"/>
                <w:szCs w:val="24"/>
              </w:rPr>
            </w:pPr>
            <w:r w:rsidRPr="40476C7D">
              <w:rPr>
                <w:rFonts w:eastAsia="Arial" w:cs="Arial"/>
                <w:color w:val="000000" w:themeColor="text1"/>
                <w:szCs w:val="24"/>
              </w:rPr>
              <w:t>69,60</w:t>
            </w:r>
          </w:p>
        </w:tc>
      </w:tr>
      <w:tr w:rsidR="4C7ED6FF" w14:paraId="5F4AABED" w14:textId="77777777" w:rsidTr="40476C7D">
        <w:trPr>
          <w:trHeight w:val="315"/>
        </w:trPr>
        <w:tc>
          <w:tcPr>
            <w:tcW w:w="1820" w:type="dxa"/>
            <w:tcBorders>
              <w:top w:val="nil"/>
              <w:left w:val="nil"/>
              <w:bottom w:val="nil"/>
              <w:right w:val="nil"/>
            </w:tcBorders>
            <w:vAlign w:val="bottom"/>
          </w:tcPr>
          <w:p w14:paraId="4A99EC2C" w14:textId="6AA72B29" w:rsidR="4C7ED6FF" w:rsidRDefault="1D8FBD6A" w:rsidP="00204059">
            <w:pPr>
              <w:spacing w:after="0" w:line="240" w:lineRule="auto"/>
              <w:rPr>
                <w:rFonts w:eastAsia="Arial" w:cs="Arial"/>
                <w:color w:val="000000" w:themeColor="text1"/>
                <w:szCs w:val="24"/>
              </w:rPr>
            </w:pPr>
            <w:r w:rsidRPr="40476C7D">
              <w:rPr>
                <w:rFonts w:eastAsia="Arial" w:cs="Arial"/>
                <w:color w:val="000000" w:themeColor="text1"/>
                <w:szCs w:val="24"/>
              </w:rPr>
              <w:t>60 anos e +</w:t>
            </w:r>
          </w:p>
        </w:tc>
        <w:tc>
          <w:tcPr>
            <w:tcW w:w="1480" w:type="dxa"/>
            <w:tcBorders>
              <w:top w:val="nil"/>
              <w:left w:val="nil"/>
              <w:bottom w:val="nil"/>
              <w:right w:val="nil"/>
            </w:tcBorders>
            <w:vAlign w:val="bottom"/>
          </w:tcPr>
          <w:p w14:paraId="2FAF8AF3" w14:textId="49EA022F" w:rsidR="49919ACA" w:rsidRDefault="2A191A5D" w:rsidP="00204059">
            <w:pPr>
              <w:spacing w:after="0" w:line="240" w:lineRule="auto"/>
              <w:jc w:val="center"/>
              <w:rPr>
                <w:rFonts w:eastAsia="Arial" w:cs="Arial"/>
                <w:color w:val="000000" w:themeColor="text1"/>
                <w:szCs w:val="24"/>
              </w:rPr>
            </w:pPr>
            <w:r w:rsidRPr="40476C7D">
              <w:rPr>
                <w:rFonts w:eastAsia="Arial" w:cs="Arial"/>
                <w:color w:val="000000" w:themeColor="text1"/>
                <w:szCs w:val="24"/>
              </w:rPr>
              <w:t>8,94</w:t>
            </w:r>
          </w:p>
        </w:tc>
        <w:tc>
          <w:tcPr>
            <w:tcW w:w="1480" w:type="dxa"/>
            <w:tcBorders>
              <w:top w:val="nil"/>
              <w:left w:val="nil"/>
              <w:bottom w:val="nil"/>
              <w:right w:val="nil"/>
            </w:tcBorders>
            <w:vAlign w:val="bottom"/>
          </w:tcPr>
          <w:p w14:paraId="129A5BDD" w14:textId="073FC2DC" w:rsidR="2CA7440B" w:rsidRDefault="21BE954E" w:rsidP="00204059">
            <w:pPr>
              <w:spacing w:after="0" w:line="240" w:lineRule="auto"/>
              <w:jc w:val="center"/>
              <w:rPr>
                <w:rFonts w:eastAsia="Arial" w:cs="Arial"/>
                <w:color w:val="000000" w:themeColor="text1"/>
                <w:szCs w:val="24"/>
              </w:rPr>
            </w:pPr>
            <w:r w:rsidRPr="40476C7D">
              <w:rPr>
                <w:rFonts w:eastAsia="Arial" w:cs="Arial"/>
                <w:color w:val="000000" w:themeColor="text1"/>
                <w:szCs w:val="24"/>
              </w:rPr>
              <w:t>12,04</w:t>
            </w:r>
          </w:p>
        </w:tc>
        <w:tc>
          <w:tcPr>
            <w:tcW w:w="1480" w:type="dxa"/>
            <w:tcBorders>
              <w:top w:val="nil"/>
              <w:left w:val="nil"/>
              <w:bottom w:val="nil"/>
              <w:right w:val="nil"/>
            </w:tcBorders>
            <w:vAlign w:val="bottom"/>
          </w:tcPr>
          <w:p w14:paraId="2B050BDA" w14:textId="42BA0006" w:rsidR="2CA7440B" w:rsidRDefault="21BE954E" w:rsidP="00204059">
            <w:pPr>
              <w:spacing w:after="0" w:line="240" w:lineRule="auto"/>
              <w:jc w:val="center"/>
              <w:rPr>
                <w:rFonts w:eastAsia="Arial" w:cs="Arial"/>
                <w:color w:val="000000" w:themeColor="text1"/>
                <w:szCs w:val="24"/>
              </w:rPr>
            </w:pPr>
            <w:r w:rsidRPr="40476C7D">
              <w:rPr>
                <w:rFonts w:eastAsia="Arial" w:cs="Arial"/>
                <w:color w:val="000000" w:themeColor="text1"/>
                <w:szCs w:val="24"/>
              </w:rPr>
              <w:t>18,9</w:t>
            </w:r>
            <w:r w:rsidR="49A44EE1" w:rsidRPr="40476C7D">
              <w:rPr>
                <w:rFonts w:eastAsia="Arial" w:cs="Arial"/>
                <w:color w:val="000000" w:themeColor="text1"/>
                <w:szCs w:val="24"/>
              </w:rPr>
              <w:t>8</w:t>
            </w:r>
          </w:p>
        </w:tc>
      </w:tr>
      <w:tr w:rsidR="4C7ED6FF" w14:paraId="2AD7F69F" w14:textId="77777777" w:rsidTr="40476C7D">
        <w:trPr>
          <w:trHeight w:val="315"/>
        </w:trPr>
        <w:tc>
          <w:tcPr>
            <w:tcW w:w="1820" w:type="dxa"/>
            <w:tcBorders>
              <w:top w:val="single" w:sz="8" w:space="0" w:color="auto"/>
              <w:left w:val="nil"/>
              <w:bottom w:val="single" w:sz="8" w:space="0" w:color="auto"/>
              <w:right w:val="nil"/>
            </w:tcBorders>
            <w:vAlign w:val="bottom"/>
          </w:tcPr>
          <w:p w14:paraId="3AFB3D27" w14:textId="4613D68E" w:rsidR="4C7ED6FF" w:rsidRDefault="1D8FBD6A" w:rsidP="00204059">
            <w:pPr>
              <w:spacing w:after="0" w:line="240" w:lineRule="auto"/>
              <w:rPr>
                <w:rFonts w:eastAsia="Arial" w:cs="Arial"/>
                <w:b/>
                <w:bCs/>
                <w:color w:val="000000" w:themeColor="text1"/>
                <w:szCs w:val="24"/>
              </w:rPr>
            </w:pPr>
            <w:r w:rsidRPr="40476C7D">
              <w:rPr>
                <w:rFonts w:eastAsia="Arial" w:cs="Arial"/>
                <w:b/>
                <w:bCs/>
                <w:color w:val="000000" w:themeColor="text1"/>
                <w:szCs w:val="24"/>
              </w:rPr>
              <w:t>TOTAL</w:t>
            </w:r>
          </w:p>
        </w:tc>
        <w:tc>
          <w:tcPr>
            <w:tcW w:w="1480" w:type="dxa"/>
            <w:tcBorders>
              <w:top w:val="single" w:sz="8" w:space="0" w:color="auto"/>
              <w:left w:val="nil"/>
              <w:bottom w:val="single" w:sz="8" w:space="0" w:color="auto"/>
              <w:right w:val="nil"/>
            </w:tcBorders>
            <w:vAlign w:val="bottom"/>
          </w:tcPr>
          <w:p w14:paraId="52FBB73B" w14:textId="1D0981C8" w:rsidR="236E2CCA" w:rsidRDefault="518089AC" w:rsidP="00204059">
            <w:pPr>
              <w:spacing w:after="0" w:line="240" w:lineRule="auto"/>
              <w:jc w:val="center"/>
              <w:rPr>
                <w:rFonts w:eastAsia="Arial" w:cs="Arial"/>
                <w:b/>
                <w:bCs/>
                <w:color w:val="000000" w:themeColor="text1"/>
                <w:szCs w:val="24"/>
              </w:rPr>
            </w:pPr>
            <w:r w:rsidRPr="40476C7D">
              <w:rPr>
                <w:rFonts w:eastAsia="Arial" w:cs="Arial"/>
                <w:b/>
                <w:bCs/>
                <w:color w:val="000000" w:themeColor="text1"/>
                <w:szCs w:val="24"/>
              </w:rPr>
              <w:t>100</w:t>
            </w:r>
          </w:p>
        </w:tc>
        <w:tc>
          <w:tcPr>
            <w:tcW w:w="1480" w:type="dxa"/>
            <w:tcBorders>
              <w:top w:val="single" w:sz="8" w:space="0" w:color="auto"/>
              <w:left w:val="nil"/>
              <w:bottom w:val="single" w:sz="8" w:space="0" w:color="auto"/>
              <w:right w:val="nil"/>
            </w:tcBorders>
            <w:vAlign w:val="bottom"/>
          </w:tcPr>
          <w:p w14:paraId="3CDE9338" w14:textId="790B98AA" w:rsidR="236E2CCA" w:rsidRDefault="518089AC" w:rsidP="00204059">
            <w:pPr>
              <w:spacing w:after="0" w:line="240" w:lineRule="auto"/>
              <w:jc w:val="center"/>
              <w:rPr>
                <w:rFonts w:eastAsia="Arial" w:cs="Arial"/>
                <w:b/>
                <w:bCs/>
                <w:color w:val="000000" w:themeColor="text1"/>
                <w:szCs w:val="24"/>
              </w:rPr>
            </w:pPr>
            <w:r w:rsidRPr="40476C7D">
              <w:rPr>
                <w:rFonts w:eastAsia="Arial" w:cs="Arial"/>
                <w:b/>
                <w:bCs/>
                <w:color w:val="000000" w:themeColor="text1"/>
                <w:szCs w:val="24"/>
              </w:rPr>
              <w:t>100</w:t>
            </w:r>
          </w:p>
        </w:tc>
        <w:tc>
          <w:tcPr>
            <w:tcW w:w="1480" w:type="dxa"/>
            <w:tcBorders>
              <w:top w:val="single" w:sz="8" w:space="0" w:color="auto"/>
              <w:left w:val="nil"/>
              <w:bottom w:val="single" w:sz="8" w:space="0" w:color="auto"/>
              <w:right w:val="nil"/>
            </w:tcBorders>
            <w:vAlign w:val="bottom"/>
          </w:tcPr>
          <w:p w14:paraId="5716E441" w14:textId="4560D14C" w:rsidR="15FBDAA5" w:rsidRDefault="2A4144B9" w:rsidP="00204059">
            <w:pPr>
              <w:spacing w:after="0" w:line="240" w:lineRule="auto"/>
              <w:jc w:val="center"/>
              <w:rPr>
                <w:rFonts w:eastAsia="Arial" w:cs="Arial"/>
                <w:b/>
                <w:bCs/>
                <w:color w:val="000000" w:themeColor="text1"/>
                <w:szCs w:val="24"/>
              </w:rPr>
            </w:pPr>
            <w:r w:rsidRPr="40476C7D">
              <w:rPr>
                <w:rFonts w:eastAsia="Arial" w:cs="Arial"/>
                <w:b/>
                <w:bCs/>
                <w:color w:val="000000" w:themeColor="text1"/>
                <w:szCs w:val="24"/>
              </w:rPr>
              <w:t>100</w:t>
            </w:r>
          </w:p>
        </w:tc>
      </w:tr>
    </w:tbl>
    <w:p w14:paraId="7FA581DB" w14:textId="77777777" w:rsidR="00D51426" w:rsidRDefault="00D51426" w:rsidP="00204059">
      <w:pPr>
        <w:spacing w:line="240" w:lineRule="auto"/>
        <w:rPr>
          <w:rFonts w:eastAsia="Arial" w:cs="Arial"/>
          <w:szCs w:val="24"/>
        </w:rPr>
      </w:pPr>
    </w:p>
    <w:p w14:paraId="7884B776" w14:textId="2D79E0D0" w:rsidR="07777A10" w:rsidRDefault="0EA983E9" w:rsidP="00204059">
      <w:pPr>
        <w:tabs>
          <w:tab w:val="left" w:pos="6840"/>
        </w:tabs>
        <w:spacing w:before="240" w:after="0" w:line="240" w:lineRule="auto"/>
        <w:rPr>
          <w:rFonts w:eastAsia="Arial" w:cs="Arial"/>
          <w:szCs w:val="24"/>
        </w:rPr>
      </w:pPr>
      <w:r w:rsidRPr="6F134ECC">
        <w:rPr>
          <w:rFonts w:eastAsia="Arial" w:cs="Arial"/>
        </w:rPr>
        <w:t xml:space="preserve">Gráfico </w:t>
      </w:r>
      <w:r w:rsidR="006A6C69" w:rsidRPr="6F134ECC">
        <w:rPr>
          <w:rFonts w:eastAsia="Arial" w:cs="Arial"/>
        </w:rPr>
        <w:t>5</w:t>
      </w:r>
      <w:r w:rsidRPr="6F134ECC">
        <w:rPr>
          <w:rFonts w:eastAsia="Arial" w:cs="Arial"/>
        </w:rPr>
        <w:t xml:space="preserve"> - Distribuição, em percentual, da população de Vitória/ES, por faixa etária, 2000, 2010 e 2022.</w:t>
      </w:r>
    </w:p>
    <w:p w14:paraId="2971F264" w14:textId="6A8F7C8E" w:rsidR="07777A10" w:rsidRDefault="0ED5BDA7" w:rsidP="00204059">
      <w:pPr>
        <w:spacing w:line="240" w:lineRule="auto"/>
        <w:rPr>
          <w:rFonts w:eastAsia="Arial" w:cs="Arial"/>
          <w:szCs w:val="24"/>
        </w:rPr>
      </w:pPr>
      <w:r>
        <w:rPr>
          <w:noProof/>
        </w:rPr>
        <w:drawing>
          <wp:inline distT="0" distB="0" distL="0" distR="0" wp14:anchorId="5CC3FF08" wp14:editId="474DB4AE">
            <wp:extent cx="5314950" cy="2762315"/>
            <wp:effectExtent l="0" t="0" r="0" b="0"/>
            <wp:docPr id="12512717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27176" name=""/>
                    <pic:cNvPicPr/>
                  </pic:nvPicPr>
                  <pic:blipFill>
                    <a:blip r:embed="rId25">
                      <a:extLst>
                        <a:ext uri="{28A0092B-C50C-407E-A947-70E740481C1C}">
                          <a14:useLocalDpi xmlns:a14="http://schemas.microsoft.com/office/drawing/2010/main"/>
                        </a:ext>
                      </a:extLst>
                    </a:blip>
                    <a:stretch>
                      <a:fillRect/>
                    </a:stretch>
                  </pic:blipFill>
                  <pic:spPr>
                    <a:xfrm>
                      <a:off x="0" y="0"/>
                      <a:ext cx="5314950" cy="2762315"/>
                    </a:xfrm>
                    <a:prstGeom prst="rect">
                      <a:avLst/>
                    </a:prstGeom>
                  </pic:spPr>
                </pic:pic>
              </a:graphicData>
            </a:graphic>
          </wp:inline>
        </w:drawing>
      </w:r>
    </w:p>
    <w:p w14:paraId="162209E0" w14:textId="77777777" w:rsidR="01F442F7" w:rsidRPr="00AE10CA" w:rsidRDefault="1C90F01E" w:rsidP="002F2E71">
      <w:pPr>
        <w:pStyle w:val="PargrafodaLista"/>
        <w:widowControl w:val="0"/>
        <w:numPr>
          <w:ilvl w:val="0"/>
          <w:numId w:val="24"/>
        </w:numPr>
        <w:tabs>
          <w:tab w:val="left" w:pos="946"/>
        </w:tabs>
        <w:spacing w:before="1" w:after="0"/>
        <w:rPr>
          <w:rFonts w:eastAsia="Arial" w:cs="Arial"/>
          <w:b/>
          <w:bCs/>
          <w:color w:val="333300"/>
          <w:szCs w:val="24"/>
        </w:rPr>
      </w:pPr>
      <w:r w:rsidRPr="00AE10CA">
        <w:rPr>
          <w:rFonts w:eastAsia="Arial" w:cs="Arial"/>
          <w:b/>
          <w:bCs/>
          <w:color w:val="333300"/>
          <w:szCs w:val="24"/>
        </w:rPr>
        <w:lastRenderedPageBreak/>
        <w:t>Condições da Natalidade</w:t>
      </w:r>
    </w:p>
    <w:p w14:paraId="4B5A2E9A" w14:textId="61E46E77" w:rsidR="4ECE1DAC" w:rsidRPr="00AC0F4D" w:rsidRDefault="218D49FB" w:rsidP="49CE09F3">
      <w:pPr>
        <w:pStyle w:val="Corpodetexto"/>
        <w:rPr>
          <w:sz w:val="24"/>
          <w:szCs w:val="24"/>
        </w:rPr>
      </w:pPr>
      <w:r w:rsidRPr="49CE09F3">
        <w:rPr>
          <w:sz w:val="24"/>
          <w:szCs w:val="24"/>
        </w:rPr>
        <w:t>A taxa bruta de natalidade (TBN) em Vitória apresentou redução importante entre os anos de 1997 (20,41/1.000 habitantes), 2004 (14,41/1.000 hab.), 201</w:t>
      </w:r>
      <w:r w:rsidR="536FD73F" w:rsidRPr="49CE09F3">
        <w:rPr>
          <w:sz w:val="24"/>
          <w:szCs w:val="24"/>
        </w:rPr>
        <w:t>5</w:t>
      </w:r>
      <w:r w:rsidRPr="49CE09F3">
        <w:rPr>
          <w:sz w:val="24"/>
          <w:szCs w:val="24"/>
        </w:rPr>
        <w:t xml:space="preserve"> (1</w:t>
      </w:r>
      <w:r w:rsidR="60338E17" w:rsidRPr="49CE09F3">
        <w:rPr>
          <w:sz w:val="24"/>
          <w:szCs w:val="24"/>
        </w:rPr>
        <w:t>3</w:t>
      </w:r>
      <w:r w:rsidRPr="49CE09F3">
        <w:rPr>
          <w:sz w:val="24"/>
          <w:szCs w:val="24"/>
        </w:rPr>
        <w:t>,</w:t>
      </w:r>
      <w:r w:rsidR="22DF0C3C" w:rsidRPr="49CE09F3">
        <w:rPr>
          <w:sz w:val="24"/>
          <w:szCs w:val="24"/>
        </w:rPr>
        <w:t>77</w:t>
      </w:r>
      <w:r w:rsidRPr="49CE09F3">
        <w:rPr>
          <w:sz w:val="24"/>
          <w:szCs w:val="24"/>
        </w:rPr>
        <w:t xml:space="preserve">/1.000 hab.), </w:t>
      </w:r>
      <w:r w:rsidR="585E7F20" w:rsidRPr="49CE09F3">
        <w:rPr>
          <w:sz w:val="24"/>
          <w:szCs w:val="24"/>
        </w:rPr>
        <w:t>2</w:t>
      </w:r>
      <w:r w:rsidRPr="49CE09F3">
        <w:rPr>
          <w:sz w:val="24"/>
          <w:szCs w:val="24"/>
        </w:rPr>
        <w:t>02</w:t>
      </w:r>
      <w:r w:rsidR="633DFAD9" w:rsidRPr="49CE09F3">
        <w:rPr>
          <w:sz w:val="24"/>
          <w:szCs w:val="24"/>
        </w:rPr>
        <w:t>4</w:t>
      </w:r>
      <w:r w:rsidRPr="49CE09F3">
        <w:rPr>
          <w:sz w:val="24"/>
          <w:szCs w:val="24"/>
        </w:rPr>
        <w:t xml:space="preserve"> (1</w:t>
      </w:r>
      <w:r w:rsidR="156703D6" w:rsidRPr="49CE09F3">
        <w:rPr>
          <w:sz w:val="24"/>
          <w:szCs w:val="24"/>
        </w:rPr>
        <w:t>0</w:t>
      </w:r>
      <w:r w:rsidRPr="49CE09F3">
        <w:rPr>
          <w:sz w:val="24"/>
          <w:szCs w:val="24"/>
        </w:rPr>
        <w:t>,</w:t>
      </w:r>
      <w:r w:rsidR="39E18AF0" w:rsidRPr="49CE09F3">
        <w:rPr>
          <w:sz w:val="24"/>
          <w:szCs w:val="24"/>
        </w:rPr>
        <w:t>20</w:t>
      </w:r>
      <w:r w:rsidRPr="49CE09F3">
        <w:rPr>
          <w:sz w:val="24"/>
          <w:szCs w:val="24"/>
        </w:rPr>
        <w:t>/1.000 hab.). A TBN significa o número de nascimentos anuais por mil habitantes, e seu resultado está associado às</w:t>
      </w:r>
      <w:r w:rsidR="1E87858E" w:rsidRPr="49CE09F3">
        <w:rPr>
          <w:sz w:val="24"/>
          <w:szCs w:val="24"/>
        </w:rPr>
        <w:t xml:space="preserve"> condições </w:t>
      </w:r>
      <w:r w:rsidR="77BA0DAD" w:rsidRPr="49CE09F3">
        <w:rPr>
          <w:sz w:val="24"/>
          <w:szCs w:val="24"/>
        </w:rPr>
        <w:t>socioeconômicas</w:t>
      </w:r>
      <w:r w:rsidR="1E87858E" w:rsidRPr="49CE09F3">
        <w:rPr>
          <w:sz w:val="24"/>
          <w:szCs w:val="24"/>
        </w:rPr>
        <w:t xml:space="preserve"> e aspectos culturais da população</w:t>
      </w:r>
      <w:r w:rsidR="0403EA19" w:rsidRPr="49CE09F3">
        <w:rPr>
          <w:sz w:val="24"/>
          <w:szCs w:val="24"/>
        </w:rPr>
        <w:t>, às</w:t>
      </w:r>
      <w:r w:rsidRPr="49CE09F3">
        <w:rPr>
          <w:sz w:val="24"/>
          <w:szCs w:val="24"/>
        </w:rPr>
        <w:t xml:space="preserve"> diferenças no acesso à saúde e à educação e na valorização social das mulheres</w:t>
      </w:r>
      <w:r w:rsidR="259BA714" w:rsidRPr="49CE09F3">
        <w:rPr>
          <w:sz w:val="24"/>
          <w:szCs w:val="24"/>
        </w:rPr>
        <w:t>.</w:t>
      </w:r>
      <w:r w:rsidRPr="49CE09F3">
        <w:rPr>
          <w:sz w:val="24"/>
          <w:szCs w:val="24"/>
        </w:rPr>
        <w:t xml:space="preserve"> (Quadro </w:t>
      </w:r>
      <w:r w:rsidR="120CCE2F" w:rsidRPr="49CE09F3">
        <w:rPr>
          <w:sz w:val="24"/>
          <w:szCs w:val="24"/>
        </w:rPr>
        <w:t>8</w:t>
      </w:r>
      <w:r w:rsidRPr="49CE09F3">
        <w:rPr>
          <w:sz w:val="24"/>
          <w:szCs w:val="24"/>
        </w:rPr>
        <w:t>).</w:t>
      </w:r>
    </w:p>
    <w:p w14:paraId="0D2BFBED" w14:textId="77777777" w:rsidR="009D0619" w:rsidRDefault="009D0619" w:rsidP="009B194B">
      <w:pPr>
        <w:pStyle w:val="Corpodetexto"/>
      </w:pPr>
    </w:p>
    <w:p w14:paraId="24509C7C" w14:textId="642EA74A" w:rsidR="3629CD1C" w:rsidRPr="006A6C69" w:rsidRDefault="6C482288" w:rsidP="00204059">
      <w:pPr>
        <w:spacing w:line="240" w:lineRule="auto"/>
        <w:ind w:hanging="2"/>
        <w:rPr>
          <w:rFonts w:eastAsia="Arial" w:cs="Arial"/>
          <w:color w:val="000000" w:themeColor="text1"/>
          <w:szCs w:val="24"/>
        </w:rPr>
      </w:pPr>
      <w:r w:rsidRPr="0231408F">
        <w:rPr>
          <w:rFonts w:eastAsia="Arial" w:cs="Arial"/>
          <w:color w:val="000000" w:themeColor="text1"/>
        </w:rPr>
        <w:t xml:space="preserve">Quadro </w:t>
      </w:r>
      <w:r w:rsidR="63D9C8B2" w:rsidRPr="0231408F">
        <w:rPr>
          <w:rFonts w:eastAsia="Arial" w:cs="Arial"/>
          <w:color w:val="000000" w:themeColor="text1"/>
        </w:rPr>
        <w:t>8</w:t>
      </w:r>
      <w:r w:rsidR="10CCF26D" w:rsidRPr="0231408F">
        <w:rPr>
          <w:rFonts w:eastAsia="Arial" w:cs="Arial"/>
          <w:color w:val="000000" w:themeColor="text1"/>
        </w:rPr>
        <w:t xml:space="preserve"> - </w:t>
      </w:r>
      <w:r w:rsidR="218D49FB" w:rsidRPr="0231408F">
        <w:rPr>
          <w:rFonts w:eastAsia="Arial" w:cs="Arial"/>
          <w:color w:val="000000" w:themeColor="text1"/>
        </w:rPr>
        <w:t>Taxas brutas de natalidade do Município em Vitória/ES, anos 2015 a 2024</w:t>
      </w:r>
      <w:r w:rsidR="218D49FB" w:rsidRPr="1515FB3F">
        <w:rPr>
          <w:rFonts w:eastAsia="Arial" w:cs="Arial"/>
          <w:color w:val="000000" w:themeColor="text1"/>
        </w:rPr>
        <w:t>.</w:t>
      </w:r>
    </w:p>
    <w:tbl>
      <w:tblPr>
        <w:tblStyle w:val="67"/>
        <w:tblW w:w="0" w:type="auto"/>
        <w:tblBorders>
          <w:top w:val="single" w:sz="2" w:space="0" w:color="000000" w:themeColor="text1"/>
          <w:left w:val="single" w:sz="2" w:space="0" w:color="000000" w:themeColor="text1"/>
          <w:bottom w:val="single" w:sz="2" w:space="0" w:color="000000" w:themeColor="text1"/>
          <w:right w:val="single" w:sz="2" w:space="0" w:color="000000" w:themeColor="text1"/>
          <w:insideH w:val="single" w:sz="2" w:space="0" w:color="000000" w:themeColor="text1"/>
          <w:insideV w:val="single" w:sz="2" w:space="0" w:color="000000" w:themeColor="text1"/>
        </w:tblBorders>
        <w:tblLook w:val="0000" w:firstRow="0" w:lastRow="0" w:firstColumn="0" w:lastColumn="0" w:noHBand="0" w:noVBand="0"/>
      </w:tblPr>
      <w:tblGrid>
        <w:gridCol w:w="976"/>
        <w:gridCol w:w="1579"/>
        <w:gridCol w:w="1694"/>
        <w:gridCol w:w="1493"/>
        <w:gridCol w:w="1493"/>
        <w:gridCol w:w="1501"/>
      </w:tblGrid>
      <w:tr w:rsidR="1814CAC9" w14:paraId="59FE3111" w14:textId="77777777" w:rsidTr="00425182">
        <w:trPr>
          <w:trHeight w:val="2070"/>
        </w:trPr>
        <w:tc>
          <w:tcPr>
            <w:tcW w:w="976" w:type="dxa"/>
            <w:tcBorders>
              <w:bottom w:val="single" w:sz="2" w:space="0" w:color="auto"/>
            </w:tcBorders>
            <w:shd w:val="clear" w:color="auto" w:fill="C6D9F1" w:themeFill="text2" w:themeFillTint="33"/>
            <w:vAlign w:val="center"/>
          </w:tcPr>
          <w:p w14:paraId="38D5983B" w14:textId="77777777" w:rsidR="1814CAC9" w:rsidRDefault="238BF09D" w:rsidP="00204059">
            <w:pPr>
              <w:spacing w:after="0" w:line="240" w:lineRule="auto"/>
              <w:ind w:leftChars="-1" w:hangingChars="1" w:hanging="2"/>
              <w:jc w:val="center"/>
              <w:rPr>
                <w:b/>
                <w:bCs/>
                <w:color w:val="000000" w:themeColor="text1"/>
              </w:rPr>
            </w:pPr>
            <w:r w:rsidRPr="40476C7D">
              <w:rPr>
                <w:b/>
                <w:bCs/>
                <w:color w:val="000000" w:themeColor="text1"/>
              </w:rPr>
              <w:t>Ano</w:t>
            </w:r>
          </w:p>
        </w:tc>
        <w:tc>
          <w:tcPr>
            <w:tcW w:w="1579" w:type="dxa"/>
            <w:tcBorders>
              <w:bottom w:val="single" w:sz="2" w:space="0" w:color="auto"/>
            </w:tcBorders>
            <w:shd w:val="clear" w:color="auto" w:fill="C6D9F1" w:themeFill="text2" w:themeFillTint="33"/>
            <w:vAlign w:val="center"/>
          </w:tcPr>
          <w:p w14:paraId="7A83063D" w14:textId="61B64E73" w:rsidR="1814CAC9" w:rsidRDefault="238BF09D" w:rsidP="00204059">
            <w:pPr>
              <w:spacing w:after="0" w:line="240" w:lineRule="auto"/>
              <w:ind w:leftChars="-1" w:hangingChars="1" w:hanging="2"/>
              <w:jc w:val="center"/>
              <w:rPr>
                <w:b/>
                <w:bCs/>
                <w:color w:val="000000" w:themeColor="text1"/>
              </w:rPr>
            </w:pPr>
            <w:r w:rsidRPr="40476C7D">
              <w:rPr>
                <w:b/>
                <w:bCs/>
                <w:color w:val="000000" w:themeColor="text1"/>
              </w:rPr>
              <w:t>População total de Vitória</w:t>
            </w:r>
          </w:p>
        </w:tc>
        <w:tc>
          <w:tcPr>
            <w:tcW w:w="1694" w:type="dxa"/>
            <w:tcBorders>
              <w:bottom w:val="single" w:sz="2" w:space="0" w:color="auto"/>
            </w:tcBorders>
            <w:shd w:val="clear" w:color="auto" w:fill="C6D9F1" w:themeFill="text2" w:themeFillTint="33"/>
            <w:vAlign w:val="center"/>
          </w:tcPr>
          <w:p w14:paraId="64A8CB0B" w14:textId="6F6CF89C" w:rsidR="1814CAC9" w:rsidRDefault="238BF09D" w:rsidP="00204059">
            <w:pPr>
              <w:spacing w:after="0" w:line="240" w:lineRule="auto"/>
              <w:ind w:leftChars="-1" w:hangingChars="1" w:hanging="2"/>
              <w:jc w:val="center"/>
              <w:rPr>
                <w:b/>
                <w:bCs/>
                <w:color w:val="000000" w:themeColor="text1"/>
              </w:rPr>
            </w:pPr>
            <w:r w:rsidRPr="40476C7D">
              <w:rPr>
                <w:b/>
                <w:bCs/>
                <w:color w:val="000000" w:themeColor="text1"/>
              </w:rPr>
              <w:t>Número de nascidos vivos</w:t>
            </w:r>
          </w:p>
        </w:tc>
        <w:tc>
          <w:tcPr>
            <w:tcW w:w="1493" w:type="dxa"/>
            <w:tcBorders>
              <w:bottom w:val="single" w:sz="2" w:space="0" w:color="auto"/>
            </w:tcBorders>
            <w:shd w:val="clear" w:color="auto" w:fill="C6D9F1" w:themeFill="text2" w:themeFillTint="33"/>
            <w:vAlign w:val="center"/>
          </w:tcPr>
          <w:p w14:paraId="56BEDD63" w14:textId="3F806FAE" w:rsidR="1814CAC9" w:rsidRDefault="238BF09D" w:rsidP="00204059">
            <w:pPr>
              <w:spacing w:after="0" w:line="240" w:lineRule="auto"/>
              <w:ind w:leftChars="-1" w:hangingChars="1" w:hanging="2"/>
              <w:jc w:val="center"/>
              <w:rPr>
                <w:b/>
                <w:bCs/>
                <w:color w:val="000000" w:themeColor="text1"/>
              </w:rPr>
            </w:pPr>
            <w:r w:rsidRPr="40476C7D">
              <w:rPr>
                <w:b/>
                <w:bCs/>
                <w:color w:val="000000" w:themeColor="text1"/>
              </w:rPr>
              <w:t xml:space="preserve">Taxa bruta de natalidade (1.000 </w:t>
            </w:r>
            <w:proofErr w:type="spellStart"/>
            <w:r w:rsidRPr="40476C7D">
              <w:rPr>
                <w:b/>
                <w:bCs/>
                <w:color w:val="000000" w:themeColor="text1"/>
              </w:rPr>
              <w:t>hab</w:t>
            </w:r>
            <w:proofErr w:type="spellEnd"/>
            <w:r w:rsidRPr="40476C7D">
              <w:rPr>
                <w:b/>
                <w:bCs/>
                <w:color w:val="000000" w:themeColor="text1"/>
              </w:rPr>
              <w:t>)</w:t>
            </w:r>
          </w:p>
        </w:tc>
        <w:tc>
          <w:tcPr>
            <w:tcW w:w="1493" w:type="dxa"/>
            <w:tcBorders>
              <w:bottom w:val="single" w:sz="2" w:space="0" w:color="auto"/>
            </w:tcBorders>
            <w:shd w:val="clear" w:color="auto" w:fill="C6D9F1" w:themeFill="text2" w:themeFillTint="33"/>
            <w:vAlign w:val="center"/>
          </w:tcPr>
          <w:p w14:paraId="2C96F32A" w14:textId="36CAC42F" w:rsidR="1814CAC9" w:rsidRDefault="238BF09D" w:rsidP="00204059">
            <w:pPr>
              <w:spacing w:after="0" w:line="240" w:lineRule="auto"/>
              <w:ind w:leftChars="-1" w:hangingChars="1" w:hanging="2"/>
              <w:jc w:val="center"/>
              <w:rPr>
                <w:b/>
                <w:bCs/>
                <w:color w:val="000000" w:themeColor="text1"/>
              </w:rPr>
            </w:pPr>
            <w:r w:rsidRPr="40476C7D">
              <w:rPr>
                <w:b/>
                <w:bCs/>
                <w:color w:val="000000" w:themeColor="text1"/>
              </w:rPr>
              <w:t>Número de óbitos</w:t>
            </w:r>
          </w:p>
        </w:tc>
        <w:tc>
          <w:tcPr>
            <w:tcW w:w="1493" w:type="dxa"/>
            <w:tcBorders>
              <w:bottom w:val="single" w:sz="2" w:space="0" w:color="auto"/>
            </w:tcBorders>
            <w:shd w:val="clear" w:color="auto" w:fill="C6D9F1" w:themeFill="text2" w:themeFillTint="33"/>
            <w:vAlign w:val="center"/>
          </w:tcPr>
          <w:p w14:paraId="555B444C" w14:textId="2435A7E4" w:rsidR="1814CAC9" w:rsidRDefault="238BF09D" w:rsidP="00204059">
            <w:pPr>
              <w:spacing w:line="240" w:lineRule="auto"/>
              <w:jc w:val="center"/>
              <w:rPr>
                <w:b/>
                <w:bCs/>
                <w:color w:val="000000" w:themeColor="text1"/>
              </w:rPr>
            </w:pPr>
            <w:r w:rsidRPr="40476C7D">
              <w:rPr>
                <w:b/>
                <w:bCs/>
                <w:color w:val="000000" w:themeColor="text1"/>
              </w:rPr>
              <w:t>Coeficiente de mortalidade (1.000hab)</w:t>
            </w:r>
          </w:p>
        </w:tc>
      </w:tr>
      <w:tr w:rsidR="1814CAC9" w14:paraId="62178EE7" w14:textId="77777777" w:rsidTr="00425182">
        <w:trPr>
          <w:trHeight w:val="300"/>
        </w:trPr>
        <w:tc>
          <w:tcPr>
            <w:tcW w:w="976" w:type="dxa"/>
            <w:tcBorders>
              <w:top w:val="dotted" w:sz="2" w:space="0" w:color="A6A6A6" w:themeColor="background1" w:themeShade="A6"/>
              <w:bottom w:val="dotted" w:sz="2" w:space="0" w:color="A6A6A6" w:themeColor="background1" w:themeShade="A6"/>
              <w:right w:val="dotted" w:sz="2" w:space="0" w:color="A6A6A6" w:themeColor="background1" w:themeShade="A6"/>
            </w:tcBorders>
            <w:vAlign w:val="center"/>
          </w:tcPr>
          <w:p w14:paraId="4E2BBBE8" w14:textId="77777777" w:rsidR="1814CAC9" w:rsidRDefault="238BF09D" w:rsidP="00204059">
            <w:pPr>
              <w:spacing w:after="0" w:line="240" w:lineRule="auto"/>
              <w:ind w:leftChars="-1" w:hangingChars="1" w:hanging="2"/>
              <w:rPr>
                <w:color w:val="000000" w:themeColor="text1"/>
              </w:rPr>
            </w:pPr>
            <w:r w:rsidRPr="40476C7D">
              <w:rPr>
                <w:color w:val="000000" w:themeColor="text1"/>
              </w:rPr>
              <w:t>2015</w:t>
            </w:r>
          </w:p>
        </w:tc>
        <w:tc>
          <w:tcPr>
            <w:tcW w:w="1579" w:type="dxa"/>
            <w:tcBorders>
              <w:top w:val="dotted" w:sz="2" w:space="0" w:color="A6A6A6" w:themeColor="background1" w:themeShade="A6"/>
              <w:left w:val="dotted" w:sz="2" w:space="0" w:color="A6A6A6" w:themeColor="background1" w:themeShade="A6"/>
              <w:bottom w:val="dotted" w:sz="2" w:space="0" w:color="A6A6A6" w:themeColor="background1" w:themeShade="A6"/>
              <w:right w:val="dotted" w:sz="2" w:space="0" w:color="A6A6A6" w:themeColor="background1" w:themeShade="A6"/>
            </w:tcBorders>
            <w:vAlign w:val="center"/>
          </w:tcPr>
          <w:p w14:paraId="055FF134" w14:textId="612EC0B5" w:rsidR="1814CAC9" w:rsidRDefault="238BF09D" w:rsidP="00204059">
            <w:pPr>
              <w:spacing w:after="0" w:line="240" w:lineRule="auto"/>
              <w:jc w:val="center"/>
              <w:rPr>
                <w:color w:val="000000" w:themeColor="text1"/>
              </w:rPr>
            </w:pPr>
            <w:r w:rsidRPr="40476C7D">
              <w:rPr>
                <w:color w:val="000000" w:themeColor="text1"/>
              </w:rPr>
              <w:t>340.251</w:t>
            </w:r>
          </w:p>
        </w:tc>
        <w:tc>
          <w:tcPr>
            <w:tcW w:w="1694" w:type="dxa"/>
            <w:tcBorders>
              <w:top w:val="dotted" w:sz="2" w:space="0" w:color="A6A6A6" w:themeColor="background1" w:themeShade="A6"/>
              <w:left w:val="dotted" w:sz="2" w:space="0" w:color="A6A6A6" w:themeColor="background1" w:themeShade="A6"/>
              <w:bottom w:val="dotted" w:sz="2" w:space="0" w:color="A6A6A6" w:themeColor="background1" w:themeShade="A6"/>
              <w:right w:val="dotted" w:sz="2" w:space="0" w:color="A6A6A6" w:themeColor="background1" w:themeShade="A6"/>
            </w:tcBorders>
            <w:vAlign w:val="center"/>
          </w:tcPr>
          <w:p w14:paraId="47106A09" w14:textId="62F04186" w:rsidR="1814CAC9" w:rsidRDefault="238BF09D" w:rsidP="00204059">
            <w:pPr>
              <w:spacing w:after="0" w:line="240" w:lineRule="auto"/>
              <w:jc w:val="center"/>
              <w:rPr>
                <w:color w:val="000000" w:themeColor="text1"/>
              </w:rPr>
            </w:pPr>
            <w:r w:rsidRPr="40476C7D">
              <w:rPr>
                <w:color w:val="000000" w:themeColor="text1"/>
              </w:rPr>
              <w:t>4685</w:t>
            </w:r>
          </w:p>
        </w:tc>
        <w:tc>
          <w:tcPr>
            <w:tcW w:w="1493" w:type="dxa"/>
            <w:tcBorders>
              <w:top w:val="dotted" w:sz="2" w:space="0" w:color="A6A6A6" w:themeColor="background1" w:themeShade="A6"/>
              <w:left w:val="dotted" w:sz="2" w:space="0" w:color="A6A6A6" w:themeColor="background1" w:themeShade="A6"/>
              <w:bottom w:val="dotted" w:sz="2" w:space="0" w:color="A6A6A6" w:themeColor="background1" w:themeShade="A6"/>
              <w:right w:val="single" w:sz="2" w:space="0" w:color="auto"/>
            </w:tcBorders>
            <w:vAlign w:val="center"/>
          </w:tcPr>
          <w:p w14:paraId="5ECF0ED6" w14:textId="4DD083E9" w:rsidR="1814CAC9" w:rsidRDefault="238BF09D" w:rsidP="00204059">
            <w:pPr>
              <w:spacing w:after="0" w:line="240" w:lineRule="auto"/>
              <w:jc w:val="center"/>
              <w:rPr>
                <w:color w:val="000000" w:themeColor="text1"/>
              </w:rPr>
            </w:pPr>
            <w:r w:rsidRPr="40476C7D">
              <w:rPr>
                <w:color w:val="000000" w:themeColor="text1"/>
              </w:rPr>
              <w:t>13,77</w:t>
            </w:r>
          </w:p>
        </w:tc>
        <w:tc>
          <w:tcPr>
            <w:tcW w:w="1493" w:type="dxa"/>
            <w:tcBorders>
              <w:top w:val="dotted" w:sz="2" w:space="0" w:color="A6A6A6" w:themeColor="background1" w:themeShade="A6"/>
              <w:left w:val="dotted" w:sz="2" w:space="0" w:color="A6A6A6" w:themeColor="background1" w:themeShade="A6"/>
              <w:bottom w:val="dotted" w:sz="2" w:space="0" w:color="A6A6A6" w:themeColor="background1" w:themeShade="A6"/>
              <w:right w:val="single" w:sz="2" w:space="0" w:color="auto"/>
            </w:tcBorders>
            <w:vAlign w:val="center"/>
          </w:tcPr>
          <w:p w14:paraId="10EE1F07" w14:textId="2BEF594B" w:rsidR="1814CAC9" w:rsidRDefault="238BF09D" w:rsidP="00204059">
            <w:pPr>
              <w:spacing w:after="0" w:line="240" w:lineRule="auto"/>
              <w:jc w:val="right"/>
              <w:rPr>
                <w:color w:val="000000" w:themeColor="text1"/>
              </w:rPr>
            </w:pPr>
            <w:r w:rsidRPr="40476C7D">
              <w:rPr>
                <w:color w:val="000000" w:themeColor="text1"/>
              </w:rPr>
              <w:t>1958</w:t>
            </w:r>
          </w:p>
        </w:tc>
        <w:tc>
          <w:tcPr>
            <w:tcW w:w="1493" w:type="dxa"/>
            <w:tcBorders>
              <w:top w:val="dotted" w:sz="2" w:space="0" w:color="A6A6A6" w:themeColor="background1" w:themeShade="A6"/>
              <w:left w:val="dotted" w:sz="2" w:space="0" w:color="A6A6A6" w:themeColor="background1" w:themeShade="A6"/>
              <w:bottom w:val="dotted" w:sz="2" w:space="0" w:color="A6A6A6" w:themeColor="background1" w:themeShade="A6"/>
            </w:tcBorders>
            <w:vAlign w:val="center"/>
          </w:tcPr>
          <w:p w14:paraId="7A6F24ED" w14:textId="2D126BD3" w:rsidR="1814CAC9" w:rsidRDefault="238BF09D" w:rsidP="00204059">
            <w:pPr>
              <w:spacing w:after="0" w:line="240" w:lineRule="auto"/>
              <w:jc w:val="right"/>
              <w:rPr>
                <w:color w:val="000000" w:themeColor="text1"/>
              </w:rPr>
            </w:pPr>
            <w:r w:rsidRPr="40476C7D">
              <w:rPr>
                <w:color w:val="000000" w:themeColor="text1"/>
              </w:rPr>
              <w:t>5,75</w:t>
            </w:r>
          </w:p>
        </w:tc>
      </w:tr>
      <w:tr w:rsidR="1814CAC9" w14:paraId="182412E3" w14:textId="77777777" w:rsidTr="00425182">
        <w:trPr>
          <w:trHeight w:val="300"/>
        </w:trPr>
        <w:tc>
          <w:tcPr>
            <w:tcW w:w="976" w:type="dxa"/>
            <w:tcBorders>
              <w:top w:val="dotted" w:sz="2" w:space="0" w:color="A6A6A6" w:themeColor="background1" w:themeShade="A6"/>
              <w:bottom w:val="dotted" w:sz="2" w:space="0" w:color="A6A6A6" w:themeColor="background1" w:themeShade="A6"/>
              <w:right w:val="dotted" w:sz="2" w:space="0" w:color="A6A6A6" w:themeColor="background1" w:themeShade="A6"/>
            </w:tcBorders>
            <w:vAlign w:val="center"/>
          </w:tcPr>
          <w:p w14:paraId="46B4B8A4" w14:textId="77777777" w:rsidR="1814CAC9" w:rsidRDefault="238BF09D" w:rsidP="00204059">
            <w:pPr>
              <w:spacing w:after="0" w:line="240" w:lineRule="auto"/>
              <w:ind w:leftChars="-1" w:hangingChars="1" w:hanging="2"/>
              <w:rPr>
                <w:color w:val="000000" w:themeColor="text1"/>
              </w:rPr>
            </w:pPr>
            <w:r w:rsidRPr="40476C7D">
              <w:rPr>
                <w:color w:val="000000" w:themeColor="text1"/>
              </w:rPr>
              <w:t>2016</w:t>
            </w:r>
          </w:p>
        </w:tc>
        <w:tc>
          <w:tcPr>
            <w:tcW w:w="1579" w:type="dxa"/>
            <w:tcBorders>
              <w:top w:val="dotted" w:sz="2" w:space="0" w:color="A6A6A6" w:themeColor="background1" w:themeShade="A6"/>
              <w:left w:val="dotted" w:sz="2" w:space="0" w:color="A6A6A6" w:themeColor="background1" w:themeShade="A6"/>
              <w:bottom w:val="dotted" w:sz="2" w:space="0" w:color="A6A6A6" w:themeColor="background1" w:themeShade="A6"/>
              <w:right w:val="dotted" w:sz="2" w:space="0" w:color="A6A6A6" w:themeColor="background1" w:themeShade="A6"/>
            </w:tcBorders>
            <w:vAlign w:val="center"/>
          </w:tcPr>
          <w:p w14:paraId="2C120F8D" w14:textId="18753A22" w:rsidR="1814CAC9" w:rsidRDefault="238BF09D" w:rsidP="00204059">
            <w:pPr>
              <w:spacing w:after="0" w:line="240" w:lineRule="auto"/>
              <w:jc w:val="center"/>
              <w:rPr>
                <w:color w:val="000000" w:themeColor="text1"/>
              </w:rPr>
            </w:pPr>
            <w:r w:rsidRPr="40476C7D">
              <w:rPr>
                <w:color w:val="000000" w:themeColor="text1"/>
              </w:rPr>
              <w:t>341.317</w:t>
            </w:r>
          </w:p>
        </w:tc>
        <w:tc>
          <w:tcPr>
            <w:tcW w:w="1694" w:type="dxa"/>
            <w:tcBorders>
              <w:top w:val="dotted" w:sz="2" w:space="0" w:color="A6A6A6" w:themeColor="background1" w:themeShade="A6"/>
              <w:left w:val="dotted" w:sz="2" w:space="0" w:color="A6A6A6" w:themeColor="background1" w:themeShade="A6"/>
              <w:bottom w:val="dotted" w:sz="2" w:space="0" w:color="A6A6A6" w:themeColor="background1" w:themeShade="A6"/>
              <w:right w:val="dotted" w:sz="2" w:space="0" w:color="A6A6A6" w:themeColor="background1" w:themeShade="A6"/>
            </w:tcBorders>
            <w:vAlign w:val="center"/>
          </w:tcPr>
          <w:p w14:paraId="4051E6FD" w14:textId="07F9E04D" w:rsidR="1814CAC9" w:rsidRDefault="238BF09D" w:rsidP="00204059">
            <w:pPr>
              <w:spacing w:after="0" w:line="240" w:lineRule="auto"/>
              <w:jc w:val="center"/>
              <w:rPr>
                <w:color w:val="000000" w:themeColor="text1"/>
              </w:rPr>
            </w:pPr>
            <w:r w:rsidRPr="40476C7D">
              <w:rPr>
                <w:color w:val="000000" w:themeColor="text1"/>
              </w:rPr>
              <w:t>4368</w:t>
            </w:r>
          </w:p>
        </w:tc>
        <w:tc>
          <w:tcPr>
            <w:tcW w:w="1493" w:type="dxa"/>
            <w:tcBorders>
              <w:top w:val="dotted" w:sz="2" w:space="0" w:color="A6A6A6" w:themeColor="background1" w:themeShade="A6"/>
              <w:left w:val="dotted" w:sz="2" w:space="0" w:color="A6A6A6" w:themeColor="background1" w:themeShade="A6"/>
              <w:bottom w:val="dotted" w:sz="2" w:space="0" w:color="A6A6A6" w:themeColor="background1" w:themeShade="A6"/>
              <w:right w:val="single" w:sz="2" w:space="0" w:color="auto"/>
            </w:tcBorders>
            <w:vAlign w:val="center"/>
          </w:tcPr>
          <w:p w14:paraId="0F056E98" w14:textId="6B9C3690" w:rsidR="1814CAC9" w:rsidRDefault="238BF09D" w:rsidP="00204059">
            <w:pPr>
              <w:spacing w:after="0" w:line="240" w:lineRule="auto"/>
              <w:jc w:val="center"/>
              <w:rPr>
                <w:color w:val="000000" w:themeColor="text1"/>
              </w:rPr>
            </w:pPr>
            <w:r w:rsidRPr="40476C7D">
              <w:rPr>
                <w:color w:val="000000" w:themeColor="text1"/>
              </w:rPr>
              <w:t>12,80</w:t>
            </w:r>
          </w:p>
        </w:tc>
        <w:tc>
          <w:tcPr>
            <w:tcW w:w="1493" w:type="dxa"/>
            <w:tcBorders>
              <w:top w:val="dotted" w:sz="2" w:space="0" w:color="A6A6A6" w:themeColor="background1" w:themeShade="A6"/>
              <w:left w:val="dotted" w:sz="2" w:space="0" w:color="A6A6A6" w:themeColor="background1" w:themeShade="A6"/>
              <w:bottom w:val="dotted" w:sz="2" w:space="0" w:color="A6A6A6" w:themeColor="background1" w:themeShade="A6"/>
              <w:right w:val="single" w:sz="2" w:space="0" w:color="auto"/>
            </w:tcBorders>
            <w:vAlign w:val="center"/>
          </w:tcPr>
          <w:p w14:paraId="4AF75373" w14:textId="7580EC7B" w:rsidR="1814CAC9" w:rsidRDefault="238BF09D" w:rsidP="00204059">
            <w:pPr>
              <w:spacing w:after="0" w:line="240" w:lineRule="auto"/>
              <w:jc w:val="right"/>
              <w:rPr>
                <w:color w:val="000000" w:themeColor="text1"/>
              </w:rPr>
            </w:pPr>
            <w:r w:rsidRPr="40476C7D">
              <w:rPr>
                <w:color w:val="000000" w:themeColor="text1"/>
              </w:rPr>
              <w:t>2017</w:t>
            </w:r>
          </w:p>
        </w:tc>
        <w:tc>
          <w:tcPr>
            <w:tcW w:w="1493" w:type="dxa"/>
            <w:tcBorders>
              <w:top w:val="dotted" w:sz="2" w:space="0" w:color="A6A6A6" w:themeColor="background1" w:themeShade="A6"/>
              <w:left w:val="dotted" w:sz="2" w:space="0" w:color="A6A6A6" w:themeColor="background1" w:themeShade="A6"/>
              <w:bottom w:val="dotted" w:sz="2" w:space="0" w:color="A6A6A6" w:themeColor="background1" w:themeShade="A6"/>
            </w:tcBorders>
            <w:vAlign w:val="center"/>
          </w:tcPr>
          <w:p w14:paraId="67EB072A" w14:textId="5AFF13A6" w:rsidR="1814CAC9" w:rsidRDefault="238BF09D" w:rsidP="00204059">
            <w:pPr>
              <w:spacing w:after="0" w:line="240" w:lineRule="auto"/>
              <w:jc w:val="right"/>
              <w:rPr>
                <w:color w:val="000000" w:themeColor="text1"/>
              </w:rPr>
            </w:pPr>
            <w:r w:rsidRPr="40476C7D">
              <w:rPr>
                <w:color w:val="000000" w:themeColor="text1"/>
              </w:rPr>
              <w:t>5,91</w:t>
            </w:r>
          </w:p>
        </w:tc>
      </w:tr>
      <w:tr w:rsidR="1814CAC9" w14:paraId="6D7929BB" w14:textId="77777777" w:rsidTr="00425182">
        <w:trPr>
          <w:trHeight w:val="300"/>
        </w:trPr>
        <w:tc>
          <w:tcPr>
            <w:tcW w:w="976" w:type="dxa"/>
            <w:tcBorders>
              <w:top w:val="dotted" w:sz="2" w:space="0" w:color="A6A6A6" w:themeColor="background1" w:themeShade="A6"/>
              <w:bottom w:val="dotted" w:sz="2" w:space="0" w:color="A6A6A6" w:themeColor="background1" w:themeShade="A6"/>
              <w:right w:val="dotted" w:sz="2" w:space="0" w:color="A6A6A6" w:themeColor="background1" w:themeShade="A6"/>
            </w:tcBorders>
            <w:vAlign w:val="center"/>
          </w:tcPr>
          <w:p w14:paraId="60194602" w14:textId="77777777" w:rsidR="1814CAC9" w:rsidRDefault="238BF09D" w:rsidP="00204059">
            <w:pPr>
              <w:spacing w:after="0" w:line="240" w:lineRule="auto"/>
              <w:ind w:leftChars="-1" w:hangingChars="1" w:hanging="2"/>
              <w:rPr>
                <w:color w:val="000000" w:themeColor="text1"/>
              </w:rPr>
            </w:pPr>
            <w:r w:rsidRPr="40476C7D">
              <w:rPr>
                <w:color w:val="000000" w:themeColor="text1"/>
              </w:rPr>
              <w:t>2017</w:t>
            </w:r>
          </w:p>
        </w:tc>
        <w:tc>
          <w:tcPr>
            <w:tcW w:w="1579" w:type="dxa"/>
            <w:tcBorders>
              <w:top w:val="dotted" w:sz="2" w:space="0" w:color="A6A6A6" w:themeColor="background1" w:themeShade="A6"/>
              <w:left w:val="dotted" w:sz="2" w:space="0" w:color="A6A6A6" w:themeColor="background1" w:themeShade="A6"/>
              <w:bottom w:val="dotted" w:sz="2" w:space="0" w:color="A6A6A6" w:themeColor="background1" w:themeShade="A6"/>
              <w:right w:val="dotted" w:sz="2" w:space="0" w:color="A6A6A6" w:themeColor="background1" w:themeShade="A6"/>
            </w:tcBorders>
            <w:vAlign w:val="center"/>
          </w:tcPr>
          <w:p w14:paraId="4279B952" w14:textId="78EF6732" w:rsidR="1814CAC9" w:rsidRDefault="238BF09D" w:rsidP="00204059">
            <w:pPr>
              <w:spacing w:after="0" w:line="240" w:lineRule="auto"/>
              <w:jc w:val="center"/>
              <w:rPr>
                <w:color w:val="000000" w:themeColor="text1"/>
              </w:rPr>
            </w:pPr>
            <w:r w:rsidRPr="40476C7D">
              <w:rPr>
                <w:color w:val="000000" w:themeColor="text1"/>
              </w:rPr>
              <w:t>342.078</w:t>
            </w:r>
          </w:p>
        </w:tc>
        <w:tc>
          <w:tcPr>
            <w:tcW w:w="1694" w:type="dxa"/>
            <w:tcBorders>
              <w:top w:val="dotted" w:sz="2" w:space="0" w:color="A6A6A6" w:themeColor="background1" w:themeShade="A6"/>
              <w:left w:val="dotted" w:sz="2" w:space="0" w:color="A6A6A6" w:themeColor="background1" w:themeShade="A6"/>
              <w:bottom w:val="dotted" w:sz="2" w:space="0" w:color="A6A6A6" w:themeColor="background1" w:themeShade="A6"/>
              <w:right w:val="dotted" w:sz="2" w:space="0" w:color="A6A6A6" w:themeColor="background1" w:themeShade="A6"/>
            </w:tcBorders>
            <w:vAlign w:val="center"/>
          </w:tcPr>
          <w:p w14:paraId="26A364F1" w14:textId="1FC44A44" w:rsidR="1814CAC9" w:rsidRDefault="238BF09D" w:rsidP="00204059">
            <w:pPr>
              <w:spacing w:after="0" w:line="240" w:lineRule="auto"/>
              <w:jc w:val="center"/>
              <w:rPr>
                <w:color w:val="000000" w:themeColor="text1"/>
              </w:rPr>
            </w:pPr>
            <w:r w:rsidRPr="40476C7D">
              <w:rPr>
                <w:color w:val="000000" w:themeColor="text1"/>
              </w:rPr>
              <w:t>4608</w:t>
            </w:r>
          </w:p>
        </w:tc>
        <w:tc>
          <w:tcPr>
            <w:tcW w:w="1493" w:type="dxa"/>
            <w:tcBorders>
              <w:top w:val="dotted" w:sz="2" w:space="0" w:color="A6A6A6" w:themeColor="background1" w:themeShade="A6"/>
              <w:left w:val="dotted" w:sz="2" w:space="0" w:color="A6A6A6" w:themeColor="background1" w:themeShade="A6"/>
              <w:bottom w:val="dotted" w:sz="2" w:space="0" w:color="A6A6A6" w:themeColor="background1" w:themeShade="A6"/>
              <w:right w:val="single" w:sz="2" w:space="0" w:color="auto"/>
            </w:tcBorders>
            <w:vAlign w:val="center"/>
          </w:tcPr>
          <w:p w14:paraId="78105EB4" w14:textId="49CA94C2" w:rsidR="1814CAC9" w:rsidRDefault="238BF09D" w:rsidP="00204059">
            <w:pPr>
              <w:spacing w:after="0" w:line="240" w:lineRule="auto"/>
              <w:jc w:val="center"/>
              <w:rPr>
                <w:color w:val="000000" w:themeColor="text1"/>
              </w:rPr>
            </w:pPr>
            <w:r w:rsidRPr="40476C7D">
              <w:rPr>
                <w:color w:val="000000" w:themeColor="text1"/>
              </w:rPr>
              <w:t>13,47</w:t>
            </w:r>
          </w:p>
        </w:tc>
        <w:tc>
          <w:tcPr>
            <w:tcW w:w="1493" w:type="dxa"/>
            <w:tcBorders>
              <w:top w:val="dotted" w:sz="2" w:space="0" w:color="A6A6A6" w:themeColor="background1" w:themeShade="A6"/>
              <w:left w:val="dotted" w:sz="2" w:space="0" w:color="A6A6A6" w:themeColor="background1" w:themeShade="A6"/>
              <w:bottom w:val="dotted" w:sz="2" w:space="0" w:color="A6A6A6" w:themeColor="background1" w:themeShade="A6"/>
              <w:right w:val="single" w:sz="2" w:space="0" w:color="auto"/>
            </w:tcBorders>
            <w:vAlign w:val="center"/>
          </w:tcPr>
          <w:p w14:paraId="29E08EE9" w14:textId="7DAA60C8" w:rsidR="1814CAC9" w:rsidRDefault="238BF09D" w:rsidP="00204059">
            <w:pPr>
              <w:spacing w:after="0" w:line="240" w:lineRule="auto"/>
              <w:jc w:val="right"/>
              <w:rPr>
                <w:color w:val="000000" w:themeColor="text1"/>
              </w:rPr>
            </w:pPr>
            <w:r w:rsidRPr="40476C7D">
              <w:rPr>
                <w:color w:val="000000" w:themeColor="text1"/>
              </w:rPr>
              <w:t>2142</w:t>
            </w:r>
          </w:p>
        </w:tc>
        <w:tc>
          <w:tcPr>
            <w:tcW w:w="1493" w:type="dxa"/>
            <w:tcBorders>
              <w:top w:val="dotted" w:sz="2" w:space="0" w:color="A6A6A6" w:themeColor="background1" w:themeShade="A6"/>
              <w:left w:val="dotted" w:sz="2" w:space="0" w:color="A6A6A6" w:themeColor="background1" w:themeShade="A6"/>
              <w:bottom w:val="dotted" w:sz="2" w:space="0" w:color="A6A6A6" w:themeColor="background1" w:themeShade="A6"/>
            </w:tcBorders>
            <w:vAlign w:val="center"/>
          </w:tcPr>
          <w:p w14:paraId="10F349DC" w14:textId="21A15EB6" w:rsidR="1814CAC9" w:rsidRDefault="238BF09D" w:rsidP="00204059">
            <w:pPr>
              <w:spacing w:after="0" w:line="240" w:lineRule="auto"/>
              <w:jc w:val="right"/>
              <w:rPr>
                <w:color w:val="000000" w:themeColor="text1"/>
              </w:rPr>
            </w:pPr>
            <w:r w:rsidRPr="40476C7D">
              <w:rPr>
                <w:color w:val="000000" w:themeColor="text1"/>
              </w:rPr>
              <w:t>6,26</w:t>
            </w:r>
          </w:p>
        </w:tc>
      </w:tr>
      <w:tr w:rsidR="1814CAC9" w14:paraId="44773722" w14:textId="77777777" w:rsidTr="00425182">
        <w:trPr>
          <w:trHeight w:val="300"/>
        </w:trPr>
        <w:tc>
          <w:tcPr>
            <w:tcW w:w="976" w:type="dxa"/>
            <w:tcBorders>
              <w:top w:val="dotted" w:sz="2" w:space="0" w:color="A6A6A6" w:themeColor="background1" w:themeShade="A6"/>
              <w:bottom w:val="dotted" w:sz="2" w:space="0" w:color="A6A6A6" w:themeColor="background1" w:themeShade="A6"/>
              <w:right w:val="dotted" w:sz="2" w:space="0" w:color="A6A6A6" w:themeColor="background1" w:themeShade="A6"/>
            </w:tcBorders>
            <w:vAlign w:val="center"/>
          </w:tcPr>
          <w:p w14:paraId="1D2CAE17" w14:textId="77777777" w:rsidR="1814CAC9" w:rsidRDefault="238BF09D" w:rsidP="00204059">
            <w:pPr>
              <w:spacing w:after="0" w:line="240" w:lineRule="auto"/>
              <w:ind w:leftChars="-1" w:hangingChars="1" w:hanging="2"/>
              <w:rPr>
                <w:color w:val="000000" w:themeColor="text1"/>
              </w:rPr>
            </w:pPr>
            <w:r w:rsidRPr="40476C7D">
              <w:rPr>
                <w:color w:val="000000" w:themeColor="text1"/>
              </w:rPr>
              <w:t>2018</w:t>
            </w:r>
          </w:p>
        </w:tc>
        <w:tc>
          <w:tcPr>
            <w:tcW w:w="1579" w:type="dxa"/>
            <w:tcBorders>
              <w:top w:val="dotted" w:sz="2" w:space="0" w:color="A6A6A6" w:themeColor="background1" w:themeShade="A6"/>
              <w:left w:val="dotted" w:sz="2" w:space="0" w:color="A6A6A6" w:themeColor="background1" w:themeShade="A6"/>
              <w:bottom w:val="dotted" w:sz="2" w:space="0" w:color="A6A6A6" w:themeColor="background1" w:themeShade="A6"/>
              <w:right w:val="dotted" w:sz="2" w:space="0" w:color="A6A6A6" w:themeColor="background1" w:themeShade="A6"/>
            </w:tcBorders>
            <w:vAlign w:val="center"/>
          </w:tcPr>
          <w:p w14:paraId="61D9E070" w14:textId="68745BFB" w:rsidR="1814CAC9" w:rsidRDefault="238BF09D" w:rsidP="00204059">
            <w:pPr>
              <w:spacing w:after="0" w:line="240" w:lineRule="auto"/>
              <w:jc w:val="center"/>
              <w:rPr>
                <w:color w:val="000000" w:themeColor="text1"/>
              </w:rPr>
            </w:pPr>
            <w:r w:rsidRPr="40476C7D">
              <w:rPr>
                <w:color w:val="000000" w:themeColor="text1"/>
              </w:rPr>
              <w:t>342.686</w:t>
            </w:r>
          </w:p>
        </w:tc>
        <w:tc>
          <w:tcPr>
            <w:tcW w:w="1694" w:type="dxa"/>
            <w:tcBorders>
              <w:top w:val="dotted" w:sz="2" w:space="0" w:color="A6A6A6" w:themeColor="background1" w:themeShade="A6"/>
              <w:left w:val="dotted" w:sz="2" w:space="0" w:color="A6A6A6" w:themeColor="background1" w:themeShade="A6"/>
              <w:bottom w:val="dotted" w:sz="2" w:space="0" w:color="A6A6A6" w:themeColor="background1" w:themeShade="A6"/>
              <w:right w:val="dotted" w:sz="2" w:space="0" w:color="A6A6A6" w:themeColor="background1" w:themeShade="A6"/>
            </w:tcBorders>
            <w:vAlign w:val="center"/>
          </w:tcPr>
          <w:p w14:paraId="7F0DE97A" w14:textId="35E8822E" w:rsidR="1814CAC9" w:rsidRDefault="238BF09D" w:rsidP="00204059">
            <w:pPr>
              <w:spacing w:after="0" w:line="240" w:lineRule="auto"/>
              <w:jc w:val="center"/>
              <w:rPr>
                <w:color w:val="000000" w:themeColor="text1"/>
              </w:rPr>
            </w:pPr>
            <w:r w:rsidRPr="40476C7D">
              <w:rPr>
                <w:color w:val="000000" w:themeColor="text1"/>
              </w:rPr>
              <w:t>4644</w:t>
            </w:r>
          </w:p>
        </w:tc>
        <w:tc>
          <w:tcPr>
            <w:tcW w:w="1493" w:type="dxa"/>
            <w:tcBorders>
              <w:top w:val="dotted" w:sz="2" w:space="0" w:color="A6A6A6" w:themeColor="background1" w:themeShade="A6"/>
              <w:left w:val="dotted" w:sz="2" w:space="0" w:color="A6A6A6" w:themeColor="background1" w:themeShade="A6"/>
              <w:bottom w:val="dotted" w:sz="2" w:space="0" w:color="A6A6A6" w:themeColor="background1" w:themeShade="A6"/>
              <w:right w:val="single" w:sz="2" w:space="0" w:color="auto"/>
            </w:tcBorders>
            <w:vAlign w:val="center"/>
          </w:tcPr>
          <w:p w14:paraId="18DF01A5" w14:textId="5B81F5CB" w:rsidR="1814CAC9" w:rsidRDefault="238BF09D" w:rsidP="00204059">
            <w:pPr>
              <w:spacing w:after="0" w:line="240" w:lineRule="auto"/>
              <w:jc w:val="center"/>
              <w:rPr>
                <w:color w:val="000000" w:themeColor="text1"/>
              </w:rPr>
            </w:pPr>
            <w:r w:rsidRPr="40476C7D">
              <w:rPr>
                <w:color w:val="000000" w:themeColor="text1"/>
              </w:rPr>
              <w:t>13,55</w:t>
            </w:r>
          </w:p>
        </w:tc>
        <w:tc>
          <w:tcPr>
            <w:tcW w:w="1493" w:type="dxa"/>
            <w:tcBorders>
              <w:top w:val="dotted" w:sz="2" w:space="0" w:color="A6A6A6" w:themeColor="background1" w:themeShade="A6"/>
              <w:left w:val="dotted" w:sz="2" w:space="0" w:color="A6A6A6" w:themeColor="background1" w:themeShade="A6"/>
              <w:bottom w:val="dotted" w:sz="2" w:space="0" w:color="A6A6A6" w:themeColor="background1" w:themeShade="A6"/>
              <w:right w:val="single" w:sz="2" w:space="0" w:color="auto"/>
            </w:tcBorders>
            <w:vAlign w:val="center"/>
          </w:tcPr>
          <w:p w14:paraId="7B50F589" w14:textId="15E02194" w:rsidR="1814CAC9" w:rsidRDefault="238BF09D" w:rsidP="00204059">
            <w:pPr>
              <w:spacing w:after="0" w:line="240" w:lineRule="auto"/>
              <w:jc w:val="right"/>
              <w:rPr>
                <w:color w:val="000000" w:themeColor="text1"/>
              </w:rPr>
            </w:pPr>
            <w:r w:rsidRPr="40476C7D">
              <w:rPr>
                <w:color w:val="000000" w:themeColor="text1"/>
              </w:rPr>
              <w:t>2021</w:t>
            </w:r>
          </w:p>
        </w:tc>
        <w:tc>
          <w:tcPr>
            <w:tcW w:w="1493" w:type="dxa"/>
            <w:tcBorders>
              <w:top w:val="dotted" w:sz="2" w:space="0" w:color="A6A6A6" w:themeColor="background1" w:themeShade="A6"/>
              <w:left w:val="dotted" w:sz="2" w:space="0" w:color="A6A6A6" w:themeColor="background1" w:themeShade="A6"/>
              <w:bottom w:val="dotted" w:sz="2" w:space="0" w:color="A6A6A6" w:themeColor="background1" w:themeShade="A6"/>
            </w:tcBorders>
            <w:vAlign w:val="center"/>
          </w:tcPr>
          <w:p w14:paraId="1F087766" w14:textId="4E21D58A" w:rsidR="1814CAC9" w:rsidRDefault="238BF09D" w:rsidP="00204059">
            <w:pPr>
              <w:spacing w:after="0" w:line="240" w:lineRule="auto"/>
              <w:jc w:val="right"/>
              <w:rPr>
                <w:color w:val="000000" w:themeColor="text1"/>
              </w:rPr>
            </w:pPr>
            <w:r w:rsidRPr="40476C7D">
              <w:rPr>
                <w:color w:val="000000" w:themeColor="text1"/>
              </w:rPr>
              <w:t>5,90</w:t>
            </w:r>
          </w:p>
        </w:tc>
      </w:tr>
      <w:tr w:rsidR="1814CAC9" w14:paraId="595F28AB" w14:textId="77777777" w:rsidTr="00425182">
        <w:trPr>
          <w:trHeight w:val="300"/>
        </w:trPr>
        <w:tc>
          <w:tcPr>
            <w:tcW w:w="976" w:type="dxa"/>
            <w:tcBorders>
              <w:top w:val="dotted" w:sz="2" w:space="0" w:color="A6A6A6" w:themeColor="background1" w:themeShade="A6"/>
              <w:bottom w:val="dotted" w:sz="2" w:space="0" w:color="A6A6A6" w:themeColor="background1" w:themeShade="A6"/>
              <w:right w:val="dotted" w:sz="2" w:space="0" w:color="A6A6A6" w:themeColor="background1" w:themeShade="A6"/>
            </w:tcBorders>
            <w:vAlign w:val="center"/>
          </w:tcPr>
          <w:p w14:paraId="6B36045E" w14:textId="77777777" w:rsidR="1814CAC9" w:rsidRDefault="238BF09D" w:rsidP="00204059">
            <w:pPr>
              <w:spacing w:after="0" w:line="240" w:lineRule="auto"/>
              <w:ind w:leftChars="-1" w:hangingChars="1" w:hanging="2"/>
              <w:rPr>
                <w:color w:val="000000" w:themeColor="text1"/>
              </w:rPr>
            </w:pPr>
            <w:r w:rsidRPr="40476C7D">
              <w:rPr>
                <w:color w:val="000000" w:themeColor="text1"/>
              </w:rPr>
              <w:t>2019</w:t>
            </w:r>
          </w:p>
        </w:tc>
        <w:tc>
          <w:tcPr>
            <w:tcW w:w="1579" w:type="dxa"/>
            <w:tcBorders>
              <w:top w:val="dotted" w:sz="2" w:space="0" w:color="A6A6A6" w:themeColor="background1" w:themeShade="A6"/>
              <w:left w:val="dotted" w:sz="2" w:space="0" w:color="A6A6A6" w:themeColor="background1" w:themeShade="A6"/>
              <w:bottom w:val="dotted" w:sz="2" w:space="0" w:color="A6A6A6" w:themeColor="background1" w:themeShade="A6"/>
              <w:right w:val="dotted" w:sz="2" w:space="0" w:color="A6A6A6" w:themeColor="background1" w:themeShade="A6"/>
            </w:tcBorders>
            <w:vAlign w:val="center"/>
          </w:tcPr>
          <w:p w14:paraId="540AEACA" w14:textId="7DDBB995" w:rsidR="1814CAC9" w:rsidRDefault="238BF09D" w:rsidP="00204059">
            <w:pPr>
              <w:spacing w:after="0" w:line="240" w:lineRule="auto"/>
              <w:jc w:val="center"/>
              <w:rPr>
                <w:color w:val="000000" w:themeColor="text1"/>
              </w:rPr>
            </w:pPr>
            <w:r w:rsidRPr="40476C7D">
              <w:rPr>
                <w:color w:val="000000" w:themeColor="text1"/>
              </w:rPr>
              <w:t>343.300</w:t>
            </w:r>
          </w:p>
        </w:tc>
        <w:tc>
          <w:tcPr>
            <w:tcW w:w="1694" w:type="dxa"/>
            <w:tcBorders>
              <w:top w:val="dotted" w:sz="2" w:space="0" w:color="A6A6A6" w:themeColor="background1" w:themeShade="A6"/>
              <w:left w:val="dotted" w:sz="2" w:space="0" w:color="A6A6A6" w:themeColor="background1" w:themeShade="A6"/>
              <w:bottom w:val="dotted" w:sz="2" w:space="0" w:color="A6A6A6" w:themeColor="background1" w:themeShade="A6"/>
              <w:right w:val="dotted" w:sz="2" w:space="0" w:color="A6A6A6" w:themeColor="background1" w:themeShade="A6"/>
            </w:tcBorders>
            <w:vAlign w:val="center"/>
          </w:tcPr>
          <w:p w14:paraId="3EA7A402" w14:textId="3A582C00" w:rsidR="1814CAC9" w:rsidRDefault="238BF09D" w:rsidP="00204059">
            <w:pPr>
              <w:spacing w:after="0" w:line="240" w:lineRule="auto"/>
              <w:jc w:val="center"/>
              <w:rPr>
                <w:color w:val="000000" w:themeColor="text1"/>
              </w:rPr>
            </w:pPr>
            <w:r w:rsidRPr="40476C7D">
              <w:rPr>
                <w:color w:val="000000" w:themeColor="text1"/>
              </w:rPr>
              <w:t>4481</w:t>
            </w:r>
          </w:p>
        </w:tc>
        <w:tc>
          <w:tcPr>
            <w:tcW w:w="1493" w:type="dxa"/>
            <w:tcBorders>
              <w:top w:val="dotted" w:sz="2" w:space="0" w:color="A6A6A6" w:themeColor="background1" w:themeShade="A6"/>
              <w:left w:val="dotted" w:sz="2" w:space="0" w:color="A6A6A6" w:themeColor="background1" w:themeShade="A6"/>
              <w:bottom w:val="dotted" w:sz="2" w:space="0" w:color="A6A6A6" w:themeColor="background1" w:themeShade="A6"/>
              <w:right w:val="single" w:sz="2" w:space="0" w:color="auto"/>
            </w:tcBorders>
            <w:vAlign w:val="center"/>
          </w:tcPr>
          <w:p w14:paraId="64061615" w14:textId="518787A0" w:rsidR="1814CAC9" w:rsidRDefault="238BF09D" w:rsidP="00204059">
            <w:pPr>
              <w:spacing w:after="0" w:line="240" w:lineRule="auto"/>
              <w:jc w:val="center"/>
              <w:rPr>
                <w:color w:val="000000" w:themeColor="text1"/>
              </w:rPr>
            </w:pPr>
            <w:r w:rsidRPr="40476C7D">
              <w:rPr>
                <w:color w:val="000000" w:themeColor="text1"/>
              </w:rPr>
              <w:t>13,05</w:t>
            </w:r>
          </w:p>
        </w:tc>
        <w:tc>
          <w:tcPr>
            <w:tcW w:w="1493" w:type="dxa"/>
            <w:tcBorders>
              <w:top w:val="dotted" w:sz="2" w:space="0" w:color="A6A6A6" w:themeColor="background1" w:themeShade="A6"/>
              <w:left w:val="dotted" w:sz="2" w:space="0" w:color="A6A6A6" w:themeColor="background1" w:themeShade="A6"/>
              <w:bottom w:val="dotted" w:sz="2" w:space="0" w:color="A6A6A6" w:themeColor="background1" w:themeShade="A6"/>
              <w:right w:val="single" w:sz="2" w:space="0" w:color="auto"/>
            </w:tcBorders>
            <w:vAlign w:val="center"/>
          </w:tcPr>
          <w:p w14:paraId="5DF4F7AF" w14:textId="336732ED" w:rsidR="1814CAC9" w:rsidRDefault="238BF09D" w:rsidP="00204059">
            <w:pPr>
              <w:spacing w:after="0" w:line="240" w:lineRule="auto"/>
              <w:jc w:val="right"/>
              <w:rPr>
                <w:color w:val="000000" w:themeColor="text1"/>
              </w:rPr>
            </w:pPr>
            <w:r w:rsidRPr="40476C7D">
              <w:rPr>
                <w:color w:val="000000" w:themeColor="text1"/>
              </w:rPr>
              <w:t>2170</w:t>
            </w:r>
          </w:p>
        </w:tc>
        <w:tc>
          <w:tcPr>
            <w:tcW w:w="1493" w:type="dxa"/>
            <w:tcBorders>
              <w:top w:val="dotted" w:sz="2" w:space="0" w:color="A6A6A6" w:themeColor="background1" w:themeShade="A6"/>
              <w:left w:val="dotted" w:sz="2" w:space="0" w:color="A6A6A6" w:themeColor="background1" w:themeShade="A6"/>
              <w:bottom w:val="dotted" w:sz="2" w:space="0" w:color="A6A6A6" w:themeColor="background1" w:themeShade="A6"/>
            </w:tcBorders>
            <w:vAlign w:val="center"/>
          </w:tcPr>
          <w:p w14:paraId="1F4E8392" w14:textId="0B3891E7" w:rsidR="1814CAC9" w:rsidRDefault="238BF09D" w:rsidP="00204059">
            <w:pPr>
              <w:spacing w:after="0" w:line="240" w:lineRule="auto"/>
              <w:jc w:val="right"/>
              <w:rPr>
                <w:color w:val="000000" w:themeColor="text1"/>
              </w:rPr>
            </w:pPr>
            <w:r w:rsidRPr="40476C7D">
              <w:rPr>
                <w:color w:val="000000" w:themeColor="text1"/>
              </w:rPr>
              <w:t>6,32</w:t>
            </w:r>
          </w:p>
        </w:tc>
      </w:tr>
      <w:tr w:rsidR="1814CAC9" w14:paraId="31F3EB5B" w14:textId="77777777" w:rsidTr="00425182">
        <w:trPr>
          <w:trHeight w:val="300"/>
        </w:trPr>
        <w:tc>
          <w:tcPr>
            <w:tcW w:w="976" w:type="dxa"/>
            <w:tcBorders>
              <w:top w:val="dotted" w:sz="2" w:space="0" w:color="A6A6A6" w:themeColor="background1" w:themeShade="A6"/>
              <w:bottom w:val="dotted" w:sz="2" w:space="0" w:color="A6A6A6" w:themeColor="background1" w:themeShade="A6"/>
              <w:right w:val="dotted" w:sz="2" w:space="0" w:color="A6A6A6" w:themeColor="background1" w:themeShade="A6"/>
            </w:tcBorders>
            <w:vAlign w:val="center"/>
          </w:tcPr>
          <w:p w14:paraId="48B2B13F" w14:textId="77777777" w:rsidR="1814CAC9" w:rsidRDefault="238BF09D" w:rsidP="00204059">
            <w:pPr>
              <w:spacing w:after="0" w:line="240" w:lineRule="auto"/>
              <w:ind w:leftChars="-1" w:hangingChars="1" w:hanging="2"/>
              <w:rPr>
                <w:color w:val="000000" w:themeColor="text1"/>
              </w:rPr>
            </w:pPr>
            <w:r w:rsidRPr="40476C7D">
              <w:rPr>
                <w:color w:val="000000" w:themeColor="text1"/>
              </w:rPr>
              <w:t>2020</w:t>
            </w:r>
          </w:p>
        </w:tc>
        <w:tc>
          <w:tcPr>
            <w:tcW w:w="1579" w:type="dxa"/>
            <w:tcBorders>
              <w:top w:val="dotted" w:sz="2" w:space="0" w:color="A6A6A6" w:themeColor="background1" w:themeShade="A6"/>
              <w:left w:val="dotted" w:sz="2" w:space="0" w:color="A6A6A6" w:themeColor="background1" w:themeShade="A6"/>
              <w:bottom w:val="dotted" w:sz="2" w:space="0" w:color="A6A6A6" w:themeColor="background1" w:themeShade="A6"/>
              <w:right w:val="dotted" w:sz="2" w:space="0" w:color="A6A6A6" w:themeColor="background1" w:themeShade="A6"/>
            </w:tcBorders>
            <w:vAlign w:val="center"/>
          </w:tcPr>
          <w:p w14:paraId="6362F846" w14:textId="4B775349" w:rsidR="1814CAC9" w:rsidRDefault="238BF09D" w:rsidP="00204059">
            <w:pPr>
              <w:spacing w:after="0" w:line="240" w:lineRule="auto"/>
              <w:jc w:val="center"/>
              <w:rPr>
                <w:color w:val="000000" w:themeColor="text1"/>
              </w:rPr>
            </w:pPr>
            <w:r w:rsidRPr="40476C7D">
              <w:rPr>
                <w:color w:val="000000" w:themeColor="text1"/>
              </w:rPr>
              <w:t>343.721</w:t>
            </w:r>
          </w:p>
        </w:tc>
        <w:tc>
          <w:tcPr>
            <w:tcW w:w="1694" w:type="dxa"/>
            <w:tcBorders>
              <w:top w:val="dotted" w:sz="2" w:space="0" w:color="A6A6A6" w:themeColor="background1" w:themeShade="A6"/>
              <w:left w:val="dotted" w:sz="2" w:space="0" w:color="A6A6A6" w:themeColor="background1" w:themeShade="A6"/>
              <w:bottom w:val="dotted" w:sz="2" w:space="0" w:color="A6A6A6" w:themeColor="background1" w:themeShade="A6"/>
              <w:right w:val="dotted" w:sz="2" w:space="0" w:color="A6A6A6" w:themeColor="background1" w:themeShade="A6"/>
            </w:tcBorders>
            <w:vAlign w:val="center"/>
          </w:tcPr>
          <w:p w14:paraId="19CB5723" w14:textId="7CB5320D" w:rsidR="1814CAC9" w:rsidRDefault="238BF09D" w:rsidP="00204059">
            <w:pPr>
              <w:spacing w:after="0" w:line="240" w:lineRule="auto"/>
              <w:jc w:val="center"/>
              <w:rPr>
                <w:color w:val="000000" w:themeColor="text1"/>
              </w:rPr>
            </w:pPr>
            <w:r w:rsidRPr="40476C7D">
              <w:rPr>
                <w:color w:val="000000" w:themeColor="text1"/>
              </w:rPr>
              <w:t>4167</w:t>
            </w:r>
          </w:p>
        </w:tc>
        <w:tc>
          <w:tcPr>
            <w:tcW w:w="1493" w:type="dxa"/>
            <w:tcBorders>
              <w:top w:val="dotted" w:sz="2" w:space="0" w:color="A6A6A6" w:themeColor="background1" w:themeShade="A6"/>
              <w:left w:val="dotted" w:sz="2" w:space="0" w:color="A6A6A6" w:themeColor="background1" w:themeShade="A6"/>
              <w:bottom w:val="dotted" w:sz="2" w:space="0" w:color="A6A6A6" w:themeColor="background1" w:themeShade="A6"/>
              <w:right w:val="single" w:sz="2" w:space="0" w:color="auto"/>
            </w:tcBorders>
            <w:vAlign w:val="center"/>
          </w:tcPr>
          <w:p w14:paraId="18D42E00" w14:textId="44A14295" w:rsidR="1814CAC9" w:rsidRDefault="238BF09D" w:rsidP="00204059">
            <w:pPr>
              <w:spacing w:after="0" w:line="240" w:lineRule="auto"/>
              <w:jc w:val="center"/>
              <w:rPr>
                <w:color w:val="000000" w:themeColor="text1"/>
              </w:rPr>
            </w:pPr>
            <w:r w:rsidRPr="40476C7D">
              <w:rPr>
                <w:color w:val="000000" w:themeColor="text1"/>
              </w:rPr>
              <w:t>12,12</w:t>
            </w:r>
          </w:p>
        </w:tc>
        <w:tc>
          <w:tcPr>
            <w:tcW w:w="1493" w:type="dxa"/>
            <w:tcBorders>
              <w:top w:val="dotted" w:sz="2" w:space="0" w:color="A6A6A6" w:themeColor="background1" w:themeShade="A6"/>
              <w:left w:val="dotted" w:sz="2" w:space="0" w:color="A6A6A6" w:themeColor="background1" w:themeShade="A6"/>
              <w:bottom w:val="dotted" w:sz="2" w:space="0" w:color="A6A6A6" w:themeColor="background1" w:themeShade="A6"/>
              <w:right w:val="single" w:sz="2" w:space="0" w:color="auto"/>
            </w:tcBorders>
            <w:vAlign w:val="center"/>
          </w:tcPr>
          <w:p w14:paraId="1D55B16A" w14:textId="0A01C1DF" w:rsidR="1814CAC9" w:rsidRDefault="238BF09D" w:rsidP="00204059">
            <w:pPr>
              <w:spacing w:after="0" w:line="240" w:lineRule="auto"/>
              <w:jc w:val="right"/>
              <w:rPr>
                <w:color w:val="000000" w:themeColor="text1"/>
              </w:rPr>
            </w:pPr>
            <w:r w:rsidRPr="40476C7D">
              <w:rPr>
                <w:color w:val="000000" w:themeColor="text1"/>
              </w:rPr>
              <w:t>2732</w:t>
            </w:r>
          </w:p>
        </w:tc>
        <w:tc>
          <w:tcPr>
            <w:tcW w:w="1493" w:type="dxa"/>
            <w:tcBorders>
              <w:top w:val="dotted" w:sz="2" w:space="0" w:color="A6A6A6" w:themeColor="background1" w:themeShade="A6"/>
              <w:left w:val="dotted" w:sz="2" w:space="0" w:color="A6A6A6" w:themeColor="background1" w:themeShade="A6"/>
              <w:bottom w:val="dotted" w:sz="2" w:space="0" w:color="A6A6A6" w:themeColor="background1" w:themeShade="A6"/>
            </w:tcBorders>
            <w:vAlign w:val="center"/>
          </w:tcPr>
          <w:p w14:paraId="167479BE" w14:textId="3A99641B" w:rsidR="1814CAC9" w:rsidRDefault="238BF09D" w:rsidP="00204059">
            <w:pPr>
              <w:spacing w:after="0" w:line="240" w:lineRule="auto"/>
              <w:jc w:val="right"/>
              <w:rPr>
                <w:color w:val="000000" w:themeColor="text1"/>
              </w:rPr>
            </w:pPr>
            <w:r w:rsidRPr="40476C7D">
              <w:rPr>
                <w:color w:val="000000" w:themeColor="text1"/>
              </w:rPr>
              <w:t>7,95</w:t>
            </w:r>
          </w:p>
        </w:tc>
      </w:tr>
      <w:tr w:rsidR="1814CAC9" w14:paraId="3936D01E" w14:textId="77777777" w:rsidTr="00425182">
        <w:trPr>
          <w:trHeight w:val="300"/>
        </w:trPr>
        <w:tc>
          <w:tcPr>
            <w:tcW w:w="976" w:type="dxa"/>
            <w:tcBorders>
              <w:top w:val="dotted" w:sz="2" w:space="0" w:color="A6A6A6" w:themeColor="background1" w:themeShade="A6"/>
              <w:bottom w:val="dotted" w:sz="2" w:space="0" w:color="A6A6A6" w:themeColor="background1" w:themeShade="A6"/>
              <w:right w:val="dotted" w:sz="2" w:space="0" w:color="A6A6A6" w:themeColor="background1" w:themeShade="A6"/>
            </w:tcBorders>
            <w:vAlign w:val="center"/>
          </w:tcPr>
          <w:p w14:paraId="396E7F25" w14:textId="77777777" w:rsidR="1814CAC9" w:rsidRDefault="238BF09D" w:rsidP="00204059">
            <w:pPr>
              <w:spacing w:after="0" w:line="240" w:lineRule="auto"/>
              <w:ind w:leftChars="-1" w:hangingChars="1" w:hanging="2"/>
              <w:rPr>
                <w:color w:val="000000" w:themeColor="text1"/>
              </w:rPr>
            </w:pPr>
            <w:r w:rsidRPr="40476C7D">
              <w:rPr>
                <w:color w:val="000000" w:themeColor="text1"/>
              </w:rPr>
              <w:t>2021</w:t>
            </w:r>
          </w:p>
        </w:tc>
        <w:tc>
          <w:tcPr>
            <w:tcW w:w="1579" w:type="dxa"/>
            <w:tcBorders>
              <w:top w:val="dotted" w:sz="2" w:space="0" w:color="A6A6A6" w:themeColor="background1" w:themeShade="A6"/>
              <w:left w:val="dotted" w:sz="2" w:space="0" w:color="A6A6A6" w:themeColor="background1" w:themeShade="A6"/>
              <w:bottom w:val="dotted" w:sz="2" w:space="0" w:color="A6A6A6" w:themeColor="background1" w:themeShade="A6"/>
              <w:right w:val="dotted" w:sz="2" w:space="0" w:color="A6A6A6" w:themeColor="background1" w:themeShade="A6"/>
            </w:tcBorders>
            <w:vAlign w:val="center"/>
          </w:tcPr>
          <w:p w14:paraId="3A78AF11" w14:textId="4268907C" w:rsidR="1814CAC9" w:rsidRDefault="238BF09D" w:rsidP="00204059">
            <w:pPr>
              <w:spacing w:after="0" w:line="240" w:lineRule="auto"/>
              <w:jc w:val="center"/>
              <w:rPr>
                <w:color w:val="000000" w:themeColor="text1"/>
              </w:rPr>
            </w:pPr>
            <w:r w:rsidRPr="40476C7D">
              <w:rPr>
                <w:color w:val="000000" w:themeColor="text1"/>
              </w:rPr>
              <w:t>343.604</w:t>
            </w:r>
          </w:p>
        </w:tc>
        <w:tc>
          <w:tcPr>
            <w:tcW w:w="1694" w:type="dxa"/>
            <w:tcBorders>
              <w:top w:val="dotted" w:sz="2" w:space="0" w:color="A6A6A6" w:themeColor="background1" w:themeShade="A6"/>
              <w:left w:val="dotted" w:sz="2" w:space="0" w:color="A6A6A6" w:themeColor="background1" w:themeShade="A6"/>
              <w:bottom w:val="dotted" w:sz="2" w:space="0" w:color="A6A6A6" w:themeColor="background1" w:themeShade="A6"/>
              <w:right w:val="dotted" w:sz="2" w:space="0" w:color="A6A6A6" w:themeColor="background1" w:themeShade="A6"/>
            </w:tcBorders>
            <w:vAlign w:val="center"/>
          </w:tcPr>
          <w:p w14:paraId="38570624" w14:textId="6D938850" w:rsidR="1814CAC9" w:rsidRDefault="238BF09D" w:rsidP="00204059">
            <w:pPr>
              <w:spacing w:after="0" w:line="240" w:lineRule="auto"/>
              <w:jc w:val="center"/>
              <w:rPr>
                <w:color w:val="000000" w:themeColor="text1"/>
              </w:rPr>
            </w:pPr>
            <w:r w:rsidRPr="40476C7D">
              <w:rPr>
                <w:color w:val="000000" w:themeColor="text1"/>
              </w:rPr>
              <w:t>3949</w:t>
            </w:r>
          </w:p>
        </w:tc>
        <w:tc>
          <w:tcPr>
            <w:tcW w:w="1493" w:type="dxa"/>
            <w:tcBorders>
              <w:top w:val="dotted" w:sz="2" w:space="0" w:color="A6A6A6" w:themeColor="background1" w:themeShade="A6"/>
              <w:left w:val="dotted" w:sz="2" w:space="0" w:color="A6A6A6" w:themeColor="background1" w:themeShade="A6"/>
              <w:bottom w:val="dotted" w:sz="2" w:space="0" w:color="A6A6A6" w:themeColor="background1" w:themeShade="A6"/>
              <w:right w:val="single" w:sz="2" w:space="0" w:color="auto"/>
            </w:tcBorders>
            <w:vAlign w:val="center"/>
          </w:tcPr>
          <w:p w14:paraId="4A6C536A" w14:textId="57FA43BA" w:rsidR="1814CAC9" w:rsidRDefault="238BF09D" w:rsidP="00204059">
            <w:pPr>
              <w:spacing w:after="0" w:line="240" w:lineRule="auto"/>
              <w:jc w:val="center"/>
              <w:rPr>
                <w:color w:val="000000" w:themeColor="text1"/>
              </w:rPr>
            </w:pPr>
            <w:r w:rsidRPr="40476C7D">
              <w:rPr>
                <w:color w:val="000000" w:themeColor="text1"/>
              </w:rPr>
              <w:t>11,49</w:t>
            </w:r>
          </w:p>
        </w:tc>
        <w:tc>
          <w:tcPr>
            <w:tcW w:w="1493" w:type="dxa"/>
            <w:tcBorders>
              <w:top w:val="dotted" w:sz="2" w:space="0" w:color="A6A6A6" w:themeColor="background1" w:themeShade="A6"/>
              <w:left w:val="dotted" w:sz="2" w:space="0" w:color="A6A6A6" w:themeColor="background1" w:themeShade="A6"/>
              <w:bottom w:val="dotted" w:sz="2" w:space="0" w:color="A6A6A6" w:themeColor="background1" w:themeShade="A6"/>
              <w:right w:val="single" w:sz="2" w:space="0" w:color="auto"/>
            </w:tcBorders>
            <w:vAlign w:val="center"/>
          </w:tcPr>
          <w:p w14:paraId="0E6C2662" w14:textId="4008B2B2" w:rsidR="1814CAC9" w:rsidRDefault="238BF09D" w:rsidP="00204059">
            <w:pPr>
              <w:spacing w:after="0" w:line="240" w:lineRule="auto"/>
              <w:jc w:val="right"/>
              <w:rPr>
                <w:color w:val="000000" w:themeColor="text1"/>
              </w:rPr>
            </w:pPr>
            <w:r w:rsidRPr="40476C7D">
              <w:rPr>
                <w:color w:val="000000" w:themeColor="text1"/>
              </w:rPr>
              <w:t>2876</w:t>
            </w:r>
          </w:p>
        </w:tc>
        <w:tc>
          <w:tcPr>
            <w:tcW w:w="1493" w:type="dxa"/>
            <w:tcBorders>
              <w:top w:val="dotted" w:sz="2" w:space="0" w:color="A6A6A6" w:themeColor="background1" w:themeShade="A6"/>
              <w:left w:val="dotted" w:sz="2" w:space="0" w:color="A6A6A6" w:themeColor="background1" w:themeShade="A6"/>
              <w:bottom w:val="dotted" w:sz="2" w:space="0" w:color="A6A6A6" w:themeColor="background1" w:themeShade="A6"/>
            </w:tcBorders>
            <w:vAlign w:val="center"/>
          </w:tcPr>
          <w:p w14:paraId="5C6550A3" w14:textId="1ABFF9F6" w:rsidR="1814CAC9" w:rsidRDefault="238BF09D" w:rsidP="00204059">
            <w:pPr>
              <w:spacing w:after="0" w:line="240" w:lineRule="auto"/>
              <w:jc w:val="right"/>
              <w:rPr>
                <w:color w:val="000000" w:themeColor="text1"/>
              </w:rPr>
            </w:pPr>
            <w:r w:rsidRPr="40476C7D">
              <w:rPr>
                <w:color w:val="000000" w:themeColor="text1"/>
              </w:rPr>
              <w:t>8,37</w:t>
            </w:r>
          </w:p>
        </w:tc>
      </w:tr>
      <w:tr w:rsidR="1814CAC9" w14:paraId="44207C0B" w14:textId="77777777" w:rsidTr="00425182">
        <w:trPr>
          <w:trHeight w:val="300"/>
        </w:trPr>
        <w:tc>
          <w:tcPr>
            <w:tcW w:w="976" w:type="dxa"/>
            <w:tcBorders>
              <w:top w:val="dotted" w:sz="2" w:space="0" w:color="A6A6A6" w:themeColor="background1" w:themeShade="A6"/>
              <w:bottom w:val="dotted" w:sz="2" w:space="0" w:color="A6A6A6" w:themeColor="background1" w:themeShade="A6"/>
              <w:right w:val="dotted" w:sz="2" w:space="0" w:color="A6A6A6" w:themeColor="background1" w:themeShade="A6"/>
            </w:tcBorders>
            <w:vAlign w:val="center"/>
          </w:tcPr>
          <w:p w14:paraId="5C07180C" w14:textId="77777777" w:rsidR="1814CAC9" w:rsidRDefault="238BF09D" w:rsidP="00204059">
            <w:pPr>
              <w:spacing w:after="0" w:line="240" w:lineRule="auto"/>
              <w:ind w:leftChars="-1" w:hangingChars="1" w:hanging="2"/>
              <w:rPr>
                <w:color w:val="000000" w:themeColor="text1"/>
              </w:rPr>
            </w:pPr>
            <w:r w:rsidRPr="40476C7D">
              <w:rPr>
                <w:color w:val="000000" w:themeColor="text1"/>
              </w:rPr>
              <w:t>2022</w:t>
            </w:r>
          </w:p>
        </w:tc>
        <w:tc>
          <w:tcPr>
            <w:tcW w:w="1579" w:type="dxa"/>
            <w:tcBorders>
              <w:top w:val="dotted" w:sz="2" w:space="0" w:color="A6A6A6" w:themeColor="background1" w:themeShade="A6"/>
              <w:left w:val="dotted" w:sz="2" w:space="0" w:color="A6A6A6" w:themeColor="background1" w:themeShade="A6"/>
              <w:bottom w:val="dotted" w:sz="2" w:space="0" w:color="A6A6A6" w:themeColor="background1" w:themeShade="A6"/>
              <w:right w:val="dotted" w:sz="2" w:space="0" w:color="A6A6A6" w:themeColor="background1" w:themeShade="A6"/>
            </w:tcBorders>
            <w:vAlign w:val="center"/>
          </w:tcPr>
          <w:p w14:paraId="1426C18D" w14:textId="05A04C65" w:rsidR="1814CAC9" w:rsidRDefault="238BF09D" w:rsidP="00204059">
            <w:pPr>
              <w:spacing w:after="0" w:line="240" w:lineRule="auto"/>
              <w:jc w:val="center"/>
              <w:rPr>
                <w:color w:val="000000" w:themeColor="text1"/>
              </w:rPr>
            </w:pPr>
            <w:r w:rsidRPr="40476C7D">
              <w:rPr>
                <w:color w:val="000000" w:themeColor="text1"/>
              </w:rPr>
              <w:t>343.227</w:t>
            </w:r>
          </w:p>
        </w:tc>
        <w:tc>
          <w:tcPr>
            <w:tcW w:w="1694" w:type="dxa"/>
            <w:tcBorders>
              <w:top w:val="dotted" w:sz="2" w:space="0" w:color="A6A6A6" w:themeColor="background1" w:themeShade="A6"/>
              <w:left w:val="dotted" w:sz="2" w:space="0" w:color="A6A6A6" w:themeColor="background1" w:themeShade="A6"/>
              <w:bottom w:val="dotted" w:sz="2" w:space="0" w:color="A6A6A6" w:themeColor="background1" w:themeShade="A6"/>
              <w:right w:val="dotted" w:sz="2" w:space="0" w:color="A6A6A6" w:themeColor="background1" w:themeShade="A6"/>
            </w:tcBorders>
            <w:vAlign w:val="center"/>
          </w:tcPr>
          <w:p w14:paraId="194198B3" w14:textId="10EE5D6E" w:rsidR="1814CAC9" w:rsidRDefault="238BF09D" w:rsidP="00204059">
            <w:pPr>
              <w:spacing w:after="0" w:line="240" w:lineRule="auto"/>
              <w:jc w:val="center"/>
              <w:rPr>
                <w:color w:val="000000" w:themeColor="text1"/>
              </w:rPr>
            </w:pPr>
            <w:r w:rsidRPr="40476C7D">
              <w:rPr>
                <w:color w:val="000000" w:themeColor="text1"/>
              </w:rPr>
              <w:t>3861</w:t>
            </w:r>
          </w:p>
        </w:tc>
        <w:tc>
          <w:tcPr>
            <w:tcW w:w="1493" w:type="dxa"/>
            <w:tcBorders>
              <w:top w:val="dotted" w:sz="2" w:space="0" w:color="A6A6A6" w:themeColor="background1" w:themeShade="A6"/>
              <w:left w:val="dotted" w:sz="2" w:space="0" w:color="A6A6A6" w:themeColor="background1" w:themeShade="A6"/>
              <w:bottom w:val="dotted" w:sz="2" w:space="0" w:color="A6A6A6" w:themeColor="background1" w:themeShade="A6"/>
              <w:right w:val="single" w:sz="2" w:space="0" w:color="auto"/>
            </w:tcBorders>
            <w:vAlign w:val="center"/>
          </w:tcPr>
          <w:p w14:paraId="1FB08BE8" w14:textId="375AA9A0" w:rsidR="1814CAC9" w:rsidRDefault="238BF09D" w:rsidP="00204059">
            <w:pPr>
              <w:spacing w:after="0" w:line="240" w:lineRule="auto"/>
              <w:jc w:val="center"/>
              <w:rPr>
                <w:color w:val="000000" w:themeColor="text1"/>
              </w:rPr>
            </w:pPr>
            <w:r w:rsidRPr="40476C7D">
              <w:rPr>
                <w:color w:val="000000" w:themeColor="text1"/>
              </w:rPr>
              <w:t>11,25</w:t>
            </w:r>
          </w:p>
        </w:tc>
        <w:tc>
          <w:tcPr>
            <w:tcW w:w="1493" w:type="dxa"/>
            <w:tcBorders>
              <w:top w:val="dotted" w:sz="2" w:space="0" w:color="A6A6A6" w:themeColor="background1" w:themeShade="A6"/>
              <w:left w:val="dotted" w:sz="2" w:space="0" w:color="A6A6A6" w:themeColor="background1" w:themeShade="A6"/>
              <w:bottom w:val="dotted" w:sz="2" w:space="0" w:color="A6A6A6" w:themeColor="background1" w:themeShade="A6"/>
              <w:right w:val="single" w:sz="2" w:space="0" w:color="auto"/>
            </w:tcBorders>
            <w:vAlign w:val="center"/>
          </w:tcPr>
          <w:p w14:paraId="3F885ABE" w14:textId="124F9975" w:rsidR="1814CAC9" w:rsidRDefault="238BF09D" w:rsidP="00204059">
            <w:pPr>
              <w:spacing w:after="0" w:line="240" w:lineRule="auto"/>
              <w:jc w:val="right"/>
              <w:rPr>
                <w:color w:val="000000" w:themeColor="text1"/>
              </w:rPr>
            </w:pPr>
            <w:r w:rsidRPr="40476C7D">
              <w:rPr>
                <w:color w:val="000000" w:themeColor="text1"/>
              </w:rPr>
              <w:t>2439</w:t>
            </w:r>
          </w:p>
        </w:tc>
        <w:tc>
          <w:tcPr>
            <w:tcW w:w="1493" w:type="dxa"/>
            <w:tcBorders>
              <w:top w:val="dotted" w:sz="2" w:space="0" w:color="A6A6A6" w:themeColor="background1" w:themeShade="A6"/>
              <w:left w:val="dotted" w:sz="2" w:space="0" w:color="A6A6A6" w:themeColor="background1" w:themeShade="A6"/>
              <w:bottom w:val="dotted" w:sz="2" w:space="0" w:color="A6A6A6" w:themeColor="background1" w:themeShade="A6"/>
            </w:tcBorders>
            <w:vAlign w:val="center"/>
          </w:tcPr>
          <w:p w14:paraId="675A1FA5" w14:textId="0509E083" w:rsidR="1814CAC9" w:rsidRDefault="238BF09D" w:rsidP="00204059">
            <w:pPr>
              <w:spacing w:after="0" w:line="240" w:lineRule="auto"/>
              <w:jc w:val="right"/>
              <w:rPr>
                <w:color w:val="000000" w:themeColor="text1"/>
              </w:rPr>
            </w:pPr>
            <w:r w:rsidRPr="40476C7D">
              <w:rPr>
                <w:color w:val="000000" w:themeColor="text1"/>
              </w:rPr>
              <w:t>7,11</w:t>
            </w:r>
          </w:p>
        </w:tc>
      </w:tr>
      <w:tr w:rsidR="1814CAC9" w14:paraId="1CE308DC" w14:textId="77777777" w:rsidTr="00425182">
        <w:trPr>
          <w:trHeight w:val="300"/>
        </w:trPr>
        <w:tc>
          <w:tcPr>
            <w:tcW w:w="976" w:type="dxa"/>
            <w:tcBorders>
              <w:top w:val="dotted" w:sz="2" w:space="0" w:color="A6A6A6" w:themeColor="background1" w:themeShade="A6"/>
              <w:bottom w:val="dotted" w:sz="2" w:space="0" w:color="A6A6A6" w:themeColor="background1" w:themeShade="A6"/>
              <w:right w:val="dotted" w:sz="2" w:space="0" w:color="A6A6A6" w:themeColor="background1" w:themeShade="A6"/>
            </w:tcBorders>
            <w:vAlign w:val="center"/>
          </w:tcPr>
          <w:p w14:paraId="78743BF4" w14:textId="77777777" w:rsidR="1814CAC9" w:rsidRDefault="238BF09D" w:rsidP="00204059">
            <w:pPr>
              <w:spacing w:after="0" w:line="240" w:lineRule="auto"/>
              <w:ind w:leftChars="-1" w:hangingChars="1" w:hanging="2"/>
              <w:rPr>
                <w:color w:val="000000" w:themeColor="text1"/>
              </w:rPr>
            </w:pPr>
            <w:r w:rsidRPr="40476C7D">
              <w:rPr>
                <w:color w:val="000000" w:themeColor="text1"/>
              </w:rPr>
              <w:t>2023</w:t>
            </w:r>
          </w:p>
        </w:tc>
        <w:tc>
          <w:tcPr>
            <w:tcW w:w="1579" w:type="dxa"/>
            <w:tcBorders>
              <w:top w:val="dotted" w:sz="2" w:space="0" w:color="A6A6A6" w:themeColor="background1" w:themeShade="A6"/>
              <w:left w:val="dotted" w:sz="2" w:space="0" w:color="A6A6A6" w:themeColor="background1" w:themeShade="A6"/>
              <w:bottom w:val="dotted" w:sz="2" w:space="0" w:color="A6A6A6" w:themeColor="background1" w:themeShade="A6"/>
              <w:right w:val="dotted" w:sz="2" w:space="0" w:color="A6A6A6" w:themeColor="background1" w:themeShade="A6"/>
            </w:tcBorders>
            <w:vAlign w:val="center"/>
          </w:tcPr>
          <w:p w14:paraId="33D6AE07" w14:textId="62EE4114" w:rsidR="1814CAC9" w:rsidRDefault="238BF09D" w:rsidP="00204059">
            <w:pPr>
              <w:spacing w:after="0" w:line="240" w:lineRule="auto"/>
              <w:jc w:val="center"/>
              <w:rPr>
                <w:color w:val="000000" w:themeColor="text1"/>
              </w:rPr>
            </w:pPr>
            <w:r w:rsidRPr="40476C7D">
              <w:rPr>
                <w:color w:val="000000" w:themeColor="text1"/>
              </w:rPr>
              <w:t>342.987</w:t>
            </w:r>
          </w:p>
        </w:tc>
        <w:tc>
          <w:tcPr>
            <w:tcW w:w="1694" w:type="dxa"/>
            <w:tcBorders>
              <w:top w:val="dotted" w:sz="2" w:space="0" w:color="A6A6A6" w:themeColor="background1" w:themeShade="A6"/>
              <w:left w:val="dotted" w:sz="2" w:space="0" w:color="A6A6A6" w:themeColor="background1" w:themeShade="A6"/>
              <w:bottom w:val="dotted" w:sz="2" w:space="0" w:color="A6A6A6" w:themeColor="background1" w:themeShade="A6"/>
              <w:right w:val="dotted" w:sz="2" w:space="0" w:color="A6A6A6" w:themeColor="background1" w:themeShade="A6"/>
            </w:tcBorders>
            <w:vAlign w:val="center"/>
          </w:tcPr>
          <w:p w14:paraId="7E80015F" w14:textId="56920B50" w:rsidR="1814CAC9" w:rsidRDefault="238BF09D" w:rsidP="00204059">
            <w:pPr>
              <w:spacing w:after="0" w:line="240" w:lineRule="auto"/>
              <w:jc w:val="center"/>
              <w:rPr>
                <w:color w:val="000000" w:themeColor="text1"/>
              </w:rPr>
            </w:pPr>
            <w:r w:rsidRPr="40476C7D">
              <w:rPr>
                <w:color w:val="000000" w:themeColor="text1"/>
              </w:rPr>
              <w:t>3727</w:t>
            </w:r>
          </w:p>
        </w:tc>
        <w:tc>
          <w:tcPr>
            <w:tcW w:w="1493" w:type="dxa"/>
            <w:tcBorders>
              <w:top w:val="dotted" w:sz="2" w:space="0" w:color="A6A6A6" w:themeColor="background1" w:themeShade="A6"/>
              <w:left w:val="dotted" w:sz="2" w:space="0" w:color="A6A6A6" w:themeColor="background1" w:themeShade="A6"/>
              <w:bottom w:val="dotted" w:sz="2" w:space="0" w:color="A6A6A6" w:themeColor="background1" w:themeShade="A6"/>
              <w:right w:val="single" w:sz="2" w:space="0" w:color="auto"/>
            </w:tcBorders>
            <w:vAlign w:val="center"/>
          </w:tcPr>
          <w:p w14:paraId="79D51ADE" w14:textId="2DB52E6F" w:rsidR="1814CAC9" w:rsidRDefault="238BF09D" w:rsidP="00204059">
            <w:pPr>
              <w:spacing w:after="0" w:line="240" w:lineRule="auto"/>
              <w:jc w:val="center"/>
              <w:rPr>
                <w:color w:val="000000" w:themeColor="text1"/>
              </w:rPr>
            </w:pPr>
            <w:r w:rsidRPr="40476C7D">
              <w:rPr>
                <w:color w:val="000000" w:themeColor="text1"/>
              </w:rPr>
              <w:t>10,87</w:t>
            </w:r>
          </w:p>
        </w:tc>
        <w:tc>
          <w:tcPr>
            <w:tcW w:w="1493" w:type="dxa"/>
            <w:tcBorders>
              <w:top w:val="dotted" w:sz="2" w:space="0" w:color="A6A6A6" w:themeColor="background1" w:themeShade="A6"/>
              <w:left w:val="dotted" w:sz="2" w:space="0" w:color="A6A6A6" w:themeColor="background1" w:themeShade="A6"/>
              <w:bottom w:val="dotted" w:sz="2" w:space="0" w:color="A6A6A6" w:themeColor="background1" w:themeShade="A6"/>
              <w:right w:val="single" w:sz="2" w:space="0" w:color="auto"/>
            </w:tcBorders>
            <w:vAlign w:val="center"/>
          </w:tcPr>
          <w:p w14:paraId="3E465DD0" w14:textId="4D0A0EA0" w:rsidR="1814CAC9" w:rsidRDefault="238BF09D" w:rsidP="00204059">
            <w:pPr>
              <w:spacing w:after="0" w:line="240" w:lineRule="auto"/>
              <w:jc w:val="right"/>
              <w:rPr>
                <w:color w:val="000000" w:themeColor="text1"/>
              </w:rPr>
            </w:pPr>
            <w:r w:rsidRPr="40476C7D">
              <w:rPr>
                <w:color w:val="000000" w:themeColor="text1"/>
              </w:rPr>
              <w:t>2352</w:t>
            </w:r>
          </w:p>
        </w:tc>
        <w:tc>
          <w:tcPr>
            <w:tcW w:w="1493" w:type="dxa"/>
            <w:tcBorders>
              <w:top w:val="dotted" w:sz="2" w:space="0" w:color="A6A6A6" w:themeColor="background1" w:themeShade="A6"/>
              <w:left w:val="dotted" w:sz="2" w:space="0" w:color="A6A6A6" w:themeColor="background1" w:themeShade="A6"/>
              <w:bottom w:val="dotted" w:sz="2" w:space="0" w:color="A6A6A6" w:themeColor="background1" w:themeShade="A6"/>
            </w:tcBorders>
            <w:vAlign w:val="center"/>
          </w:tcPr>
          <w:p w14:paraId="54B2F82D" w14:textId="58077DE2" w:rsidR="1814CAC9" w:rsidRDefault="238BF09D" w:rsidP="00204059">
            <w:pPr>
              <w:spacing w:after="0" w:line="240" w:lineRule="auto"/>
              <w:jc w:val="right"/>
              <w:rPr>
                <w:color w:val="000000" w:themeColor="text1"/>
              </w:rPr>
            </w:pPr>
            <w:r w:rsidRPr="40476C7D">
              <w:rPr>
                <w:color w:val="000000" w:themeColor="text1"/>
              </w:rPr>
              <w:t>6,86</w:t>
            </w:r>
          </w:p>
        </w:tc>
      </w:tr>
      <w:tr w:rsidR="1814CAC9" w14:paraId="1C560EDF" w14:textId="77777777" w:rsidTr="00425182">
        <w:trPr>
          <w:trHeight w:val="300"/>
        </w:trPr>
        <w:tc>
          <w:tcPr>
            <w:tcW w:w="976" w:type="dxa"/>
            <w:tcBorders>
              <w:top w:val="dotted" w:sz="2" w:space="0" w:color="A6A6A6" w:themeColor="background1" w:themeShade="A6"/>
              <w:right w:val="dotted" w:sz="2" w:space="0" w:color="A6A6A6" w:themeColor="background1" w:themeShade="A6"/>
            </w:tcBorders>
            <w:vAlign w:val="center"/>
          </w:tcPr>
          <w:p w14:paraId="6BD4C5AE" w14:textId="77777777" w:rsidR="1814CAC9" w:rsidRDefault="238BF09D" w:rsidP="00204059">
            <w:pPr>
              <w:spacing w:after="0" w:line="240" w:lineRule="auto"/>
              <w:ind w:leftChars="-1" w:hangingChars="1" w:hanging="2"/>
              <w:rPr>
                <w:color w:val="000000" w:themeColor="text1"/>
              </w:rPr>
            </w:pPr>
            <w:r w:rsidRPr="40476C7D">
              <w:rPr>
                <w:color w:val="000000" w:themeColor="text1"/>
              </w:rPr>
              <w:t>2024</w:t>
            </w:r>
          </w:p>
        </w:tc>
        <w:tc>
          <w:tcPr>
            <w:tcW w:w="1579" w:type="dxa"/>
            <w:tcBorders>
              <w:top w:val="dotted" w:sz="2" w:space="0" w:color="A6A6A6" w:themeColor="background1" w:themeShade="A6"/>
              <w:left w:val="dotted" w:sz="2" w:space="0" w:color="A6A6A6" w:themeColor="background1" w:themeShade="A6"/>
              <w:right w:val="dotted" w:sz="2" w:space="0" w:color="A6A6A6" w:themeColor="background1" w:themeShade="A6"/>
            </w:tcBorders>
            <w:vAlign w:val="center"/>
          </w:tcPr>
          <w:p w14:paraId="30A28507" w14:textId="28A87FFB" w:rsidR="1814CAC9" w:rsidRDefault="238BF09D" w:rsidP="00204059">
            <w:pPr>
              <w:spacing w:after="0" w:line="240" w:lineRule="auto"/>
              <w:jc w:val="center"/>
              <w:rPr>
                <w:color w:val="000000" w:themeColor="text1"/>
              </w:rPr>
            </w:pPr>
            <w:r w:rsidRPr="40476C7D">
              <w:rPr>
                <w:color w:val="000000" w:themeColor="text1"/>
              </w:rPr>
              <w:t>342.800</w:t>
            </w:r>
          </w:p>
        </w:tc>
        <w:tc>
          <w:tcPr>
            <w:tcW w:w="1694" w:type="dxa"/>
            <w:tcBorders>
              <w:top w:val="dotted" w:sz="2" w:space="0" w:color="A6A6A6" w:themeColor="background1" w:themeShade="A6"/>
              <w:left w:val="dotted" w:sz="2" w:space="0" w:color="A6A6A6" w:themeColor="background1" w:themeShade="A6"/>
              <w:right w:val="dotted" w:sz="2" w:space="0" w:color="A6A6A6" w:themeColor="background1" w:themeShade="A6"/>
            </w:tcBorders>
            <w:vAlign w:val="center"/>
          </w:tcPr>
          <w:p w14:paraId="651EF13E" w14:textId="78AF393B" w:rsidR="1814CAC9" w:rsidRDefault="238BF09D" w:rsidP="00204059">
            <w:pPr>
              <w:spacing w:after="0" w:line="240" w:lineRule="auto"/>
              <w:jc w:val="center"/>
              <w:rPr>
                <w:color w:val="000000" w:themeColor="text1"/>
              </w:rPr>
            </w:pPr>
            <w:r w:rsidRPr="40476C7D">
              <w:rPr>
                <w:color w:val="000000" w:themeColor="text1"/>
              </w:rPr>
              <w:t>3497</w:t>
            </w:r>
          </w:p>
        </w:tc>
        <w:tc>
          <w:tcPr>
            <w:tcW w:w="1493" w:type="dxa"/>
            <w:tcBorders>
              <w:top w:val="dotted" w:sz="2" w:space="0" w:color="A6A6A6" w:themeColor="background1" w:themeShade="A6"/>
              <w:left w:val="dotted" w:sz="2" w:space="0" w:color="A6A6A6" w:themeColor="background1" w:themeShade="A6"/>
              <w:right w:val="single" w:sz="2" w:space="0" w:color="auto"/>
            </w:tcBorders>
            <w:vAlign w:val="center"/>
          </w:tcPr>
          <w:p w14:paraId="2EDB68F8" w14:textId="332C3DF3" w:rsidR="1814CAC9" w:rsidRDefault="238BF09D" w:rsidP="00204059">
            <w:pPr>
              <w:spacing w:after="0" w:line="240" w:lineRule="auto"/>
              <w:jc w:val="center"/>
              <w:rPr>
                <w:color w:val="000000" w:themeColor="text1"/>
              </w:rPr>
            </w:pPr>
            <w:r w:rsidRPr="40476C7D">
              <w:rPr>
                <w:color w:val="000000" w:themeColor="text1"/>
              </w:rPr>
              <w:t>10,20</w:t>
            </w:r>
          </w:p>
        </w:tc>
        <w:tc>
          <w:tcPr>
            <w:tcW w:w="1493" w:type="dxa"/>
            <w:tcBorders>
              <w:top w:val="dotted" w:sz="2" w:space="0" w:color="A6A6A6" w:themeColor="background1" w:themeShade="A6"/>
              <w:left w:val="dotted" w:sz="2" w:space="0" w:color="A6A6A6" w:themeColor="background1" w:themeShade="A6"/>
              <w:right w:val="single" w:sz="2" w:space="0" w:color="auto"/>
            </w:tcBorders>
            <w:vAlign w:val="center"/>
          </w:tcPr>
          <w:p w14:paraId="586D304C" w14:textId="68EC999D" w:rsidR="1814CAC9" w:rsidRDefault="238BF09D" w:rsidP="00204059">
            <w:pPr>
              <w:spacing w:after="0" w:line="240" w:lineRule="auto"/>
              <w:jc w:val="right"/>
              <w:rPr>
                <w:color w:val="000000" w:themeColor="text1"/>
              </w:rPr>
            </w:pPr>
            <w:r w:rsidRPr="40476C7D">
              <w:rPr>
                <w:color w:val="000000" w:themeColor="text1"/>
              </w:rPr>
              <w:t>2453</w:t>
            </w:r>
          </w:p>
        </w:tc>
        <w:tc>
          <w:tcPr>
            <w:tcW w:w="1493" w:type="dxa"/>
            <w:tcBorders>
              <w:top w:val="dotted" w:sz="2" w:space="0" w:color="A6A6A6" w:themeColor="background1" w:themeShade="A6"/>
              <w:left w:val="dotted" w:sz="2" w:space="0" w:color="A6A6A6" w:themeColor="background1" w:themeShade="A6"/>
            </w:tcBorders>
            <w:vAlign w:val="center"/>
          </w:tcPr>
          <w:p w14:paraId="4004A792" w14:textId="40D41348" w:rsidR="1814CAC9" w:rsidRDefault="238BF09D" w:rsidP="00204059">
            <w:pPr>
              <w:spacing w:after="0" w:line="240" w:lineRule="auto"/>
              <w:jc w:val="right"/>
              <w:rPr>
                <w:color w:val="000000" w:themeColor="text1"/>
              </w:rPr>
            </w:pPr>
            <w:r w:rsidRPr="40476C7D">
              <w:rPr>
                <w:color w:val="000000" w:themeColor="text1"/>
              </w:rPr>
              <w:t>7,16</w:t>
            </w:r>
          </w:p>
        </w:tc>
      </w:tr>
    </w:tbl>
    <w:p w14:paraId="53297F1E" w14:textId="6390E729" w:rsidR="4ECE1DAC" w:rsidRDefault="4ECE1DAC" w:rsidP="00204059">
      <w:pPr>
        <w:spacing w:before="60" w:after="0" w:line="240" w:lineRule="auto"/>
        <w:ind w:leftChars="70" w:left="168"/>
        <w:rPr>
          <w:rFonts w:eastAsia="Arial" w:cs="Arial"/>
          <w:color w:val="000000" w:themeColor="text1"/>
        </w:rPr>
      </w:pPr>
      <w:r w:rsidRPr="00425182">
        <w:rPr>
          <w:rFonts w:eastAsia="Arial" w:cs="Arial"/>
          <w:color w:val="000000" w:themeColor="text1"/>
          <w:sz w:val="20"/>
          <w:szCs w:val="20"/>
        </w:rPr>
        <w:t>Fonte: SINASC e SIM Municipal - População CGI Demográfico/RIPSA e CGIAE/SVSA/Ministério da Saúde.</w:t>
      </w:r>
    </w:p>
    <w:p w14:paraId="1B306E7E" w14:textId="2B4785BD" w:rsidR="40476C7D" w:rsidRDefault="40476C7D" w:rsidP="40476C7D">
      <w:pPr>
        <w:spacing w:before="60" w:after="0"/>
        <w:ind w:leftChars="70" w:left="168"/>
        <w:rPr>
          <w:rFonts w:eastAsia="Arial" w:cs="Arial"/>
          <w:color w:val="000000" w:themeColor="text1"/>
        </w:rPr>
      </w:pPr>
    </w:p>
    <w:p w14:paraId="1A4C03DB" w14:textId="4C25105E" w:rsidR="01F442F7" w:rsidRPr="00786260" w:rsidRDefault="3718F49A" w:rsidP="00CE64FB">
      <w:r>
        <w:t>A quase totalidade dos partos em Vitória é realizada em ambiente hospitalar, entretanto ainda predominam os partos cesáreos (6</w:t>
      </w:r>
      <w:r w:rsidR="5A05FCF4">
        <w:t>1,03</w:t>
      </w:r>
      <w:r>
        <w:t xml:space="preserve">% </w:t>
      </w:r>
      <w:r w:rsidR="6A89B544">
        <w:t>para o período de 2015</w:t>
      </w:r>
      <w:r w:rsidR="37838381">
        <w:t xml:space="preserve"> a 2024</w:t>
      </w:r>
      <w:r>
        <w:t>), sobre os partos normais (3</w:t>
      </w:r>
      <w:r w:rsidR="52B011E8">
        <w:t>8,9</w:t>
      </w:r>
      <w:r>
        <w:t xml:space="preserve">7% </w:t>
      </w:r>
      <w:r w:rsidR="6A3D6034">
        <w:t>para o período de 2015 a 2024</w:t>
      </w:r>
      <w:r>
        <w:t xml:space="preserve">). </w:t>
      </w:r>
      <w:r w:rsidR="72159DF4">
        <w:t xml:space="preserve">Para atingir </w:t>
      </w:r>
      <w:r>
        <w:t xml:space="preserve">o parâmetro de 15% estabelecido pela Organização Mundial de Saúde (OMS) e o limite máximo de 25% de parto cesáreo preconizado pelo Ministério da Saúde no Brasil, </w:t>
      </w:r>
      <w:r w:rsidR="00325284">
        <w:t xml:space="preserve">é </w:t>
      </w:r>
      <w:r>
        <w:t>precis</w:t>
      </w:r>
      <w:r w:rsidR="0EB2501A">
        <w:t>o</w:t>
      </w:r>
      <w:r>
        <w:t xml:space="preserve"> busca</w:t>
      </w:r>
      <w:r w:rsidR="12C171B5">
        <w:t>r os parâmetros estabelecidos pela OMS</w:t>
      </w:r>
      <w:r w:rsidR="39EB7BD0">
        <w:t xml:space="preserve"> para o </w:t>
      </w:r>
      <w:r>
        <w:t>município junto às maternidades privadas e públicas, sob a gestão estadual.</w:t>
      </w:r>
      <w:r w:rsidR="00F004D9">
        <w:t xml:space="preserve"> (Tabela </w:t>
      </w:r>
      <w:r w:rsidR="1289EC12">
        <w:t>4</w:t>
      </w:r>
      <w:r w:rsidR="00F004D9">
        <w:t>)</w:t>
      </w:r>
    </w:p>
    <w:p w14:paraId="51A094C6" w14:textId="51B3A30B" w:rsidR="01F442F7" w:rsidRPr="00786260" w:rsidRDefault="2BF43E1B" w:rsidP="00CE64FB">
      <w:pPr>
        <w:rPr>
          <w:highlight w:val="yellow"/>
        </w:rPr>
      </w:pPr>
      <w:r>
        <w:t xml:space="preserve">O percentual da gravidez na adolescência para o </w:t>
      </w:r>
      <w:r w:rsidR="2F346C1E">
        <w:t>período de</w:t>
      </w:r>
      <w:r w:rsidR="4F6D36B1">
        <w:t xml:space="preserve"> </w:t>
      </w:r>
      <w:r w:rsidR="2F346C1E">
        <w:t>2015 a 2024</w:t>
      </w:r>
      <w:r w:rsidR="7303EEAE">
        <w:t xml:space="preserve"> </w:t>
      </w:r>
      <w:r w:rsidR="7C3A062D">
        <w:t>vem se destacando pela redução gradativa dos percentuais ano a ano</w:t>
      </w:r>
      <w:r w:rsidR="58C83A8E">
        <w:t xml:space="preserve">, destacando alguns anos, </w:t>
      </w:r>
      <w:r w:rsidR="58C83A8E">
        <w:lastRenderedPageBreak/>
        <w:t xml:space="preserve">como em 2015 o percentual estava em 12,1%, </w:t>
      </w:r>
      <w:r w:rsidR="62EAD74E">
        <w:t>em 2019 caiu para</w:t>
      </w:r>
      <w:r w:rsidR="25BA2FA4">
        <w:t xml:space="preserve"> 9,8%, em 2022 estava em 7,9% e em 2024 chegou a 6,</w:t>
      </w:r>
      <w:r w:rsidR="3CA76F64">
        <w:t>7</w:t>
      </w:r>
      <w:r w:rsidR="25BA2FA4">
        <w:t>%</w:t>
      </w:r>
      <w:r w:rsidR="50AF8163">
        <w:t>.</w:t>
      </w:r>
      <w:r w:rsidR="4F2BDD41">
        <w:t xml:space="preserve"> (</w:t>
      </w:r>
      <w:r w:rsidR="6549FA14">
        <w:t xml:space="preserve">Tabela </w:t>
      </w:r>
      <w:r w:rsidR="71E8A5A5">
        <w:t>5</w:t>
      </w:r>
      <w:r w:rsidR="4F2BDD41">
        <w:t>)</w:t>
      </w:r>
    </w:p>
    <w:p w14:paraId="71670E99" w14:textId="40B4A47C" w:rsidR="01F442F7" w:rsidRPr="00786260" w:rsidRDefault="4FD05640" w:rsidP="00CE64FB">
      <w:r>
        <w:t xml:space="preserve">No período de 2015 a 2024, considerando </w:t>
      </w:r>
      <w:r w:rsidR="3718F49A">
        <w:t>todos os nascimentos de residentes</w:t>
      </w:r>
      <w:r w:rsidR="42125EC3">
        <w:t xml:space="preserve"> e </w:t>
      </w:r>
      <w:r w:rsidR="3718F49A">
        <w:t xml:space="preserve">distribuídos por regiões de saúde, observou-se que as regiões </w:t>
      </w:r>
      <w:r w:rsidR="5190374D">
        <w:t>de São</w:t>
      </w:r>
      <w:r w:rsidR="256FA75C">
        <w:t xml:space="preserve"> Pedro (16,9%) Santo </w:t>
      </w:r>
      <w:r w:rsidR="3718F49A">
        <w:t>Antônio (1</w:t>
      </w:r>
      <w:r w:rsidR="6F74C6FD">
        <w:t>4,</w:t>
      </w:r>
      <w:r w:rsidR="3718F49A">
        <w:t>9%</w:t>
      </w:r>
      <w:r w:rsidR="598DA416">
        <w:t xml:space="preserve">), </w:t>
      </w:r>
      <w:r w:rsidR="3718F49A">
        <w:t>Maruípe (1</w:t>
      </w:r>
      <w:r w:rsidR="1FE11134">
        <w:t>4</w:t>
      </w:r>
      <w:r w:rsidR="3718F49A">
        <w:t>,</w:t>
      </w:r>
      <w:r w:rsidR="56E3B9DA">
        <w:t>0</w:t>
      </w:r>
      <w:r w:rsidR="3718F49A">
        <w:t>%)</w:t>
      </w:r>
      <w:r w:rsidR="0D8D7308">
        <w:t xml:space="preserve"> e Centro (11,4%)</w:t>
      </w:r>
      <w:r w:rsidR="3718F49A">
        <w:t xml:space="preserve"> atingiram os maiores percentuais de gravidez na adolescência (10 a 19 anos)</w:t>
      </w:r>
      <w:r w:rsidR="15746DE0">
        <w:t>.</w:t>
      </w:r>
      <w:r w:rsidR="00F004D9">
        <w:t xml:space="preserve"> (Tabela </w:t>
      </w:r>
      <w:r w:rsidR="527591CD">
        <w:t>5</w:t>
      </w:r>
      <w:r w:rsidR="00F004D9">
        <w:t>)</w:t>
      </w:r>
    </w:p>
    <w:p w14:paraId="152E91B2" w14:textId="77777777" w:rsidR="006A6C69" w:rsidRPr="00786260" w:rsidRDefault="20BB19BA" w:rsidP="00CE64FB">
      <w:r w:rsidRPr="00786260">
        <w:t>A adolescência é, em geral, uma fase do ciclo vital caracterizada por um estado de saúde predominantemente satisfatório. No entanto, esse período também se configura como uma etapa de maior exposição a agravos decorrentes de vulnerabilidades associadas a hábitos e comportamentos de risco, bem como a fatores sociais e estruturais. Essas vulnerabilidades são frequentemente determinadas por contextos de desigualdade social, exclusão histórica e discriminação que comprometem o acesso equitativo a direitos e oportunidades.</w:t>
      </w:r>
    </w:p>
    <w:p w14:paraId="46930827" w14:textId="75067E77" w:rsidR="20BB19BA" w:rsidRPr="00786260" w:rsidRDefault="20BB19BA" w:rsidP="00CE64FB">
      <w:r w:rsidRPr="00786260">
        <w:t>Nesse sentido, as ações voltadas à promoção e à produção da saúde constituem estratégias fundamentais para a efetivação dos direitos dos adolescentes, contribuindo para o fortalecimento e aprimoramento das políticas públicas direcionadas a essa população. Entre essas ações, destaca-se a garantia do direito à saúde, com ênfase nos cuidados voltados à saúde sexual e reprodutiva, elemento essencial para a prevenção de agravos e para a redução significativa das taxas de gravidez na adolescência (BRASIL, 2015).</w:t>
      </w:r>
    </w:p>
    <w:p w14:paraId="25E0B056" w14:textId="36AD14DE" w:rsidR="20BB19BA" w:rsidRPr="00786260" w:rsidRDefault="20BB19BA" w:rsidP="00CE64FB">
      <w:r w:rsidRPr="00786260">
        <w:t>No contexto da Semana Nacional de Prevenção da Gravidez na Adolescência, instituída pela Lei nº 13.798/2019, o município de Vitória desenvolveu um conjunto de ações intersetoriais voltadas à promoção da saúde sexual e reprodutiva de</w:t>
      </w:r>
      <w:r w:rsidR="5A4DDC67" w:rsidRPr="00786260">
        <w:t>ste público</w:t>
      </w:r>
      <w:r w:rsidRPr="00786260">
        <w:t xml:space="preserve">. Entre essas iniciativas, destacou-se a realização do I Seminário Municipal de Prevenção da Gravidez na Adolescência, que reuniu profissionais da saúde, da educação e da assistência social, com o objetivo de discutir estratégias baseadas em evidências para a redução da vulnerabilidade social e da ocorrência de gestações não planejadas nesse grupo etário. Paralelamente, a temática foi amplamente abordada nas </w:t>
      </w:r>
      <w:r w:rsidR="152DACE2" w:rsidRPr="00786260">
        <w:t>U</w:t>
      </w:r>
      <w:r w:rsidR="0DBCD1C4" w:rsidRPr="00786260">
        <w:t>BS</w:t>
      </w:r>
      <w:r w:rsidRPr="00786260">
        <w:t xml:space="preserve"> e pelas Equipes de Saúde na Escola, por meio de atividades de educação em saúde, fundamentadas em metodologias dialógicas, conforme orienta o Ministério da Saúde (BRASIL, 2017). Essas ações visam fortalecer o protagonismo juvenil, promover </w:t>
      </w:r>
      <w:r w:rsidRPr="00786260">
        <w:lastRenderedPageBreak/>
        <w:t>escolhas informadas e garantir o exercício dos direitos sexuais e reprodutivos dos adolescentes, em consonância com recomendações da OMS, 2018</w:t>
      </w:r>
      <w:r w:rsidR="54DFC2F6" w:rsidRPr="00786260">
        <w:t>.</w:t>
      </w:r>
    </w:p>
    <w:p w14:paraId="455DB074" w14:textId="58DDC448" w:rsidR="5BD217D3" w:rsidRPr="00786260" w:rsidRDefault="5BD217D3" w:rsidP="00CE64FB">
      <w:r w:rsidRPr="00786260">
        <w:t>O município manteve, na maior parte dos anos entre 2015 e 2024, um percentual inferior a 10% nos indicadores de prematuridade (nascidos vivos com idade gestacional inferior a 37 semanas) e de baixo peso ao nascer (peso inferior a 2.500 g), resultados que se mantêm próximos ou abaixo da média nacional observada para esses agravos, segundo dados do Ministério da Saúde. Apesar desse desempenho favorável, é fundamental fortalecer a atenção à saúde da mulher e qualificar a assistência pré-natal, com vistas à redução contínua dos riscos associados à prematuridade, ao baixo peso ao nascer e, consequentemente, à mortalidade neonatal.</w:t>
      </w:r>
    </w:p>
    <w:p w14:paraId="7ECF1731" w14:textId="1EF0E366" w:rsidR="5BD217D3" w:rsidRPr="00786260" w:rsidRDefault="5BD217D3" w:rsidP="00CE64FB">
      <w:r>
        <w:t>Durante o mesmo período, verificou-se também uma tendência de redução da taxa de natalidade, passando de 13,78 por mil nascidos vivos em 2015 para 10,08 por mil em 2024, refletindo transformações demográficas significativas no município. Esse cenário reforça a importância do monitoramento de indicadores populacionais, como o Índice de Envelhecimento (IE), que mede a razão entre a população de 60 anos ou mais e a população de 0 a 14 anos, expressando o número de idosos para cada 100 jovens residentes em determinado território. O aumento progressivo desse índice indica mudanças na estrutura etária da população, com impactos diretos no planejamento e na organização dos serviços de saúde, especialmente na atenção básica e no cuidado continuado ao idoso.</w:t>
      </w:r>
      <w:r w:rsidR="00F004D9">
        <w:t xml:space="preserve"> (Tabela 8 </w:t>
      </w:r>
      <w:proofErr w:type="gramStart"/>
      <w:r w:rsidR="00F004D9">
        <w:t>e Gráfico</w:t>
      </w:r>
      <w:proofErr w:type="gramEnd"/>
      <w:r w:rsidR="00F004D9">
        <w:t xml:space="preserve"> 8)</w:t>
      </w:r>
    </w:p>
    <w:p w14:paraId="5E9CE536" w14:textId="77777777" w:rsidR="00F004D9" w:rsidRPr="00786260" w:rsidRDefault="00F004D9" w:rsidP="009B194B">
      <w:pPr>
        <w:pStyle w:val="Corpodetexto"/>
      </w:pPr>
    </w:p>
    <w:p w14:paraId="788BC29D" w14:textId="6E950B12" w:rsidR="646ED8DA" w:rsidRPr="00425182" w:rsidRDefault="58660FA2" w:rsidP="40476C7D">
      <w:pPr>
        <w:spacing w:after="0"/>
        <w:rPr>
          <w:rFonts w:eastAsia="Arial" w:cs="Arial"/>
          <w:color w:val="000000" w:themeColor="text1"/>
        </w:rPr>
      </w:pPr>
      <w:r w:rsidRPr="3B0449C8">
        <w:rPr>
          <w:rFonts w:eastAsia="Arial" w:cs="Arial"/>
          <w:color w:val="000000" w:themeColor="text1"/>
        </w:rPr>
        <w:t xml:space="preserve">Tabela </w:t>
      </w:r>
      <w:r w:rsidR="0B7E189D" w:rsidRPr="3B0449C8">
        <w:rPr>
          <w:rFonts w:eastAsia="Arial" w:cs="Arial"/>
          <w:color w:val="000000" w:themeColor="text1"/>
        </w:rPr>
        <w:t>4</w:t>
      </w:r>
      <w:r w:rsidRPr="3B0449C8">
        <w:rPr>
          <w:rFonts w:eastAsia="Arial" w:cs="Arial"/>
          <w:color w:val="000000" w:themeColor="text1"/>
        </w:rPr>
        <w:t xml:space="preserve"> - </w:t>
      </w:r>
      <w:r w:rsidR="6148281C" w:rsidRPr="3B0449C8">
        <w:rPr>
          <w:rFonts w:eastAsia="Arial" w:cs="Arial"/>
          <w:color w:val="000000" w:themeColor="text1"/>
        </w:rPr>
        <w:t>Número de nascidos vivos segundo tipo de parto</w:t>
      </w:r>
    </w:p>
    <w:tbl>
      <w:tblPr>
        <w:tblStyle w:val="SimplesTabela2"/>
        <w:tblW w:w="0" w:type="auto"/>
        <w:tblLayout w:type="fixed"/>
        <w:tblLook w:val="06A0" w:firstRow="1" w:lastRow="0" w:firstColumn="1" w:lastColumn="0" w:noHBand="1" w:noVBand="1"/>
      </w:tblPr>
      <w:tblGrid>
        <w:gridCol w:w="950"/>
        <w:gridCol w:w="679"/>
        <w:gridCol w:w="679"/>
        <w:gridCol w:w="675"/>
        <w:gridCol w:w="693"/>
        <w:gridCol w:w="723"/>
        <w:gridCol w:w="676"/>
        <w:gridCol w:w="679"/>
        <w:gridCol w:w="694"/>
        <w:gridCol w:w="717"/>
        <w:gridCol w:w="735"/>
        <w:gridCol w:w="748"/>
        <w:gridCol w:w="716"/>
      </w:tblGrid>
      <w:tr w:rsidR="771B8A05" w14:paraId="40F02624" w14:textId="77777777" w:rsidTr="49CE09F3">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50" w:type="dxa"/>
          </w:tcPr>
          <w:p w14:paraId="4500A9F9" w14:textId="4B343AE3" w:rsidR="098B416F" w:rsidRDefault="1FED223F" w:rsidP="771B8A05">
            <w:pPr>
              <w:rPr>
                <w:rFonts w:eastAsia="Arial" w:cs="Arial"/>
                <w:color w:val="000000" w:themeColor="text1"/>
                <w:sz w:val="18"/>
                <w:szCs w:val="18"/>
              </w:rPr>
            </w:pPr>
            <w:r w:rsidRPr="49CE09F3">
              <w:rPr>
                <w:rFonts w:eastAsia="Arial" w:cs="Arial"/>
                <w:color w:val="000000" w:themeColor="text1"/>
                <w:sz w:val="18"/>
                <w:szCs w:val="18"/>
              </w:rPr>
              <w:t>Tipo de parto</w:t>
            </w:r>
          </w:p>
        </w:tc>
        <w:tc>
          <w:tcPr>
            <w:tcW w:w="679" w:type="dxa"/>
          </w:tcPr>
          <w:p w14:paraId="15F55ABE" w14:textId="210FC7E0" w:rsidR="098B416F" w:rsidRDefault="1FED223F" w:rsidP="771B8A05">
            <w:pPr>
              <w:cnfStyle w:val="100000000000" w:firstRow="1" w:lastRow="0" w:firstColumn="0" w:lastColumn="0" w:oddVBand="0" w:evenVBand="0" w:oddHBand="0" w:evenHBand="0" w:firstRowFirstColumn="0" w:firstRowLastColumn="0" w:lastRowFirstColumn="0" w:lastRowLastColumn="0"/>
              <w:rPr>
                <w:rFonts w:eastAsia="Arial" w:cs="Arial"/>
                <w:b w:val="0"/>
                <w:bCs w:val="0"/>
                <w:color w:val="000000" w:themeColor="text1"/>
                <w:sz w:val="18"/>
                <w:szCs w:val="18"/>
              </w:rPr>
            </w:pPr>
            <w:r w:rsidRPr="49CE09F3">
              <w:rPr>
                <w:rFonts w:eastAsia="Arial" w:cs="Arial"/>
                <w:color w:val="000000" w:themeColor="text1"/>
                <w:sz w:val="18"/>
                <w:szCs w:val="18"/>
              </w:rPr>
              <w:t>2015</w:t>
            </w:r>
          </w:p>
        </w:tc>
        <w:tc>
          <w:tcPr>
            <w:tcW w:w="679" w:type="dxa"/>
          </w:tcPr>
          <w:p w14:paraId="2393C528" w14:textId="0D4113F2" w:rsidR="098B416F" w:rsidRDefault="1FED223F" w:rsidP="771B8A05">
            <w:pPr>
              <w:cnfStyle w:val="100000000000" w:firstRow="1" w:lastRow="0" w:firstColumn="0" w:lastColumn="0" w:oddVBand="0" w:evenVBand="0" w:oddHBand="0" w:evenHBand="0" w:firstRowFirstColumn="0" w:firstRowLastColumn="0" w:lastRowFirstColumn="0" w:lastRowLastColumn="0"/>
              <w:rPr>
                <w:rFonts w:eastAsia="Arial" w:cs="Arial"/>
                <w:b w:val="0"/>
                <w:bCs w:val="0"/>
                <w:color w:val="000000" w:themeColor="text1"/>
                <w:sz w:val="18"/>
                <w:szCs w:val="18"/>
              </w:rPr>
            </w:pPr>
            <w:r w:rsidRPr="49CE09F3">
              <w:rPr>
                <w:rFonts w:eastAsia="Arial" w:cs="Arial"/>
                <w:color w:val="000000" w:themeColor="text1"/>
                <w:sz w:val="18"/>
                <w:szCs w:val="18"/>
              </w:rPr>
              <w:t>2016</w:t>
            </w:r>
          </w:p>
        </w:tc>
        <w:tc>
          <w:tcPr>
            <w:tcW w:w="675" w:type="dxa"/>
          </w:tcPr>
          <w:p w14:paraId="31933A06" w14:textId="7C22BD63" w:rsidR="098B416F" w:rsidRDefault="1FED223F" w:rsidP="771B8A05">
            <w:pPr>
              <w:cnfStyle w:val="100000000000" w:firstRow="1" w:lastRow="0" w:firstColumn="0" w:lastColumn="0" w:oddVBand="0" w:evenVBand="0" w:oddHBand="0" w:evenHBand="0" w:firstRowFirstColumn="0" w:firstRowLastColumn="0" w:lastRowFirstColumn="0" w:lastRowLastColumn="0"/>
              <w:rPr>
                <w:rFonts w:eastAsia="Arial" w:cs="Arial"/>
                <w:b w:val="0"/>
                <w:bCs w:val="0"/>
                <w:color w:val="000000" w:themeColor="text1"/>
                <w:sz w:val="18"/>
                <w:szCs w:val="18"/>
              </w:rPr>
            </w:pPr>
            <w:r w:rsidRPr="49CE09F3">
              <w:rPr>
                <w:rFonts w:eastAsia="Arial" w:cs="Arial"/>
                <w:color w:val="000000" w:themeColor="text1"/>
                <w:sz w:val="18"/>
                <w:szCs w:val="18"/>
              </w:rPr>
              <w:t>2017</w:t>
            </w:r>
          </w:p>
        </w:tc>
        <w:tc>
          <w:tcPr>
            <w:tcW w:w="693" w:type="dxa"/>
          </w:tcPr>
          <w:p w14:paraId="6F11C7FA" w14:textId="661DC9CF" w:rsidR="098B416F" w:rsidRDefault="1FED223F" w:rsidP="771B8A05">
            <w:pPr>
              <w:cnfStyle w:val="100000000000" w:firstRow="1" w:lastRow="0" w:firstColumn="0" w:lastColumn="0" w:oddVBand="0" w:evenVBand="0" w:oddHBand="0" w:evenHBand="0" w:firstRowFirstColumn="0" w:firstRowLastColumn="0" w:lastRowFirstColumn="0" w:lastRowLastColumn="0"/>
              <w:rPr>
                <w:rFonts w:eastAsia="Arial" w:cs="Arial"/>
                <w:b w:val="0"/>
                <w:bCs w:val="0"/>
                <w:color w:val="000000" w:themeColor="text1"/>
                <w:sz w:val="18"/>
                <w:szCs w:val="18"/>
              </w:rPr>
            </w:pPr>
            <w:r w:rsidRPr="49CE09F3">
              <w:rPr>
                <w:rFonts w:eastAsia="Arial" w:cs="Arial"/>
                <w:color w:val="000000" w:themeColor="text1"/>
                <w:sz w:val="18"/>
                <w:szCs w:val="18"/>
              </w:rPr>
              <w:t>2018</w:t>
            </w:r>
          </w:p>
        </w:tc>
        <w:tc>
          <w:tcPr>
            <w:tcW w:w="723" w:type="dxa"/>
          </w:tcPr>
          <w:p w14:paraId="5C0B2205" w14:textId="18DC4AE8" w:rsidR="098B416F" w:rsidRDefault="1FED223F" w:rsidP="771B8A05">
            <w:pPr>
              <w:cnfStyle w:val="100000000000" w:firstRow="1" w:lastRow="0" w:firstColumn="0" w:lastColumn="0" w:oddVBand="0" w:evenVBand="0" w:oddHBand="0" w:evenHBand="0" w:firstRowFirstColumn="0" w:firstRowLastColumn="0" w:lastRowFirstColumn="0" w:lastRowLastColumn="0"/>
              <w:rPr>
                <w:rFonts w:eastAsia="Arial" w:cs="Arial"/>
                <w:b w:val="0"/>
                <w:bCs w:val="0"/>
                <w:color w:val="000000" w:themeColor="text1"/>
                <w:sz w:val="18"/>
                <w:szCs w:val="18"/>
              </w:rPr>
            </w:pPr>
            <w:r w:rsidRPr="49CE09F3">
              <w:rPr>
                <w:rFonts w:eastAsia="Arial" w:cs="Arial"/>
                <w:color w:val="000000" w:themeColor="text1"/>
                <w:sz w:val="18"/>
                <w:szCs w:val="18"/>
              </w:rPr>
              <w:t>2019</w:t>
            </w:r>
          </w:p>
        </w:tc>
        <w:tc>
          <w:tcPr>
            <w:tcW w:w="676" w:type="dxa"/>
          </w:tcPr>
          <w:p w14:paraId="32224003" w14:textId="064BD3E9" w:rsidR="098B416F" w:rsidRDefault="1FED223F" w:rsidP="771B8A05">
            <w:pPr>
              <w:cnfStyle w:val="100000000000" w:firstRow="1" w:lastRow="0" w:firstColumn="0" w:lastColumn="0" w:oddVBand="0" w:evenVBand="0" w:oddHBand="0" w:evenHBand="0" w:firstRowFirstColumn="0" w:firstRowLastColumn="0" w:lastRowFirstColumn="0" w:lastRowLastColumn="0"/>
              <w:rPr>
                <w:rFonts w:eastAsia="Arial" w:cs="Arial"/>
                <w:b w:val="0"/>
                <w:bCs w:val="0"/>
                <w:color w:val="000000" w:themeColor="text1"/>
                <w:sz w:val="18"/>
                <w:szCs w:val="18"/>
              </w:rPr>
            </w:pPr>
            <w:r w:rsidRPr="49CE09F3">
              <w:rPr>
                <w:rFonts w:eastAsia="Arial" w:cs="Arial"/>
                <w:color w:val="000000" w:themeColor="text1"/>
                <w:sz w:val="18"/>
                <w:szCs w:val="18"/>
              </w:rPr>
              <w:t>2020</w:t>
            </w:r>
          </w:p>
        </w:tc>
        <w:tc>
          <w:tcPr>
            <w:tcW w:w="679" w:type="dxa"/>
          </w:tcPr>
          <w:p w14:paraId="6A1EF608" w14:textId="00054D49" w:rsidR="098B416F" w:rsidRDefault="1FED223F" w:rsidP="771B8A05">
            <w:pPr>
              <w:cnfStyle w:val="100000000000" w:firstRow="1" w:lastRow="0" w:firstColumn="0" w:lastColumn="0" w:oddVBand="0" w:evenVBand="0" w:oddHBand="0" w:evenHBand="0" w:firstRowFirstColumn="0" w:firstRowLastColumn="0" w:lastRowFirstColumn="0" w:lastRowLastColumn="0"/>
              <w:rPr>
                <w:rFonts w:eastAsia="Arial" w:cs="Arial"/>
                <w:b w:val="0"/>
                <w:bCs w:val="0"/>
                <w:color w:val="000000" w:themeColor="text1"/>
                <w:sz w:val="18"/>
                <w:szCs w:val="18"/>
              </w:rPr>
            </w:pPr>
            <w:r w:rsidRPr="49CE09F3">
              <w:rPr>
                <w:rFonts w:eastAsia="Arial" w:cs="Arial"/>
                <w:color w:val="000000" w:themeColor="text1"/>
                <w:sz w:val="18"/>
                <w:szCs w:val="18"/>
              </w:rPr>
              <w:t>2021</w:t>
            </w:r>
          </w:p>
        </w:tc>
        <w:tc>
          <w:tcPr>
            <w:tcW w:w="694" w:type="dxa"/>
          </w:tcPr>
          <w:p w14:paraId="5D49580B" w14:textId="00717914" w:rsidR="098B416F" w:rsidRDefault="1FED223F" w:rsidP="771B8A05">
            <w:pPr>
              <w:cnfStyle w:val="100000000000" w:firstRow="1" w:lastRow="0" w:firstColumn="0" w:lastColumn="0" w:oddVBand="0" w:evenVBand="0" w:oddHBand="0" w:evenHBand="0" w:firstRowFirstColumn="0" w:firstRowLastColumn="0" w:lastRowFirstColumn="0" w:lastRowLastColumn="0"/>
              <w:rPr>
                <w:rFonts w:eastAsia="Arial" w:cs="Arial"/>
                <w:b w:val="0"/>
                <w:bCs w:val="0"/>
                <w:color w:val="000000" w:themeColor="text1"/>
                <w:sz w:val="18"/>
                <w:szCs w:val="18"/>
              </w:rPr>
            </w:pPr>
            <w:r w:rsidRPr="49CE09F3">
              <w:rPr>
                <w:rFonts w:eastAsia="Arial" w:cs="Arial"/>
                <w:color w:val="000000" w:themeColor="text1"/>
                <w:sz w:val="18"/>
                <w:szCs w:val="18"/>
              </w:rPr>
              <w:t>2022</w:t>
            </w:r>
          </w:p>
        </w:tc>
        <w:tc>
          <w:tcPr>
            <w:tcW w:w="717" w:type="dxa"/>
          </w:tcPr>
          <w:p w14:paraId="20FE3030" w14:textId="07B1B005" w:rsidR="098B416F" w:rsidRDefault="1FED223F" w:rsidP="771B8A05">
            <w:pPr>
              <w:cnfStyle w:val="100000000000" w:firstRow="1" w:lastRow="0" w:firstColumn="0" w:lastColumn="0" w:oddVBand="0" w:evenVBand="0" w:oddHBand="0" w:evenHBand="0" w:firstRowFirstColumn="0" w:firstRowLastColumn="0" w:lastRowFirstColumn="0" w:lastRowLastColumn="0"/>
              <w:rPr>
                <w:rFonts w:eastAsia="Arial" w:cs="Arial"/>
                <w:b w:val="0"/>
                <w:bCs w:val="0"/>
                <w:color w:val="000000" w:themeColor="text1"/>
                <w:sz w:val="18"/>
                <w:szCs w:val="18"/>
              </w:rPr>
            </w:pPr>
            <w:r w:rsidRPr="49CE09F3">
              <w:rPr>
                <w:rFonts w:eastAsia="Arial" w:cs="Arial"/>
                <w:color w:val="000000" w:themeColor="text1"/>
                <w:sz w:val="18"/>
                <w:szCs w:val="18"/>
              </w:rPr>
              <w:t>2023</w:t>
            </w:r>
          </w:p>
        </w:tc>
        <w:tc>
          <w:tcPr>
            <w:tcW w:w="735" w:type="dxa"/>
          </w:tcPr>
          <w:p w14:paraId="69DB6DB9" w14:textId="540BE06E" w:rsidR="098B416F" w:rsidRDefault="1FED223F" w:rsidP="771B8A05">
            <w:pPr>
              <w:cnfStyle w:val="100000000000" w:firstRow="1" w:lastRow="0" w:firstColumn="0" w:lastColumn="0" w:oddVBand="0" w:evenVBand="0" w:oddHBand="0" w:evenHBand="0" w:firstRowFirstColumn="0" w:firstRowLastColumn="0" w:lastRowFirstColumn="0" w:lastRowLastColumn="0"/>
              <w:rPr>
                <w:rFonts w:eastAsia="Arial" w:cs="Arial"/>
                <w:b w:val="0"/>
                <w:bCs w:val="0"/>
                <w:color w:val="000000" w:themeColor="text1"/>
                <w:sz w:val="18"/>
                <w:szCs w:val="18"/>
              </w:rPr>
            </w:pPr>
            <w:r w:rsidRPr="49CE09F3">
              <w:rPr>
                <w:rFonts w:eastAsia="Arial" w:cs="Arial"/>
                <w:color w:val="000000" w:themeColor="text1"/>
                <w:sz w:val="18"/>
                <w:szCs w:val="18"/>
              </w:rPr>
              <w:t>2024</w:t>
            </w:r>
          </w:p>
        </w:tc>
        <w:tc>
          <w:tcPr>
            <w:tcW w:w="748" w:type="dxa"/>
          </w:tcPr>
          <w:p w14:paraId="42A9A845" w14:textId="27F055B5" w:rsidR="098B416F" w:rsidRDefault="1FED223F" w:rsidP="771B8A05">
            <w:pPr>
              <w:cnfStyle w:val="100000000000" w:firstRow="1" w:lastRow="0" w:firstColumn="0" w:lastColumn="0" w:oddVBand="0" w:evenVBand="0" w:oddHBand="0" w:evenHBand="0" w:firstRowFirstColumn="0" w:firstRowLastColumn="0" w:lastRowFirstColumn="0" w:lastRowLastColumn="0"/>
              <w:rPr>
                <w:rFonts w:eastAsia="Arial" w:cs="Arial"/>
                <w:b w:val="0"/>
                <w:bCs w:val="0"/>
                <w:color w:val="000000" w:themeColor="text1"/>
                <w:sz w:val="18"/>
                <w:szCs w:val="18"/>
              </w:rPr>
            </w:pPr>
            <w:r w:rsidRPr="49CE09F3">
              <w:rPr>
                <w:rFonts w:eastAsia="Arial" w:cs="Arial"/>
                <w:color w:val="000000" w:themeColor="text1"/>
                <w:sz w:val="18"/>
                <w:szCs w:val="18"/>
              </w:rPr>
              <w:t>Total</w:t>
            </w:r>
          </w:p>
        </w:tc>
        <w:tc>
          <w:tcPr>
            <w:tcW w:w="716" w:type="dxa"/>
          </w:tcPr>
          <w:p w14:paraId="7D69FE09" w14:textId="3FEA91BF" w:rsidR="098B416F" w:rsidRDefault="1FED223F" w:rsidP="771B8A05">
            <w:pPr>
              <w:cnfStyle w:val="100000000000" w:firstRow="1" w:lastRow="0" w:firstColumn="0" w:lastColumn="0" w:oddVBand="0" w:evenVBand="0" w:oddHBand="0" w:evenHBand="0" w:firstRowFirstColumn="0" w:firstRowLastColumn="0" w:lastRowFirstColumn="0" w:lastRowLastColumn="0"/>
              <w:rPr>
                <w:rFonts w:eastAsia="Arial" w:cs="Arial"/>
                <w:b w:val="0"/>
                <w:bCs w:val="0"/>
                <w:color w:val="000000" w:themeColor="text1"/>
                <w:sz w:val="18"/>
                <w:szCs w:val="18"/>
              </w:rPr>
            </w:pPr>
            <w:r w:rsidRPr="49CE09F3">
              <w:rPr>
                <w:rFonts w:eastAsia="Arial" w:cs="Arial"/>
                <w:color w:val="000000" w:themeColor="text1"/>
                <w:sz w:val="18"/>
                <w:szCs w:val="18"/>
              </w:rPr>
              <w:t>%</w:t>
            </w:r>
          </w:p>
        </w:tc>
      </w:tr>
      <w:tr w:rsidR="771B8A05" w14:paraId="7338EBE3" w14:textId="77777777" w:rsidTr="49CE09F3">
        <w:trPr>
          <w:trHeight w:val="300"/>
        </w:trPr>
        <w:tc>
          <w:tcPr>
            <w:cnfStyle w:val="001000000000" w:firstRow="0" w:lastRow="0" w:firstColumn="1" w:lastColumn="0" w:oddVBand="0" w:evenVBand="0" w:oddHBand="0" w:evenHBand="0" w:firstRowFirstColumn="0" w:firstRowLastColumn="0" w:lastRowFirstColumn="0" w:lastRowLastColumn="0"/>
            <w:tcW w:w="950" w:type="dxa"/>
          </w:tcPr>
          <w:p w14:paraId="0B6B6AEE" w14:textId="7DA10F04" w:rsidR="098B416F" w:rsidRDefault="1FED223F" w:rsidP="771B8A05">
            <w:pPr>
              <w:rPr>
                <w:rFonts w:eastAsia="Arial" w:cs="Arial"/>
                <w:color w:val="000000" w:themeColor="text1"/>
                <w:sz w:val="18"/>
                <w:szCs w:val="18"/>
              </w:rPr>
            </w:pPr>
            <w:r w:rsidRPr="49CE09F3">
              <w:rPr>
                <w:rFonts w:eastAsia="Arial" w:cs="Arial"/>
                <w:color w:val="000000" w:themeColor="text1"/>
                <w:sz w:val="18"/>
                <w:szCs w:val="18"/>
              </w:rPr>
              <w:t>Vaginal</w:t>
            </w:r>
          </w:p>
        </w:tc>
        <w:tc>
          <w:tcPr>
            <w:tcW w:w="679" w:type="dxa"/>
          </w:tcPr>
          <w:p w14:paraId="17A5F979" w14:textId="55F10285" w:rsidR="53FA2B7D" w:rsidRDefault="6D5CDBCE" w:rsidP="771B8A05">
            <w:pPr>
              <w:cnfStyle w:val="000000000000" w:firstRow="0" w:lastRow="0" w:firstColumn="0" w:lastColumn="0" w:oddVBand="0" w:evenVBand="0" w:oddHBand="0" w:evenHBand="0" w:firstRowFirstColumn="0" w:firstRowLastColumn="0" w:lastRowFirstColumn="0" w:lastRowLastColumn="0"/>
              <w:rPr>
                <w:rFonts w:eastAsia="Arial" w:cs="Arial"/>
                <w:b/>
                <w:bCs/>
                <w:color w:val="000000" w:themeColor="text1"/>
                <w:sz w:val="18"/>
                <w:szCs w:val="18"/>
              </w:rPr>
            </w:pPr>
            <w:r w:rsidRPr="49CE09F3">
              <w:rPr>
                <w:rFonts w:eastAsia="Arial" w:cs="Arial"/>
                <w:b/>
                <w:bCs/>
                <w:color w:val="000000" w:themeColor="text1"/>
                <w:sz w:val="18"/>
                <w:szCs w:val="18"/>
              </w:rPr>
              <w:t>1663</w:t>
            </w:r>
          </w:p>
        </w:tc>
        <w:tc>
          <w:tcPr>
            <w:tcW w:w="679" w:type="dxa"/>
          </w:tcPr>
          <w:p w14:paraId="2B94556F" w14:textId="06755704" w:rsidR="53FA2B7D" w:rsidRDefault="6D5CDBCE" w:rsidP="771B8A05">
            <w:pPr>
              <w:cnfStyle w:val="000000000000" w:firstRow="0" w:lastRow="0" w:firstColumn="0" w:lastColumn="0" w:oddVBand="0" w:evenVBand="0" w:oddHBand="0" w:evenHBand="0" w:firstRowFirstColumn="0" w:firstRowLastColumn="0" w:lastRowFirstColumn="0" w:lastRowLastColumn="0"/>
              <w:rPr>
                <w:rFonts w:eastAsia="Arial" w:cs="Arial"/>
                <w:b/>
                <w:bCs/>
                <w:color w:val="000000" w:themeColor="text1"/>
                <w:sz w:val="18"/>
                <w:szCs w:val="18"/>
              </w:rPr>
            </w:pPr>
            <w:r w:rsidRPr="49CE09F3">
              <w:rPr>
                <w:rFonts w:eastAsia="Arial" w:cs="Arial"/>
                <w:b/>
                <w:bCs/>
                <w:color w:val="000000" w:themeColor="text1"/>
                <w:sz w:val="18"/>
                <w:szCs w:val="18"/>
              </w:rPr>
              <w:t>1617</w:t>
            </w:r>
          </w:p>
        </w:tc>
        <w:tc>
          <w:tcPr>
            <w:tcW w:w="675" w:type="dxa"/>
          </w:tcPr>
          <w:p w14:paraId="002DE779" w14:textId="035E7CA7" w:rsidR="53FA2B7D" w:rsidRDefault="6D5CDBCE" w:rsidP="771B8A05">
            <w:pPr>
              <w:cnfStyle w:val="000000000000" w:firstRow="0" w:lastRow="0" w:firstColumn="0" w:lastColumn="0" w:oddVBand="0" w:evenVBand="0" w:oddHBand="0" w:evenHBand="0" w:firstRowFirstColumn="0" w:firstRowLastColumn="0" w:lastRowFirstColumn="0" w:lastRowLastColumn="0"/>
              <w:rPr>
                <w:rFonts w:eastAsia="Arial" w:cs="Arial"/>
                <w:b/>
                <w:bCs/>
                <w:color w:val="000000" w:themeColor="text1"/>
                <w:sz w:val="18"/>
                <w:szCs w:val="18"/>
              </w:rPr>
            </w:pPr>
            <w:r w:rsidRPr="49CE09F3">
              <w:rPr>
                <w:rFonts w:eastAsia="Arial" w:cs="Arial"/>
                <w:b/>
                <w:bCs/>
                <w:color w:val="000000" w:themeColor="text1"/>
                <w:sz w:val="18"/>
                <w:szCs w:val="18"/>
              </w:rPr>
              <w:t>1741</w:t>
            </w:r>
          </w:p>
        </w:tc>
        <w:tc>
          <w:tcPr>
            <w:tcW w:w="693" w:type="dxa"/>
          </w:tcPr>
          <w:p w14:paraId="0129B456" w14:textId="5FF6B115" w:rsidR="53FA2B7D" w:rsidRDefault="6D5CDBCE" w:rsidP="771B8A05">
            <w:pPr>
              <w:cnfStyle w:val="000000000000" w:firstRow="0" w:lastRow="0" w:firstColumn="0" w:lastColumn="0" w:oddVBand="0" w:evenVBand="0" w:oddHBand="0" w:evenHBand="0" w:firstRowFirstColumn="0" w:firstRowLastColumn="0" w:lastRowFirstColumn="0" w:lastRowLastColumn="0"/>
              <w:rPr>
                <w:rFonts w:eastAsia="Arial" w:cs="Arial"/>
                <w:b/>
                <w:bCs/>
                <w:color w:val="000000" w:themeColor="text1"/>
                <w:sz w:val="18"/>
                <w:szCs w:val="18"/>
              </w:rPr>
            </w:pPr>
            <w:r w:rsidRPr="49CE09F3">
              <w:rPr>
                <w:rFonts w:eastAsia="Arial" w:cs="Arial"/>
                <w:b/>
                <w:bCs/>
                <w:color w:val="000000" w:themeColor="text1"/>
                <w:sz w:val="18"/>
                <w:szCs w:val="18"/>
              </w:rPr>
              <w:t>1757</w:t>
            </w:r>
          </w:p>
        </w:tc>
        <w:tc>
          <w:tcPr>
            <w:tcW w:w="723" w:type="dxa"/>
          </w:tcPr>
          <w:p w14:paraId="0D5FC819" w14:textId="0FF26E57" w:rsidR="53FA2B7D" w:rsidRDefault="6D5CDBCE" w:rsidP="771B8A05">
            <w:pPr>
              <w:cnfStyle w:val="000000000000" w:firstRow="0" w:lastRow="0" w:firstColumn="0" w:lastColumn="0" w:oddVBand="0" w:evenVBand="0" w:oddHBand="0" w:evenHBand="0" w:firstRowFirstColumn="0" w:firstRowLastColumn="0" w:lastRowFirstColumn="0" w:lastRowLastColumn="0"/>
              <w:rPr>
                <w:rFonts w:eastAsia="Arial" w:cs="Arial"/>
                <w:b/>
                <w:bCs/>
                <w:color w:val="000000" w:themeColor="text1"/>
                <w:sz w:val="18"/>
                <w:szCs w:val="18"/>
              </w:rPr>
            </w:pPr>
            <w:r w:rsidRPr="49CE09F3">
              <w:rPr>
                <w:rFonts w:eastAsia="Arial" w:cs="Arial"/>
                <w:b/>
                <w:bCs/>
                <w:color w:val="000000" w:themeColor="text1"/>
                <w:sz w:val="18"/>
                <w:szCs w:val="18"/>
              </w:rPr>
              <w:t>1776</w:t>
            </w:r>
          </w:p>
        </w:tc>
        <w:tc>
          <w:tcPr>
            <w:tcW w:w="676" w:type="dxa"/>
          </w:tcPr>
          <w:p w14:paraId="1CE43621" w14:textId="740BE926" w:rsidR="53FA2B7D" w:rsidRDefault="6D5CDBCE" w:rsidP="771B8A05">
            <w:pPr>
              <w:cnfStyle w:val="000000000000" w:firstRow="0" w:lastRow="0" w:firstColumn="0" w:lastColumn="0" w:oddVBand="0" w:evenVBand="0" w:oddHBand="0" w:evenHBand="0" w:firstRowFirstColumn="0" w:firstRowLastColumn="0" w:lastRowFirstColumn="0" w:lastRowLastColumn="0"/>
              <w:rPr>
                <w:rFonts w:eastAsia="Arial" w:cs="Arial"/>
                <w:b/>
                <w:bCs/>
                <w:color w:val="000000" w:themeColor="text1"/>
                <w:sz w:val="18"/>
                <w:szCs w:val="18"/>
              </w:rPr>
            </w:pPr>
            <w:r w:rsidRPr="49CE09F3">
              <w:rPr>
                <w:rFonts w:eastAsia="Arial" w:cs="Arial"/>
                <w:b/>
                <w:bCs/>
                <w:color w:val="000000" w:themeColor="text1"/>
                <w:sz w:val="18"/>
                <w:szCs w:val="18"/>
              </w:rPr>
              <w:t>1651</w:t>
            </w:r>
          </w:p>
        </w:tc>
        <w:tc>
          <w:tcPr>
            <w:tcW w:w="679" w:type="dxa"/>
          </w:tcPr>
          <w:p w14:paraId="19B19F10" w14:textId="0B2492CE" w:rsidR="53FA2B7D" w:rsidRDefault="6D5CDBCE" w:rsidP="771B8A05">
            <w:pPr>
              <w:cnfStyle w:val="000000000000" w:firstRow="0" w:lastRow="0" w:firstColumn="0" w:lastColumn="0" w:oddVBand="0" w:evenVBand="0" w:oddHBand="0" w:evenHBand="0" w:firstRowFirstColumn="0" w:firstRowLastColumn="0" w:lastRowFirstColumn="0" w:lastRowLastColumn="0"/>
              <w:rPr>
                <w:rFonts w:eastAsia="Arial" w:cs="Arial"/>
                <w:b/>
                <w:bCs/>
                <w:color w:val="000000" w:themeColor="text1"/>
                <w:sz w:val="18"/>
                <w:szCs w:val="18"/>
              </w:rPr>
            </w:pPr>
            <w:r w:rsidRPr="49CE09F3">
              <w:rPr>
                <w:rFonts w:eastAsia="Arial" w:cs="Arial"/>
                <w:b/>
                <w:bCs/>
                <w:color w:val="000000" w:themeColor="text1"/>
                <w:sz w:val="18"/>
                <w:szCs w:val="18"/>
              </w:rPr>
              <w:t>1571</w:t>
            </w:r>
          </w:p>
        </w:tc>
        <w:tc>
          <w:tcPr>
            <w:tcW w:w="694" w:type="dxa"/>
          </w:tcPr>
          <w:p w14:paraId="58627ABA" w14:textId="700F1454" w:rsidR="53FA2B7D" w:rsidRDefault="6D5CDBCE" w:rsidP="771B8A05">
            <w:pPr>
              <w:cnfStyle w:val="000000000000" w:firstRow="0" w:lastRow="0" w:firstColumn="0" w:lastColumn="0" w:oddVBand="0" w:evenVBand="0" w:oddHBand="0" w:evenHBand="0" w:firstRowFirstColumn="0" w:firstRowLastColumn="0" w:lastRowFirstColumn="0" w:lastRowLastColumn="0"/>
              <w:rPr>
                <w:rFonts w:eastAsia="Arial" w:cs="Arial"/>
                <w:b/>
                <w:bCs/>
                <w:color w:val="000000" w:themeColor="text1"/>
                <w:sz w:val="18"/>
                <w:szCs w:val="18"/>
              </w:rPr>
            </w:pPr>
            <w:r w:rsidRPr="49CE09F3">
              <w:rPr>
                <w:rFonts w:eastAsia="Arial" w:cs="Arial"/>
                <w:b/>
                <w:bCs/>
                <w:color w:val="000000" w:themeColor="text1"/>
                <w:sz w:val="18"/>
                <w:szCs w:val="18"/>
              </w:rPr>
              <w:t>1637</w:t>
            </w:r>
          </w:p>
        </w:tc>
        <w:tc>
          <w:tcPr>
            <w:tcW w:w="717" w:type="dxa"/>
          </w:tcPr>
          <w:p w14:paraId="1ACC87B7" w14:textId="66EF20A0" w:rsidR="53FA2B7D" w:rsidRDefault="6D5CDBCE" w:rsidP="771B8A05">
            <w:pPr>
              <w:cnfStyle w:val="000000000000" w:firstRow="0" w:lastRow="0" w:firstColumn="0" w:lastColumn="0" w:oddVBand="0" w:evenVBand="0" w:oddHBand="0" w:evenHBand="0" w:firstRowFirstColumn="0" w:firstRowLastColumn="0" w:lastRowFirstColumn="0" w:lastRowLastColumn="0"/>
              <w:rPr>
                <w:rFonts w:eastAsia="Arial" w:cs="Arial"/>
                <w:b/>
                <w:bCs/>
                <w:color w:val="000000" w:themeColor="text1"/>
                <w:sz w:val="18"/>
                <w:szCs w:val="18"/>
              </w:rPr>
            </w:pPr>
            <w:r w:rsidRPr="49CE09F3">
              <w:rPr>
                <w:rFonts w:eastAsia="Arial" w:cs="Arial"/>
                <w:b/>
                <w:bCs/>
                <w:color w:val="000000" w:themeColor="text1"/>
                <w:sz w:val="18"/>
                <w:szCs w:val="18"/>
              </w:rPr>
              <w:t>1548</w:t>
            </w:r>
          </w:p>
        </w:tc>
        <w:tc>
          <w:tcPr>
            <w:tcW w:w="735" w:type="dxa"/>
          </w:tcPr>
          <w:p w14:paraId="4E3AE357" w14:textId="2EBF16EE" w:rsidR="53FA2B7D" w:rsidRDefault="6D5CDBCE" w:rsidP="771B8A05">
            <w:pPr>
              <w:cnfStyle w:val="000000000000" w:firstRow="0" w:lastRow="0" w:firstColumn="0" w:lastColumn="0" w:oddVBand="0" w:evenVBand="0" w:oddHBand="0" w:evenHBand="0" w:firstRowFirstColumn="0" w:firstRowLastColumn="0" w:lastRowFirstColumn="0" w:lastRowLastColumn="0"/>
              <w:rPr>
                <w:rFonts w:eastAsia="Arial" w:cs="Arial"/>
                <w:b/>
                <w:bCs/>
                <w:color w:val="000000" w:themeColor="text1"/>
                <w:sz w:val="18"/>
                <w:szCs w:val="18"/>
              </w:rPr>
            </w:pPr>
            <w:r w:rsidRPr="49CE09F3">
              <w:rPr>
                <w:rFonts w:eastAsia="Arial" w:cs="Arial"/>
                <w:b/>
                <w:bCs/>
                <w:color w:val="000000" w:themeColor="text1"/>
                <w:sz w:val="18"/>
                <w:szCs w:val="18"/>
              </w:rPr>
              <w:t>1402</w:t>
            </w:r>
          </w:p>
        </w:tc>
        <w:tc>
          <w:tcPr>
            <w:tcW w:w="748" w:type="dxa"/>
          </w:tcPr>
          <w:p w14:paraId="17EA9ECC" w14:textId="48602689" w:rsidR="53FA2B7D" w:rsidRDefault="6D5CDBCE" w:rsidP="771B8A05">
            <w:pPr>
              <w:cnfStyle w:val="000000000000" w:firstRow="0" w:lastRow="0" w:firstColumn="0" w:lastColumn="0" w:oddVBand="0" w:evenVBand="0" w:oddHBand="0" w:evenHBand="0" w:firstRowFirstColumn="0" w:firstRowLastColumn="0" w:lastRowFirstColumn="0" w:lastRowLastColumn="0"/>
              <w:rPr>
                <w:rFonts w:eastAsia="Arial" w:cs="Arial"/>
                <w:b/>
                <w:bCs/>
                <w:color w:val="000000" w:themeColor="text1"/>
                <w:sz w:val="18"/>
                <w:szCs w:val="18"/>
              </w:rPr>
            </w:pPr>
            <w:r w:rsidRPr="49CE09F3">
              <w:rPr>
                <w:rFonts w:eastAsia="Arial" w:cs="Arial"/>
                <w:b/>
                <w:bCs/>
                <w:color w:val="000000" w:themeColor="text1"/>
                <w:sz w:val="18"/>
                <w:szCs w:val="18"/>
              </w:rPr>
              <w:t>16363</w:t>
            </w:r>
          </w:p>
        </w:tc>
        <w:tc>
          <w:tcPr>
            <w:tcW w:w="716" w:type="dxa"/>
          </w:tcPr>
          <w:p w14:paraId="369D7B8E" w14:textId="7FA02FDA" w:rsidR="53FA2B7D" w:rsidRDefault="6D5CDBCE" w:rsidP="771B8A05">
            <w:pPr>
              <w:cnfStyle w:val="000000000000" w:firstRow="0" w:lastRow="0" w:firstColumn="0" w:lastColumn="0" w:oddVBand="0" w:evenVBand="0" w:oddHBand="0" w:evenHBand="0" w:firstRowFirstColumn="0" w:firstRowLastColumn="0" w:lastRowFirstColumn="0" w:lastRowLastColumn="0"/>
              <w:rPr>
                <w:rFonts w:eastAsia="Arial" w:cs="Arial"/>
                <w:b/>
                <w:bCs/>
                <w:color w:val="000000" w:themeColor="text1"/>
                <w:sz w:val="18"/>
                <w:szCs w:val="18"/>
              </w:rPr>
            </w:pPr>
            <w:r w:rsidRPr="49CE09F3">
              <w:rPr>
                <w:rFonts w:eastAsia="Arial" w:cs="Arial"/>
                <w:b/>
                <w:bCs/>
                <w:color w:val="000000" w:themeColor="text1"/>
                <w:sz w:val="18"/>
                <w:szCs w:val="18"/>
              </w:rPr>
              <w:t>38,97</w:t>
            </w:r>
          </w:p>
        </w:tc>
      </w:tr>
      <w:tr w:rsidR="771B8A05" w14:paraId="38304718" w14:textId="77777777" w:rsidTr="49CE09F3">
        <w:trPr>
          <w:trHeight w:val="300"/>
        </w:trPr>
        <w:tc>
          <w:tcPr>
            <w:cnfStyle w:val="001000000000" w:firstRow="0" w:lastRow="0" w:firstColumn="1" w:lastColumn="0" w:oddVBand="0" w:evenVBand="0" w:oddHBand="0" w:evenHBand="0" w:firstRowFirstColumn="0" w:firstRowLastColumn="0" w:lastRowFirstColumn="0" w:lastRowLastColumn="0"/>
            <w:tcW w:w="950" w:type="dxa"/>
          </w:tcPr>
          <w:p w14:paraId="44A2E80C" w14:textId="6A69FC2F" w:rsidR="098B416F" w:rsidRDefault="1FED223F" w:rsidP="771B8A05">
            <w:pPr>
              <w:rPr>
                <w:rFonts w:eastAsia="Arial" w:cs="Arial"/>
                <w:color w:val="000000" w:themeColor="text1"/>
                <w:sz w:val="18"/>
                <w:szCs w:val="18"/>
              </w:rPr>
            </w:pPr>
            <w:r w:rsidRPr="49CE09F3">
              <w:rPr>
                <w:rFonts w:eastAsia="Arial" w:cs="Arial"/>
                <w:color w:val="000000" w:themeColor="text1"/>
                <w:sz w:val="18"/>
                <w:szCs w:val="18"/>
              </w:rPr>
              <w:t>Cesáreo</w:t>
            </w:r>
          </w:p>
        </w:tc>
        <w:tc>
          <w:tcPr>
            <w:tcW w:w="679" w:type="dxa"/>
          </w:tcPr>
          <w:p w14:paraId="4C6E2C24" w14:textId="391F7B9F" w:rsidR="681B2BE7" w:rsidRDefault="46769FF8" w:rsidP="771B8A05">
            <w:pPr>
              <w:cnfStyle w:val="000000000000" w:firstRow="0" w:lastRow="0" w:firstColumn="0" w:lastColumn="0" w:oddVBand="0" w:evenVBand="0" w:oddHBand="0" w:evenHBand="0" w:firstRowFirstColumn="0" w:firstRowLastColumn="0" w:lastRowFirstColumn="0" w:lastRowLastColumn="0"/>
              <w:rPr>
                <w:rFonts w:eastAsia="Arial" w:cs="Arial"/>
                <w:b/>
                <w:bCs/>
                <w:color w:val="000000" w:themeColor="text1"/>
                <w:sz w:val="18"/>
                <w:szCs w:val="18"/>
              </w:rPr>
            </w:pPr>
            <w:r w:rsidRPr="49CE09F3">
              <w:rPr>
                <w:rFonts w:eastAsia="Arial" w:cs="Arial"/>
                <w:b/>
                <w:bCs/>
                <w:color w:val="000000" w:themeColor="text1"/>
                <w:sz w:val="18"/>
                <w:szCs w:val="18"/>
              </w:rPr>
              <w:t>3022</w:t>
            </w:r>
          </w:p>
        </w:tc>
        <w:tc>
          <w:tcPr>
            <w:tcW w:w="679" w:type="dxa"/>
          </w:tcPr>
          <w:p w14:paraId="3C828A69" w14:textId="4E309453" w:rsidR="681B2BE7" w:rsidRDefault="46769FF8" w:rsidP="771B8A05">
            <w:pPr>
              <w:cnfStyle w:val="000000000000" w:firstRow="0" w:lastRow="0" w:firstColumn="0" w:lastColumn="0" w:oddVBand="0" w:evenVBand="0" w:oddHBand="0" w:evenHBand="0" w:firstRowFirstColumn="0" w:firstRowLastColumn="0" w:lastRowFirstColumn="0" w:lastRowLastColumn="0"/>
              <w:rPr>
                <w:rFonts w:eastAsia="Arial" w:cs="Arial"/>
                <w:b/>
                <w:bCs/>
                <w:color w:val="000000" w:themeColor="text1"/>
                <w:sz w:val="18"/>
                <w:szCs w:val="18"/>
              </w:rPr>
            </w:pPr>
            <w:r w:rsidRPr="49CE09F3">
              <w:rPr>
                <w:rFonts w:eastAsia="Arial" w:cs="Arial"/>
                <w:b/>
                <w:bCs/>
                <w:color w:val="000000" w:themeColor="text1"/>
                <w:sz w:val="18"/>
                <w:szCs w:val="18"/>
              </w:rPr>
              <w:t>2751</w:t>
            </w:r>
          </w:p>
        </w:tc>
        <w:tc>
          <w:tcPr>
            <w:tcW w:w="675" w:type="dxa"/>
          </w:tcPr>
          <w:p w14:paraId="340AA48A" w14:textId="69480ADF" w:rsidR="681B2BE7" w:rsidRDefault="46769FF8" w:rsidP="771B8A05">
            <w:pPr>
              <w:cnfStyle w:val="000000000000" w:firstRow="0" w:lastRow="0" w:firstColumn="0" w:lastColumn="0" w:oddVBand="0" w:evenVBand="0" w:oddHBand="0" w:evenHBand="0" w:firstRowFirstColumn="0" w:firstRowLastColumn="0" w:lastRowFirstColumn="0" w:lastRowLastColumn="0"/>
              <w:rPr>
                <w:rFonts w:eastAsia="Arial" w:cs="Arial"/>
                <w:b/>
                <w:bCs/>
                <w:color w:val="000000" w:themeColor="text1"/>
                <w:sz w:val="18"/>
                <w:szCs w:val="18"/>
              </w:rPr>
            </w:pPr>
            <w:r w:rsidRPr="49CE09F3">
              <w:rPr>
                <w:rFonts w:eastAsia="Arial" w:cs="Arial"/>
                <w:b/>
                <w:bCs/>
                <w:color w:val="000000" w:themeColor="text1"/>
                <w:sz w:val="18"/>
                <w:szCs w:val="18"/>
              </w:rPr>
              <w:t>2867</w:t>
            </w:r>
          </w:p>
        </w:tc>
        <w:tc>
          <w:tcPr>
            <w:tcW w:w="693" w:type="dxa"/>
          </w:tcPr>
          <w:p w14:paraId="5834E4A1" w14:textId="0A6FD23B" w:rsidR="681B2BE7" w:rsidRDefault="46769FF8" w:rsidP="771B8A05">
            <w:pPr>
              <w:cnfStyle w:val="000000000000" w:firstRow="0" w:lastRow="0" w:firstColumn="0" w:lastColumn="0" w:oddVBand="0" w:evenVBand="0" w:oddHBand="0" w:evenHBand="0" w:firstRowFirstColumn="0" w:firstRowLastColumn="0" w:lastRowFirstColumn="0" w:lastRowLastColumn="0"/>
              <w:rPr>
                <w:rFonts w:eastAsia="Arial" w:cs="Arial"/>
                <w:b/>
                <w:bCs/>
                <w:color w:val="000000" w:themeColor="text1"/>
                <w:sz w:val="18"/>
                <w:szCs w:val="18"/>
              </w:rPr>
            </w:pPr>
            <w:r w:rsidRPr="49CE09F3">
              <w:rPr>
                <w:rFonts w:eastAsia="Arial" w:cs="Arial"/>
                <w:b/>
                <w:bCs/>
                <w:color w:val="000000" w:themeColor="text1"/>
                <w:sz w:val="18"/>
                <w:szCs w:val="18"/>
              </w:rPr>
              <w:t>2887</w:t>
            </w:r>
          </w:p>
        </w:tc>
        <w:tc>
          <w:tcPr>
            <w:tcW w:w="723" w:type="dxa"/>
          </w:tcPr>
          <w:p w14:paraId="5C109660" w14:textId="6D2532D2" w:rsidR="681B2BE7" w:rsidRDefault="46769FF8" w:rsidP="771B8A05">
            <w:pPr>
              <w:cnfStyle w:val="000000000000" w:firstRow="0" w:lastRow="0" w:firstColumn="0" w:lastColumn="0" w:oddVBand="0" w:evenVBand="0" w:oddHBand="0" w:evenHBand="0" w:firstRowFirstColumn="0" w:firstRowLastColumn="0" w:lastRowFirstColumn="0" w:lastRowLastColumn="0"/>
              <w:rPr>
                <w:rFonts w:eastAsia="Arial" w:cs="Arial"/>
                <w:b/>
                <w:bCs/>
                <w:color w:val="000000" w:themeColor="text1"/>
                <w:sz w:val="18"/>
                <w:szCs w:val="18"/>
              </w:rPr>
            </w:pPr>
            <w:r w:rsidRPr="49CE09F3">
              <w:rPr>
                <w:rFonts w:eastAsia="Arial" w:cs="Arial"/>
                <w:b/>
                <w:bCs/>
                <w:color w:val="000000" w:themeColor="text1"/>
                <w:sz w:val="18"/>
                <w:szCs w:val="18"/>
              </w:rPr>
              <w:t>2705</w:t>
            </w:r>
          </w:p>
        </w:tc>
        <w:tc>
          <w:tcPr>
            <w:tcW w:w="676" w:type="dxa"/>
          </w:tcPr>
          <w:p w14:paraId="275E9D47" w14:textId="21395677" w:rsidR="681B2BE7" w:rsidRDefault="46769FF8" w:rsidP="771B8A05">
            <w:pPr>
              <w:cnfStyle w:val="000000000000" w:firstRow="0" w:lastRow="0" w:firstColumn="0" w:lastColumn="0" w:oddVBand="0" w:evenVBand="0" w:oddHBand="0" w:evenHBand="0" w:firstRowFirstColumn="0" w:firstRowLastColumn="0" w:lastRowFirstColumn="0" w:lastRowLastColumn="0"/>
              <w:rPr>
                <w:rFonts w:eastAsia="Arial" w:cs="Arial"/>
                <w:b/>
                <w:bCs/>
                <w:color w:val="000000" w:themeColor="text1"/>
                <w:sz w:val="18"/>
                <w:szCs w:val="18"/>
              </w:rPr>
            </w:pPr>
            <w:r w:rsidRPr="49CE09F3">
              <w:rPr>
                <w:rFonts w:eastAsia="Arial" w:cs="Arial"/>
                <w:b/>
                <w:bCs/>
                <w:color w:val="000000" w:themeColor="text1"/>
                <w:sz w:val="18"/>
                <w:szCs w:val="18"/>
              </w:rPr>
              <w:t>2516</w:t>
            </w:r>
          </w:p>
        </w:tc>
        <w:tc>
          <w:tcPr>
            <w:tcW w:w="679" w:type="dxa"/>
          </w:tcPr>
          <w:p w14:paraId="0615EAFB" w14:textId="014E2955" w:rsidR="681B2BE7" w:rsidRDefault="46769FF8" w:rsidP="771B8A05">
            <w:pPr>
              <w:cnfStyle w:val="000000000000" w:firstRow="0" w:lastRow="0" w:firstColumn="0" w:lastColumn="0" w:oddVBand="0" w:evenVBand="0" w:oddHBand="0" w:evenHBand="0" w:firstRowFirstColumn="0" w:firstRowLastColumn="0" w:lastRowFirstColumn="0" w:lastRowLastColumn="0"/>
              <w:rPr>
                <w:rFonts w:eastAsia="Arial" w:cs="Arial"/>
                <w:b/>
                <w:bCs/>
                <w:color w:val="000000" w:themeColor="text1"/>
                <w:sz w:val="18"/>
                <w:szCs w:val="18"/>
              </w:rPr>
            </w:pPr>
            <w:r w:rsidRPr="49CE09F3">
              <w:rPr>
                <w:rFonts w:eastAsia="Arial" w:cs="Arial"/>
                <w:b/>
                <w:bCs/>
                <w:color w:val="000000" w:themeColor="text1"/>
                <w:sz w:val="18"/>
                <w:szCs w:val="18"/>
              </w:rPr>
              <w:t>2378</w:t>
            </w:r>
          </w:p>
        </w:tc>
        <w:tc>
          <w:tcPr>
            <w:tcW w:w="694" w:type="dxa"/>
          </w:tcPr>
          <w:p w14:paraId="7457ADAA" w14:textId="7E23F574" w:rsidR="681B2BE7" w:rsidRDefault="46769FF8" w:rsidP="771B8A05">
            <w:pPr>
              <w:cnfStyle w:val="000000000000" w:firstRow="0" w:lastRow="0" w:firstColumn="0" w:lastColumn="0" w:oddVBand="0" w:evenVBand="0" w:oddHBand="0" w:evenHBand="0" w:firstRowFirstColumn="0" w:firstRowLastColumn="0" w:lastRowFirstColumn="0" w:lastRowLastColumn="0"/>
              <w:rPr>
                <w:rFonts w:eastAsia="Arial" w:cs="Arial"/>
                <w:b/>
                <w:bCs/>
                <w:color w:val="000000" w:themeColor="text1"/>
                <w:sz w:val="18"/>
                <w:szCs w:val="18"/>
              </w:rPr>
            </w:pPr>
            <w:r w:rsidRPr="49CE09F3">
              <w:rPr>
                <w:rFonts w:eastAsia="Arial" w:cs="Arial"/>
                <w:b/>
                <w:bCs/>
                <w:color w:val="000000" w:themeColor="text1"/>
                <w:sz w:val="18"/>
                <w:szCs w:val="18"/>
              </w:rPr>
              <w:t>2224</w:t>
            </w:r>
          </w:p>
        </w:tc>
        <w:tc>
          <w:tcPr>
            <w:tcW w:w="717" w:type="dxa"/>
          </w:tcPr>
          <w:p w14:paraId="6A62A630" w14:textId="12C5DE63" w:rsidR="681B2BE7" w:rsidRDefault="46769FF8" w:rsidP="771B8A05">
            <w:pPr>
              <w:cnfStyle w:val="000000000000" w:firstRow="0" w:lastRow="0" w:firstColumn="0" w:lastColumn="0" w:oddVBand="0" w:evenVBand="0" w:oddHBand="0" w:evenHBand="0" w:firstRowFirstColumn="0" w:firstRowLastColumn="0" w:lastRowFirstColumn="0" w:lastRowLastColumn="0"/>
              <w:rPr>
                <w:rFonts w:eastAsia="Arial" w:cs="Arial"/>
                <w:b/>
                <w:bCs/>
                <w:color w:val="000000" w:themeColor="text1"/>
                <w:sz w:val="18"/>
                <w:szCs w:val="18"/>
              </w:rPr>
            </w:pPr>
            <w:r w:rsidRPr="49CE09F3">
              <w:rPr>
                <w:rFonts w:eastAsia="Arial" w:cs="Arial"/>
                <w:b/>
                <w:bCs/>
                <w:color w:val="000000" w:themeColor="text1"/>
                <w:sz w:val="18"/>
                <w:szCs w:val="18"/>
              </w:rPr>
              <w:t>2179</w:t>
            </w:r>
          </w:p>
        </w:tc>
        <w:tc>
          <w:tcPr>
            <w:tcW w:w="735" w:type="dxa"/>
          </w:tcPr>
          <w:p w14:paraId="11E99835" w14:textId="343ECED8" w:rsidR="681B2BE7" w:rsidRDefault="46769FF8" w:rsidP="771B8A05">
            <w:pPr>
              <w:cnfStyle w:val="000000000000" w:firstRow="0" w:lastRow="0" w:firstColumn="0" w:lastColumn="0" w:oddVBand="0" w:evenVBand="0" w:oddHBand="0" w:evenHBand="0" w:firstRowFirstColumn="0" w:firstRowLastColumn="0" w:lastRowFirstColumn="0" w:lastRowLastColumn="0"/>
              <w:rPr>
                <w:rFonts w:eastAsia="Arial" w:cs="Arial"/>
                <w:b/>
                <w:bCs/>
                <w:color w:val="000000" w:themeColor="text1"/>
                <w:sz w:val="18"/>
                <w:szCs w:val="18"/>
              </w:rPr>
            </w:pPr>
            <w:r w:rsidRPr="49CE09F3">
              <w:rPr>
                <w:rFonts w:eastAsia="Arial" w:cs="Arial"/>
                <w:b/>
                <w:bCs/>
                <w:color w:val="000000" w:themeColor="text1"/>
                <w:sz w:val="18"/>
                <w:szCs w:val="18"/>
              </w:rPr>
              <w:t>2095</w:t>
            </w:r>
          </w:p>
        </w:tc>
        <w:tc>
          <w:tcPr>
            <w:tcW w:w="748" w:type="dxa"/>
          </w:tcPr>
          <w:p w14:paraId="241FB27A" w14:textId="12D19A5D" w:rsidR="681B2BE7" w:rsidRDefault="46769FF8" w:rsidP="771B8A05">
            <w:pPr>
              <w:cnfStyle w:val="000000000000" w:firstRow="0" w:lastRow="0" w:firstColumn="0" w:lastColumn="0" w:oddVBand="0" w:evenVBand="0" w:oddHBand="0" w:evenHBand="0" w:firstRowFirstColumn="0" w:firstRowLastColumn="0" w:lastRowFirstColumn="0" w:lastRowLastColumn="0"/>
              <w:rPr>
                <w:rFonts w:eastAsia="Arial" w:cs="Arial"/>
                <w:b/>
                <w:bCs/>
                <w:color w:val="000000" w:themeColor="text1"/>
                <w:sz w:val="18"/>
                <w:szCs w:val="18"/>
              </w:rPr>
            </w:pPr>
            <w:r w:rsidRPr="49CE09F3">
              <w:rPr>
                <w:rFonts w:eastAsia="Arial" w:cs="Arial"/>
                <w:b/>
                <w:bCs/>
                <w:color w:val="000000" w:themeColor="text1"/>
                <w:sz w:val="18"/>
                <w:szCs w:val="18"/>
              </w:rPr>
              <w:t>25624</w:t>
            </w:r>
          </w:p>
        </w:tc>
        <w:tc>
          <w:tcPr>
            <w:tcW w:w="716" w:type="dxa"/>
          </w:tcPr>
          <w:p w14:paraId="6259002E" w14:textId="1B29812A" w:rsidR="681B2BE7" w:rsidRDefault="46769FF8" w:rsidP="771B8A05">
            <w:pPr>
              <w:cnfStyle w:val="000000000000" w:firstRow="0" w:lastRow="0" w:firstColumn="0" w:lastColumn="0" w:oddVBand="0" w:evenVBand="0" w:oddHBand="0" w:evenHBand="0" w:firstRowFirstColumn="0" w:firstRowLastColumn="0" w:lastRowFirstColumn="0" w:lastRowLastColumn="0"/>
              <w:rPr>
                <w:rFonts w:eastAsia="Arial" w:cs="Arial"/>
                <w:b/>
                <w:bCs/>
                <w:color w:val="000000" w:themeColor="text1"/>
                <w:sz w:val="18"/>
                <w:szCs w:val="18"/>
              </w:rPr>
            </w:pPr>
            <w:r w:rsidRPr="49CE09F3">
              <w:rPr>
                <w:rFonts w:eastAsia="Arial" w:cs="Arial"/>
                <w:b/>
                <w:bCs/>
                <w:color w:val="000000" w:themeColor="text1"/>
                <w:sz w:val="18"/>
                <w:szCs w:val="18"/>
              </w:rPr>
              <w:t>61,03</w:t>
            </w:r>
          </w:p>
        </w:tc>
      </w:tr>
      <w:tr w:rsidR="771B8A05" w14:paraId="01AFD996" w14:textId="77777777" w:rsidTr="49CE09F3">
        <w:trPr>
          <w:trHeight w:val="300"/>
        </w:trPr>
        <w:tc>
          <w:tcPr>
            <w:cnfStyle w:val="001000000000" w:firstRow="0" w:lastRow="0" w:firstColumn="1" w:lastColumn="0" w:oddVBand="0" w:evenVBand="0" w:oddHBand="0" w:evenHBand="0" w:firstRowFirstColumn="0" w:firstRowLastColumn="0" w:lastRowFirstColumn="0" w:lastRowLastColumn="0"/>
            <w:tcW w:w="950" w:type="dxa"/>
          </w:tcPr>
          <w:p w14:paraId="0B0C642B" w14:textId="75E925CD" w:rsidR="098B416F" w:rsidRDefault="1FED223F" w:rsidP="771B8A05">
            <w:pPr>
              <w:rPr>
                <w:rFonts w:eastAsia="Arial" w:cs="Arial"/>
                <w:color w:val="000000" w:themeColor="text1"/>
                <w:sz w:val="18"/>
                <w:szCs w:val="18"/>
              </w:rPr>
            </w:pPr>
            <w:r w:rsidRPr="49CE09F3">
              <w:rPr>
                <w:rFonts w:eastAsia="Arial" w:cs="Arial"/>
                <w:color w:val="000000" w:themeColor="text1"/>
                <w:sz w:val="18"/>
                <w:szCs w:val="18"/>
              </w:rPr>
              <w:t>Total</w:t>
            </w:r>
          </w:p>
        </w:tc>
        <w:tc>
          <w:tcPr>
            <w:tcW w:w="679" w:type="dxa"/>
          </w:tcPr>
          <w:p w14:paraId="3E4FDC9A" w14:textId="100365A2" w:rsidR="6A304C60" w:rsidRDefault="7D91A1CD" w:rsidP="771B8A05">
            <w:pPr>
              <w:cnfStyle w:val="000000000000" w:firstRow="0" w:lastRow="0" w:firstColumn="0" w:lastColumn="0" w:oddVBand="0" w:evenVBand="0" w:oddHBand="0" w:evenHBand="0" w:firstRowFirstColumn="0" w:firstRowLastColumn="0" w:lastRowFirstColumn="0" w:lastRowLastColumn="0"/>
              <w:rPr>
                <w:rFonts w:eastAsia="Arial" w:cs="Arial"/>
                <w:b/>
                <w:bCs/>
                <w:color w:val="000000" w:themeColor="text1"/>
                <w:sz w:val="18"/>
                <w:szCs w:val="18"/>
              </w:rPr>
            </w:pPr>
            <w:r w:rsidRPr="49CE09F3">
              <w:rPr>
                <w:rFonts w:eastAsia="Arial" w:cs="Arial"/>
                <w:b/>
                <w:bCs/>
                <w:color w:val="000000" w:themeColor="text1"/>
                <w:sz w:val="18"/>
                <w:szCs w:val="18"/>
              </w:rPr>
              <w:t>4685</w:t>
            </w:r>
          </w:p>
        </w:tc>
        <w:tc>
          <w:tcPr>
            <w:tcW w:w="679" w:type="dxa"/>
          </w:tcPr>
          <w:p w14:paraId="12C1AB3C" w14:textId="3CEA31E0" w:rsidR="6A304C60" w:rsidRDefault="7D91A1CD" w:rsidP="771B8A05">
            <w:pPr>
              <w:cnfStyle w:val="000000000000" w:firstRow="0" w:lastRow="0" w:firstColumn="0" w:lastColumn="0" w:oddVBand="0" w:evenVBand="0" w:oddHBand="0" w:evenHBand="0" w:firstRowFirstColumn="0" w:firstRowLastColumn="0" w:lastRowFirstColumn="0" w:lastRowLastColumn="0"/>
              <w:rPr>
                <w:rFonts w:eastAsia="Arial" w:cs="Arial"/>
                <w:b/>
                <w:bCs/>
                <w:color w:val="000000" w:themeColor="text1"/>
                <w:sz w:val="18"/>
                <w:szCs w:val="18"/>
              </w:rPr>
            </w:pPr>
            <w:r w:rsidRPr="49CE09F3">
              <w:rPr>
                <w:rFonts w:eastAsia="Arial" w:cs="Arial"/>
                <w:b/>
                <w:bCs/>
                <w:color w:val="000000" w:themeColor="text1"/>
                <w:sz w:val="18"/>
                <w:szCs w:val="18"/>
              </w:rPr>
              <w:t>4368</w:t>
            </w:r>
          </w:p>
        </w:tc>
        <w:tc>
          <w:tcPr>
            <w:tcW w:w="675" w:type="dxa"/>
          </w:tcPr>
          <w:p w14:paraId="174E2078" w14:textId="25765CF8" w:rsidR="6A304C60" w:rsidRDefault="7D91A1CD" w:rsidP="771B8A05">
            <w:pPr>
              <w:cnfStyle w:val="000000000000" w:firstRow="0" w:lastRow="0" w:firstColumn="0" w:lastColumn="0" w:oddVBand="0" w:evenVBand="0" w:oddHBand="0" w:evenHBand="0" w:firstRowFirstColumn="0" w:firstRowLastColumn="0" w:lastRowFirstColumn="0" w:lastRowLastColumn="0"/>
              <w:rPr>
                <w:rFonts w:eastAsia="Arial" w:cs="Arial"/>
                <w:b/>
                <w:bCs/>
                <w:color w:val="000000" w:themeColor="text1"/>
                <w:sz w:val="18"/>
                <w:szCs w:val="18"/>
              </w:rPr>
            </w:pPr>
            <w:r w:rsidRPr="49CE09F3">
              <w:rPr>
                <w:rFonts w:eastAsia="Arial" w:cs="Arial"/>
                <w:b/>
                <w:bCs/>
                <w:color w:val="000000" w:themeColor="text1"/>
                <w:sz w:val="18"/>
                <w:szCs w:val="18"/>
              </w:rPr>
              <w:t>4608</w:t>
            </w:r>
          </w:p>
        </w:tc>
        <w:tc>
          <w:tcPr>
            <w:tcW w:w="693" w:type="dxa"/>
          </w:tcPr>
          <w:p w14:paraId="41FB3F89" w14:textId="4409752A" w:rsidR="6A304C60" w:rsidRDefault="7D91A1CD" w:rsidP="771B8A05">
            <w:pPr>
              <w:cnfStyle w:val="000000000000" w:firstRow="0" w:lastRow="0" w:firstColumn="0" w:lastColumn="0" w:oddVBand="0" w:evenVBand="0" w:oddHBand="0" w:evenHBand="0" w:firstRowFirstColumn="0" w:firstRowLastColumn="0" w:lastRowFirstColumn="0" w:lastRowLastColumn="0"/>
              <w:rPr>
                <w:rFonts w:eastAsia="Arial" w:cs="Arial"/>
                <w:b/>
                <w:bCs/>
                <w:color w:val="000000" w:themeColor="text1"/>
                <w:sz w:val="18"/>
                <w:szCs w:val="18"/>
              </w:rPr>
            </w:pPr>
            <w:r w:rsidRPr="49CE09F3">
              <w:rPr>
                <w:rFonts w:eastAsia="Arial" w:cs="Arial"/>
                <w:b/>
                <w:bCs/>
                <w:color w:val="000000" w:themeColor="text1"/>
                <w:sz w:val="18"/>
                <w:szCs w:val="18"/>
              </w:rPr>
              <w:t>4644</w:t>
            </w:r>
          </w:p>
        </w:tc>
        <w:tc>
          <w:tcPr>
            <w:tcW w:w="723" w:type="dxa"/>
          </w:tcPr>
          <w:p w14:paraId="0CE9E9B5" w14:textId="2E84BFB4" w:rsidR="6A304C60" w:rsidRDefault="7D91A1CD" w:rsidP="771B8A05">
            <w:pPr>
              <w:cnfStyle w:val="000000000000" w:firstRow="0" w:lastRow="0" w:firstColumn="0" w:lastColumn="0" w:oddVBand="0" w:evenVBand="0" w:oddHBand="0" w:evenHBand="0" w:firstRowFirstColumn="0" w:firstRowLastColumn="0" w:lastRowFirstColumn="0" w:lastRowLastColumn="0"/>
              <w:rPr>
                <w:rFonts w:eastAsia="Arial" w:cs="Arial"/>
                <w:b/>
                <w:bCs/>
                <w:color w:val="000000" w:themeColor="text1"/>
                <w:sz w:val="18"/>
                <w:szCs w:val="18"/>
              </w:rPr>
            </w:pPr>
            <w:r w:rsidRPr="49CE09F3">
              <w:rPr>
                <w:rFonts w:eastAsia="Arial" w:cs="Arial"/>
                <w:b/>
                <w:bCs/>
                <w:color w:val="000000" w:themeColor="text1"/>
                <w:sz w:val="18"/>
                <w:szCs w:val="18"/>
              </w:rPr>
              <w:t>4481</w:t>
            </w:r>
          </w:p>
        </w:tc>
        <w:tc>
          <w:tcPr>
            <w:tcW w:w="676" w:type="dxa"/>
          </w:tcPr>
          <w:p w14:paraId="4CFC2B04" w14:textId="1C5AB8A5" w:rsidR="6A304C60" w:rsidRDefault="7D91A1CD" w:rsidP="771B8A05">
            <w:pPr>
              <w:cnfStyle w:val="000000000000" w:firstRow="0" w:lastRow="0" w:firstColumn="0" w:lastColumn="0" w:oddVBand="0" w:evenVBand="0" w:oddHBand="0" w:evenHBand="0" w:firstRowFirstColumn="0" w:firstRowLastColumn="0" w:lastRowFirstColumn="0" w:lastRowLastColumn="0"/>
              <w:rPr>
                <w:rFonts w:eastAsia="Arial" w:cs="Arial"/>
                <w:b/>
                <w:bCs/>
                <w:color w:val="000000" w:themeColor="text1"/>
                <w:sz w:val="18"/>
                <w:szCs w:val="18"/>
              </w:rPr>
            </w:pPr>
            <w:r w:rsidRPr="49CE09F3">
              <w:rPr>
                <w:rFonts w:eastAsia="Arial" w:cs="Arial"/>
                <w:b/>
                <w:bCs/>
                <w:color w:val="000000" w:themeColor="text1"/>
                <w:sz w:val="18"/>
                <w:szCs w:val="18"/>
              </w:rPr>
              <w:t>4167</w:t>
            </w:r>
          </w:p>
        </w:tc>
        <w:tc>
          <w:tcPr>
            <w:tcW w:w="679" w:type="dxa"/>
          </w:tcPr>
          <w:p w14:paraId="284ACAD1" w14:textId="737852EF" w:rsidR="6A304C60" w:rsidRDefault="7D91A1CD" w:rsidP="771B8A05">
            <w:pPr>
              <w:cnfStyle w:val="000000000000" w:firstRow="0" w:lastRow="0" w:firstColumn="0" w:lastColumn="0" w:oddVBand="0" w:evenVBand="0" w:oddHBand="0" w:evenHBand="0" w:firstRowFirstColumn="0" w:firstRowLastColumn="0" w:lastRowFirstColumn="0" w:lastRowLastColumn="0"/>
              <w:rPr>
                <w:rFonts w:eastAsia="Arial" w:cs="Arial"/>
                <w:b/>
                <w:bCs/>
                <w:color w:val="000000" w:themeColor="text1"/>
                <w:sz w:val="18"/>
                <w:szCs w:val="18"/>
              </w:rPr>
            </w:pPr>
            <w:r w:rsidRPr="49CE09F3">
              <w:rPr>
                <w:rFonts w:eastAsia="Arial" w:cs="Arial"/>
                <w:b/>
                <w:bCs/>
                <w:color w:val="000000" w:themeColor="text1"/>
                <w:sz w:val="18"/>
                <w:szCs w:val="18"/>
              </w:rPr>
              <w:t>3949</w:t>
            </w:r>
          </w:p>
        </w:tc>
        <w:tc>
          <w:tcPr>
            <w:tcW w:w="694" w:type="dxa"/>
          </w:tcPr>
          <w:p w14:paraId="2E4E5996" w14:textId="7BD67F4C" w:rsidR="6A304C60" w:rsidRDefault="7D91A1CD" w:rsidP="771B8A05">
            <w:pPr>
              <w:cnfStyle w:val="000000000000" w:firstRow="0" w:lastRow="0" w:firstColumn="0" w:lastColumn="0" w:oddVBand="0" w:evenVBand="0" w:oddHBand="0" w:evenHBand="0" w:firstRowFirstColumn="0" w:firstRowLastColumn="0" w:lastRowFirstColumn="0" w:lastRowLastColumn="0"/>
              <w:rPr>
                <w:rFonts w:eastAsia="Arial" w:cs="Arial"/>
                <w:b/>
                <w:bCs/>
                <w:color w:val="000000" w:themeColor="text1"/>
                <w:sz w:val="18"/>
                <w:szCs w:val="18"/>
              </w:rPr>
            </w:pPr>
            <w:r w:rsidRPr="49CE09F3">
              <w:rPr>
                <w:rFonts w:eastAsia="Arial" w:cs="Arial"/>
                <w:b/>
                <w:bCs/>
                <w:color w:val="000000" w:themeColor="text1"/>
                <w:sz w:val="18"/>
                <w:szCs w:val="18"/>
              </w:rPr>
              <w:t>3861</w:t>
            </w:r>
          </w:p>
        </w:tc>
        <w:tc>
          <w:tcPr>
            <w:tcW w:w="717" w:type="dxa"/>
          </w:tcPr>
          <w:p w14:paraId="1F71AA33" w14:textId="16FD88DE" w:rsidR="6A304C60" w:rsidRDefault="7D91A1CD" w:rsidP="771B8A05">
            <w:pPr>
              <w:cnfStyle w:val="000000000000" w:firstRow="0" w:lastRow="0" w:firstColumn="0" w:lastColumn="0" w:oddVBand="0" w:evenVBand="0" w:oddHBand="0" w:evenHBand="0" w:firstRowFirstColumn="0" w:firstRowLastColumn="0" w:lastRowFirstColumn="0" w:lastRowLastColumn="0"/>
              <w:rPr>
                <w:rFonts w:eastAsia="Arial" w:cs="Arial"/>
                <w:b/>
                <w:bCs/>
                <w:color w:val="000000" w:themeColor="text1"/>
                <w:sz w:val="18"/>
                <w:szCs w:val="18"/>
              </w:rPr>
            </w:pPr>
            <w:r w:rsidRPr="49CE09F3">
              <w:rPr>
                <w:rFonts w:eastAsia="Arial" w:cs="Arial"/>
                <w:b/>
                <w:bCs/>
                <w:color w:val="000000" w:themeColor="text1"/>
                <w:sz w:val="18"/>
                <w:szCs w:val="18"/>
              </w:rPr>
              <w:t>3727</w:t>
            </w:r>
          </w:p>
        </w:tc>
        <w:tc>
          <w:tcPr>
            <w:tcW w:w="735" w:type="dxa"/>
          </w:tcPr>
          <w:p w14:paraId="0A4E8BB4" w14:textId="147B5443" w:rsidR="6A304C60" w:rsidRDefault="7D91A1CD" w:rsidP="771B8A05">
            <w:pPr>
              <w:cnfStyle w:val="000000000000" w:firstRow="0" w:lastRow="0" w:firstColumn="0" w:lastColumn="0" w:oddVBand="0" w:evenVBand="0" w:oddHBand="0" w:evenHBand="0" w:firstRowFirstColumn="0" w:firstRowLastColumn="0" w:lastRowFirstColumn="0" w:lastRowLastColumn="0"/>
              <w:rPr>
                <w:rFonts w:eastAsia="Arial" w:cs="Arial"/>
                <w:b/>
                <w:bCs/>
                <w:color w:val="000000" w:themeColor="text1"/>
                <w:sz w:val="18"/>
                <w:szCs w:val="18"/>
              </w:rPr>
            </w:pPr>
            <w:r w:rsidRPr="49CE09F3">
              <w:rPr>
                <w:rFonts w:eastAsia="Arial" w:cs="Arial"/>
                <w:b/>
                <w:bCs/>
                <w:color w:val="000000" w:themeColor="text1"/>
                <w:sz w:val="18"/>
                <w:szCs w:val="18"/>
              </w:rPr>
              <w:t>3497</w:t>
            </w:r>
          </w:p>
        </w:tc>
        <w:tc>
          <w:tcPr>
            <w:tcW w:w="748" w:type="dxa"/>
          </w:tcPr>
          <w:p w14:paraId="68BDA89F" w14:textId="5DB77E6C" w:rsidR="6A304C60" w:rsidRDefault="7D91A1CD" w:rsidP="771B8A05">
            <w:pPr>
              <w:cnfStyle w:val="000000000000" w:firstRow="0" w:lastRow="0" w:firstColumn="0" w:lastColumn="0" w:oddVBand="0" w:evenVBand="0" w:oddHBand="0" w:evenHBand="0" w:firstRowFirstColumn="0" w:firstRowLastColumn="0" w:lastRowFirstColumn="0" w:lastRowLastColumn="0"/>
              <w:rPr>
                <w:rFonts w:eastAsia="Arial" w:cs="Arial"/>
                <w:b/>
                <w:bCs/>
                <w:color w:val="000000" w:themeColor="text1"/>
                <w:sz w:val="18"/>
                <w:szCs w:val="18"/>
              </w:rPr>
            </w:pPr>
            <w:r w:rsidRPr="49CE09F3">
              <w:rPr>
                <w:rFonts w:eastAsia="Arial" w:cs="Arial"/>
                <w:b/>
                <w:bCs/>
                <w:color w:val="000000" w:themeColor="text1"/>
                <w:sz w:val="18"/>
                <w:szCs w:val="18"/>
              </w:rPr>
              <w:t>41987</w:t>
            </w:r>
          </w:p>
        </w:tc>
        <w:tc>
          <w:tcPr>
            <w:tcW w:w="716" w:type="dxa"/>
          </w:tcPr>
          <w:p w14:paraId="0327C499" w14:textId="2D068A4F" w:rsidR="6A304C60" w:rsidRDefault="7D91A1CD" w:rsidP="771B8A05">
            <w:pPr>
              <w:cnfStyle w:val="000000000000" w:firstRow="0" w:lastRow="0" w:firstColumn="0" w:lastColumn="0" w:oddVBand="0" w:evenVBand="0" w:oddHBand="0" w:evenHBand="0" w:firstRowFirstColumn="0" w:firstRowLastColumn="0" w:lastRowFirstColumn="0" w:lastRowLastColumn="0"/>
              <w:rPr>
                <w:rFonts w:eastAsia="Arial" w:cs="Arial"/>
                <w:b/>
                <w:bCs/>
                <w:color w:val="000000" w:themeColor="text1"/>
                <w:sz w:val="18"/>
                <w:szCs w:val="18"/>
              </w:rPr>
            </w:pPr>
            <w:r w:rsidRPr="49CE09F3">
              <w:rPr>
                <w:rFonts w:eastAsia="Arial" w:cs="Arial"/>
                <w:b/>
                <w:bCs/>
                <w:color w:val="000000" w:themeColor="text1"/>
                <w:sz w:val="18"/>
                <w:szCs w:val="18"/>
              </w:rPr>
              <w:t>100</w:t>
            </w:r>
          </w:p>
        </w:tc>
      </w:tr>
    </w:tbl>
    <w:p w14:paraId="2761C065" w14:textId="1CEC41A9" w:rsidR="00C3234C" w:rsidRDefault="00C3234C" w:rsidP="40476C7D">
      <w:pPr>
        <w:rPr>
          <w:rFonts w:eastAsia="Arial" w:cs="Arial"/>
          <w:sz w:val="20"/>
          <w:szCs w:val="20"/>
        </w:rPr>
      </w:pPr>
    </w:p>
    <w:p w14:paraId="6B24D067" w14:textId="17044FA5" w:rsidR="00CE64FB" w:rsidRDefault="00CE64FB">
      <w:pPr>
        <w:spacing w:after="200" w:line="276" w:lineRule="auto"/>
        <w:jc w:val="left"/>
        <w:rPr>
          <w:rFonts w:eastAsia="Arial" w:cs="Arial"/>
          <w:color w:val="000000" w:themeColor="text1"/>
          <w:highlight w:val="cyan"/>
        </w:rPr>
      </w:pPr>
      <w:r>
        <w:rPr>
          <w:rFonts w:eastAsia="Arial" w:cs="Arial"/>
          <w:color w:val="000000" w:themeColor="text1"/>
          <w:highlight w:val="cyan"/>
        </w:rPr>
        <w:br w:type="page"/>
      </w:r>
    </w:p>
    <w:p w14:paraId="0589DCC8" w14:textId="615F2770" w:rsidR="00F004D9" w:rsidRPr="00425182" w:rsidRDefault="6E7ADA97" w:rsidP="00425182">
      <w:pPr>
        <w:spacing w:after="0"/>
        <w:rPr>
          <w:rFonts w:eastAsia="Arial" w:cs="Arial"/>
          <w:color w:val="000000" w:themeColor="text1"/>
        </w:rPr>
      </w:pPr>
      <w:r w:rsidRPr="3B0449C8">
        <w:rPr>
          <w:rFonts w:eastAsia="Arial" w:cs="Arial"/>
          <w:color w:val="000000" w:themeColor="text1"/>
        </w:rPr>
        <w:lastRenderedPageBreak/>
        <w:t xml:space="preserve">Tabela </w:t>
      </w:r>
      <w:r w:rsidR="1C2FE617" w:rsidRPr="3B0449C8">
        <w:rPr>
          <w:rFonts w:eastAsia="Arial" w:cs="Arial"/>
          <w:color w:val="000000" w:themeColor="text1"/>
        </w:rPr>
        <w:t>5</w:t>
      </w:r>
      <w:r w:rsidRPr="3B0449C8">
        <w:rPr>
          <w:rFonts w:eastAsia="Arial" w:cs="Arial"/>
          <w:color w:val="000000" w:themeColor="text1"/>
        </w:rPr>
        <w:t xml:space="preserve"> – Número e percentual de nascidos vivos de mães residentes (10 a 19 anos) segundo região de saúde, período de 2015 a 2024, Vitória, ES</w:t>
      </w:r>
    </w:p>
    <w:p w14:paraId="14E79E6E" w14:textId="625E6A60" w:rsidR="00F004D9" w:rsidRDefault="00F004D9" w:rsidP="009B194B">
      <w:pPr>
        <w:pStyle w:val="Corpodetexto"/>
      </w:pPr>
      <w:r>
        <w:rPr>
          <w:noProof/>
        </w:rPr>
        <w:drawing>
          <wp:inline distT="0" distB="0" distL="0" distR="0" wp14:anchorId="3E9E154C" wp14:editId="51A3DB73">
            <wp:extent cx="6475179" cy="2950085"/>
            <wp:effectExtent l="0" t="0" r="0" b="0"/>
            <wp:docPr id="122742994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7429949" name=""/>
                    <pic:cNvPicPr/>
                  </pic:nvPicPr>
                  <pic:blipFill>
                    <a:blip r:embed="rId26">
                      <a:extLst>
                        <a:ext uri="{28A0092B-C50C-407E-A947-70E740481C1C}">
                          <a14:useLocalDpi xmlns:a14="http://schemas.microsoft.com/office/drawing/2010/main"/>
                        </a:ext>
                      </a:extLst>
                    </a:blip>
                    <a:stretch>
                      <a:fillRect/>
                    </a:stretch>
                  </pic:blipFill>
                  <pic:spPr>
                    <a:xfrm>
                      <a:off x="0" y="0"/>
                      <a:ext cx="6475179" cy="2950085"/>
                    </a:xfrm>
                    <a:prstGeom prst="rect">
                      <a:avLst/>
                    </a:prstGeom>
                  </pic:spPr>
                </pic:pic>
              </a:graphicData>
            </a:graphic>
          </wp:inline>
        </w:drawing>
      </w:r>
    </w:p>
    <w:p w14:paraId="29C39003" w14:textId="102EEB69" w:rsidR="00CE64FB" w:rsidRDefault="00CE64FB" w:rsidP="009B194B">
      <w:pPr>
        <w:pStyle w:val="Corpodetexto"/>
      </w:pPr>
    </w:p>
    <w:p w14:paraId="79AD7EEA" w14:textId="4F1B5A2A" w:rsidR="17CBDB5B" w:rsidRPr="00425182" w:rsidRDefault="5E6E9D1A" w:rsidP="40476C7D">
      <w:pPr>
        <w:spacing w:after="0"/>
        <w:rPr>
          <w:rFonts w:eastAsia="Arial" w:cs="Arial"/>
          <w:color w:val="000000" w:themeColor="text1"/>
        </w:rPr>
      </w:pPr>
      <w:r w:rsidRPr="3B0449C8">
        <w:rPr>
          <w:rFonts w:eastAsia="Arial" w:cs="Arial"/>
          <w:color w:val="000000" w:themeColor="text1"/>
        </w:rPr>
        <w:t xml:space="preserve">Tabela </w:t>
      </w:r>
      <w:r w:rsidR="626CEB67" w:rsidRPr="3B0449C8">
        <w:rPr>
          <w:rFonts w:eastAsia="Arial" w:cs="Arial"/>
          <w:color w:val="000000" w:themeColor="text1"/>
        </w:rPr>
        <w:t>6</w:t>
      </w:r>
      <w:r w:rsidRPr="3B0449C8">
        <w:rPr>
          <w:rFonts w:eastAsia="Arial" w:cs="Arial"/>
          <w:color w:val="000000" w:themeColor="text1"/>
        </w:rPr>
        <w:t xml:space="preserve"> - </w:t>
      </w:r>
      <w:r w:rsidR="137C5ED6" w:rsidRPr="3B0449C8">
        <w:rPr>
          <w:rFonts w:eastAsia="Arial" w:cs="Arial"/>
          <w:color w:val="000000" w:themeColor="text1"/>
        </w:rPr>
        <w:t>Número de nascidos vivos segundo faixa etária da mãe</w:t>
      </w:r>
    </w:p>
    <w:tbl>
      <w:tblPr>
        <w:tblW w:w="0" w:type="auto"/>
        <w:tblLook w:val="06A0" w:firstRow="1" w:lastRow="0" w:firstColumn="1" w:lastColumn="0" w:noHBand="1" w:noVBand="1"/>
      </w:tblPr>
      <w:tblGrid>
        <w:gridCol w:w="1080"/>
        <w:gridCol w:w="695"/>
        <w:gridCol w:w="674"/>
        <w:gridCol w:w="544"/>
        <w:gridCol w:w="589"/>
        <w:gridCol w:w="631"/>
        <w:gridCol w:w="629"/>
        <w:gridCol w:w="517"/>
        <w:gridCol w:w="592"/>
        <w:gridCol w:w="593"/>
        <w:gridCol w:w="730"/>
        <w:gridCol w:w="857"/>
      </w:tblGrid>
      <w:tr w:rsidR="3AF096CB" w14:paraId="538986BB" w14:textId="77777777" w:rsidTr="40476C7D">
        <w:trPr>
          <w:trHeight w:val="300"/>
        </w:trPr>
        <w:tc>
          <w:tcPr>
            <w:tcW w:w="1080" w:type="dxa"/>
            <w:tcBorders>
              <w:top w:val="single" w:sz="8" w:space="0" w:color="auto"/>
              <w:left w:val="nil"/>
              <w:bottom w:val="single" w:sz="8" w:space="0" w:color="auto"/>
              <w:right w:val="nil"/>
            </w:tcBorders>
            <w:tcMar>
              <w:top w:w="15" w:type="dxa"/>
              <w:left w:w="15" w:type="dxa"/>
              <w:right w:w="15" w:type="dxa"/>
            </w:tcMar>
            <w:vAlign w:val="bottom"/>
          </w:tcPr>
          <w:p w14:paraId="44397AF7" w14:textId="169A508D" w:rsidR="3AF096CB" w:rsidRDefault="6B6C95FC" w:rsidP="40476C7D">
            <w:pPr>
              <w:spacing w:after="0"/>
              <w:rPr>
                <w:rFonts w:eastAsia="Arial" w:cs="Arial"/>
                <w:b/>
                <w:bCs/>
                <w:color w:val="000000" w:themeColor="text1"/>
                <w:sz w:val="18"/>
                <w:szCs w:val="18"/>
              </w:rPr>
            </w:pPr>
            <w:r w:rsidRPr="40476C7D">
              <w:rPr>
                <w:rFonts w:eastAsia="Arial" w:cs="Arial"/>
                <w:b/>
                <w:bCs/>
                <w:color w:val="000000" w:themeColor="text1"/>
                <w:sz w:val="18"/>
                <w:szCs w:val="18"/>
              </w:rPr>
              <w:t>Faixa etária</w:t>
            </w:r>
          </w:p>
        </w:tc>
        <w:tc>
          <w:tcPr>
            <w:tcW w:w="695" w:type="dxa"/>
            <w:tcBorders>
              <w:top w:val="single" w:sz="8" w:space="0" w:color="auto"/>
              <w:left w:val="nil"/>
              <w:bottom w:val="single" w:sz="8" w:space="0" w:color="auto"/>
              <w:right w:val="nil"/>
            </w:tcBorders>
            <w:tcMar>
              <w:top w:w="15" w:type="dxa"/>
              <w:left w:w="15" w:type="dxa"/>
              <w:right w:w="15" w:type="dxa"/>
            </w:tcMar>
            <w:vAlign w:val="bottom"/>
          </w:tcPr>
          <w:p w14:paraId="5FC9A3B7" w14:textId="70478838" w:rsidR="3AF096CB" w:rsidRDefault="51BE4E1D" w:rsidP="40476C7D">
            <w:pPr>
              <w:spacing w:after="0"/>
              <w:jc w:val="center"/>
              <w:rPr>
                <w:rFonts w:eastAsia="Arial" w:cs="Arial"/>
                <w:b/>
                <w:bCs/>
                <w:color w:val="000000" w:themeColor="text1"/>
                <w:sz w:val="20"/>
                <w:szCs w:val="20"/>
              </w:rPr>
            </w:pPr>
            <w:r w:rsidRPr="40476C7D">
              <w:rPr>
                <w:rFonts w:eastAsia="Arial" w:cs="Arial"/>
                <w:b/>
                <w:bCs/>
                <w:color w:val="000000" w:themeColor="text1"/>
                <w:sz w:val="20"/>
                <w:szCs w:val="20"/>
              </w:rPr>
              <w:t>2015</w:t>
            </w:r>
          </w:p>
        </w:tc>
        <w:tc>
          <w:tcPr>
            <w:tcW w:w="674" w:type="dxa"/>
            <w:tcBorders>
              <w:top w:val="single" w:sz="8" w:space="0" w:color="auto"/>
              <w:left w:val="nil"/>
              <w:bottom w:val="single" w:sz="8" w:space="0" w:color="auto"/>
              <w:right w:val="nil"/>
            </w:tcBorders>
            <w:tcMar>
              <w:top w:w="15" w:type="dxa"/>
              <w:left w:w="15" w:type="dxa"/>
              <w:right w:w="15" w:type="dxa"/>
            </w:tcMar>
            <w:vAlign w:val="bottom"/>
          </w:tcPr>
          <w:p w14:paraId="675520C3" w14:textId="73DBA9B0" w:rsidR="3AF096CB" w:rsidRDefault="51BE4E1D" w:rsidP="40476C7D">
            <w:pPr>
              <w:spacing w:after="0"/>
              <w:jc w:val="center"/>
              <w:rPr>
                <w:rFonts w:eastAsia="Arial" w:cs="Arial"/>
                <w:b/>
                <w:bCs/>
                <w:color w:val="000000" w:themeColor="text1"/>
                <w:sz w:val="20"/>
                <w:szCs w:val="20"/>
              </w:rPr>
            </w:pPr>
            <w:r w:rsidRPr="40476C7D">
              <w:rPr>
                <w:rFonts w:eastAsia="Arial" w:cs="Arial"/>
                <w:b/>
                <w:bCs/>
                <w:color w:val="000000" w:themeColor="text1"/>
                <w:sz w:val="20"/>
                <w:szCs w:val="20"/>
              </w:rPr>
              <w:t>2016</w:t>
            </w:r>
          </w:p>
        </w:tc>
        <w:tc>
          <w:tcPr>
            <w:tcW w:w="544" w:type="dxa"/>
            <w:tcBorders>
              <w:top w:val="single" w:sz="8" w:space="0" w:color="auto"/>
              <w:left w:val="nil"/>
              <w:bottom w:val="single" w:sz="8" w:space="0" w:color="auto"/>
              <w:right w:val="nil"/>
            </w:tcBorders>
            <w:tcMar>
              <w:top w:w="15" w:type="dxa"/>
              <w:left w:w="15" w:type="dxa"/>
              <w:right w:w="15" w:type="dxa"/>
            </w:tcMar>
            <w:vAlign w:val="bottom"/>
          </w:tcPr>
          <w:p w14:paraId="060BDF24" w14:textId="51A3F08E" w:rsidR="3AF096CB" w:rsidRDefault="51BE4E1D" w:rsidP="40476C7D">
            <w:pPr>
              <w:spacing w:after="0"/>
              <w:jc w:val="center"/>
              <w:rPr>
                <w:rFonts w:eastAsia="Arial" w:cs="Arial"/>
                <w:b/>
                <w:bCs/>
                <w:color w:val="000000" w:themeColor="text1"/>
                <w:sz w:val="20"/>
                <w:szCs w:val="20"/>
              </w:rPr>
            </w:pPr>
            <w:r w:rsidRPr="40476C7D">
              <w:rPr>
                <w:rFonts w:eastAsia="Arial" w:cs="Arial"/>
                <w:b/>
                <w:bCs/>
                <w:color w:val="000000" w:themeColor="text1"/>
                <w:sz w:val="20"/>
                <w:szCs w:val="20"/>
              </w:rPr>
              <w:t>2017</w:t>
            </w:r>
          </w:p>
        </w:tc>
        <w:tc>
          <w:tcPr>
            <w:tcW w:w="589" w:type="dxa"/>
            <w:tcBorders>
              <w:top w:val="single" w:sz="8" w:space="0" w:color="auto"/>
              <w:left w:val="nil"/>
              <w:bottom w:val="single" w:sz="8" w:space="0" w:color="auto"/>
              <w:right w:val="nil"/>
            </w:tcBorders>
            <w:tcMar>
              <w:top w:w="15" w:type="dxa"/>
              <w:left w:w="15" w:type="dxa"/>
              <w:right w:w="15" w:type="dxa"/>
            </w:tcMar>
            <w:vAlign w:val="bottom"/>
          </w:tcPr>
          <w:p w14:paraId="07ADB719" w14:textId="259E2FA2" w:rsidR="3AF096CB" w:rsidRDefault="51BE4E1D" w:rsidP="40476C7D">
            <w:pPr>
              <w:spacing w:after="0"/>
              <w:jc w:val="center"/>
              <w:rPr>
                <w:rFonts w:eastAsia="Arial" w:cs="Arial"/>
                <w:b/>
                <w:bCs/>
                <w:color w:val="000000" w:themeColor="text1"/>
                <w:sz w:val="20"/>
                <w:szCs w:val="20"/>
              </w:rPr>
            </w:pPr>
            <w:r w:rsidRPr="40476C7D">
              <w:rPr>
                <w:rFonts w:eastAsia="Arial" w:cs="Arial"/>
                <w:b/>
                <w:bCs/>
                <w:color w:val="000000" w:themeColor="text1"/>
                <w:sz w:val="20"/>
                <w:szCs w:val="20"/>
              </w:rPr>
              <w:t>2018</w:t>
            </w:r>
          </w:p>
        </w:tc>
        <w:tc>
          <w:tcPr>
            <w:tcW w:w="631" w:type="dxa"/>
            <w:tcBorders>
              <w:top w:val="single" w:sz="8" w:space="0" w:color="auto"/>
              <w:left w:val="nil"/>
              <w:bottom w:val="single" w:sz="8" w:space="0" w:color="auto"/>
              <w:right w:val="nil"/>
            </w:tcBorders>
            <w:tcMar>
              <w:top w:w="15" w:type="dxa"/>
              <w:left w:w="15" w:type="dxa"/>
              <w:right w:w="15" w:type="dxa"/>
            </w:tcMar>
            <w:vAlign w:val="bottom"/>
          </w:tcPr>
          <w:p w14:paraId="4B3868D4" w14:textId="37D60933" w:rsidR="3AF096CB" w:rsidRDefault="51BE4E1D" w:rsidP="40476C7D">
            <w:pPr>
              <w:spacing w:after="0"/>
              <w:jc w:val="center"/>
              <w:rPr>
                <w:rFonts w:eastAsia="Arial" w:cs="Arial"/>
                <w:b/>
                <w:bCs/>
                <w:color w:val="000000" w:themeColor="text1"/>
                <w:sz w:val="20"/>
                <w:szCs w:val="20"/>
              </w:rPr>
            </w:pPr>
            <w:r w:rsidRPr="40476C7D">
              <w:rPr>
                <w:rFonts w:eastAsia="Arial" w:cs="Arial"/>
                <w:b/>
                <w:bCs/>
                <w:color w:val="000000" w:themeColor="text1"/>
                <w:sz w:val="20"/>
                <w:szCs w:val="20"/>
              </w:rPr>
              <w:t>2019</w:t>
            </w:r>
          </w:p>
        </w:tc>
        <w:tc>
          <w:tcPr>
            <w:tcW w:w="629" w:type="dxa"/>
            <w:tcBorders>
              <w:top w:val="single" w:sz="8" w:space="0" w:color="auto"/>
              <w:left w:val="nil"/>
              <w:bottom w:val="single" w:sz="8" w:space="0" w:color="auto"/>
              <w:right w:val="nil"/>
            </w:tcBorders>
            <w:tcMar>
              <w:top w:w="15" w:type="dxa"/>
              <w:left w:w="15" w:type="dxa"/>
              <w:right w:w="15" w:type="dxa"/>
            </w:tcMar>
            <w:vAlign w:val="bottom"/>
          </w:tcPr>
          <w:p w14:paraId="690DF95C" w14:textId="1364F874" w:rsidR="3AF096CB" w:rsidRDefault="51BE4E1D" w:rsidP="40476C7D">
            <w:pPr>
              <w:spacing w:after="0"/>
              <w:jc w:val="center"/>
              <w:rPr>
                <w:rFonts w:eastAsia="Arial" w:cs="Arial"/>
                <w:b/>
                <w:bCs/>
                <w:color w:val="000000" w:themeColor="text1"/>
                <w:sz w:val="20"/>
                <w:szCs w:val="20"/>
              </w:rPr>
            </w:pPr>
            <w:r w:rsidRPr="40476C7D">
              <w:rPr>
                <w:rFonts w:eastAsia="Arial" w:cs="Arial"/>
                <w:b/>
                <w:bCs/>
                <w:color w:val="000000" w:themeColor="text1"/>
                <w:sz w:val="20"/>
                <w:szCs w:val="20"/>
              </w:rPr>
              <w:t>2020</w:t>
            </w:r>
          </w:p>
        </w:tc>
        <w:tc>
          <w:tcPr>
            <w:tcW w:w="517" w:type="dxa"/>
            <w:tcBorders>
              <w:top w:val="single" w:sz="8" w:space="0" w:color="auto"/>
              <w:left w:val="nil"/>
              <w:bottom w:val="single" w:sz="8" w:space="0" w:color="auto"/>
              <w:right w:val="nil"/>
            </w:tcBorders>
            <w:tcMar>
              <w:top w:w="15" w:type="dxa"/>
              <w:left w:w="15" w:type="dxa"/>
              <w:right w:w="15" w:type="dxa"/>
            </w:tcMar>
            <w:vAlign w:val="bottom"/>
          </w:tcPr>
          <w:p w14:paraId="625C9E62" w14:textId="00B1DA9D" w:rsidR="3AF096CB" w:rsidRDefault="51BE4E1D" w:rsidP="40476C7D">
            <w:pPr>
              <w:spacing w:after="0"/>
              <w:jc w:val="center"/>
              <w:rPr>
                <w:rFonts w:eastAsia="Arial" w:cs="Arial"/>
                <w:b/>
                <w:bCs/>
                <w:color w:val="000000" w:themeColor="text1"/>
                <w:sz w:val="20"/>
                <w:szCs w:val="20"/>
              </w:rPr>
            </w:pPr>
            <w:r w:rsidRPr="40476C7D">
              <w:rPr>
                <w:rFonts w:eastAsia="Arial" w:cs="Arial"/>
                <w:b/>
                <w:bCs/>
                <w:color w:val="000000" w:themeColor="text1"/>
                <w:sz w:val="20"/>
                <w:szCs w:val="20"/>
              </w:rPr>
              <w:t>2021</w:t>
            </w:r>
          </w:p>
        </w:tc>
        <w:tc>
          <w:tcPr>
            <w:tcW w:w="592" w:type="dxa"/>
            <w:tcBorders>
              <w:top w:val="single" w:sz="8" w:space="0" w:color="auto"/>
              <w:left w:val="nil"/>
              <w:bottom w:val="single" w:sz="8" w:space="0" w:color="auto"/>
              <w:right w:val="nil"/>
            </w:tcBorders>
            <w:tcMar>
              <w:top w:w="15" w:type="dxa"/>
              <w:left w:w="15" w:type="dxa"/>
              <w:right w:w="15" w:type="dxa"/>
            </w:tcMar>
            <w:vAlign w:val="bottom"/>
          </w:tcPr>
          <w:p w14:paraId="55A2B7EE" w14:textId="3FF1F84C" w:rsidR="3AF096CB" w:rsidRDefault="51BE4E1D" w:rsidP="40476C7D">
            <w:pPr>
              <w:spacing w:after="0"/>
              <w:jc w:val="center"/>
              <w:rPr>
                <w:rFonts w:eastAsia="Arial" w:cs="Arial"/>
                <w:b/>
                <w:bCs/>
                <w:color w:val="000000" w:themeColor="text1"/>
                <w:sz w:val="20"/>
                <w:szCs w:val="20"/>
              </w:rPr>
            </w:pPr>
            <w:r w:rsidRPr="40476C7D">
              <w:rPr>
                <w:rFonts w:eastAsia="Arial" w:cs="Arial"/>
                <w:b/>
                <w:bCs/>
                <w:color w:val="000000" w:themeColor="text1"/>
                <w:sz w:val="20"/>
                <w:szCs w:val="20"/>
              </w:rPr>
              <w:t>2022</w:t>
            </w:r>
          </w:p>
        </w:tc>
        <w:tc>
          <w:tcPr>
            <w:tcW w:w="593" w:type="dxa"/>
            <w:tcBorders>
              <w:top w:val="single" w:sz="8" w:space="0" w:color="auto"/>
              <w:left w:val="nil"/>
              <w:bottom w:val="single" w:sz="8" w:space="0" w:color="auto"/>
              <w:right w:val="nil"/>
            </w:tcBorders>
            <w:tcMar>
              <w:top w:w="15" w:type="dxa"/>
              <w:left w:w="15" w:type="dxa"/>
              <w:right w:w="15" w:type="dxa"/>
            </w:tcMar>
            <w:vAlign w:val="bottom"/>
          </w:tcPr>
          <w:p w14:paraId="34F38F19" w14:textId="3C6B2634" w:rsidR="3AF096CB" w:rsidRDefault="51BE4E1D" w:rsidP="40476C7D">
            <w:pPr>
              <w:spacing w:after="0"/>
              <w:jc w:val="center"/>
              <w:rPr>
                <w:rFonts w:eastAsia="Arial" w:cs="Arial"/>
                <w:b/>
                <w:bCs/>
                <w:color w:val="000000" w:themeColor="text1"/>
                <w:sz w:val="20"/>
                <w:szCs w:val="20"/>
              </w:rPr>
            </w:pPr>
            <w:r w:rsidRPr="40476C7D">
              <w:rPr>
                <w:rFonts w:eastAsia="Arial" w:cs="Arial"/>
                <w:b/>
                <w:bCs/>
                <w:color w:val="000000" w:themeColor="text1"/>
                <w:sz w:val="20"/>
                <w:szCs w:val="20"/>
              </w:rPr>
              <w:t>2023</w:t>
            </w:r>
          </w:p>
        </w:tc>
        <w:tc>
          <w:tcPr>
            <w:tcW w:w="730" w:type="dxa"/>
            <w:tcBorders>
              <w:top w:val="single" w:sz="8" w:space="0" w:color="auto"/>
              <w:left w:val="nil"/>
              <w:bottom w:val="single" w:sz="8" w:space="0" w:color="auto"/>
              <w:right w:val="nil"/>
            </w:tcBorders>
            <w:tcMar>
              <w:top w:w="15" w:type="dxa"/>
              <w:left w:w="15" w:type="dxa"/>
              <w:right w:w="15" w:type="dxa"/>
            </w:tcMar>
            <w:vAlign w:val="bottom"/>
          </w:tcPr>
          <w:p w14:paraId="738BC12A" w14:textId="1C3CA6A7" w:rsidR="3AF096CB" w:rsidRDefault="51BE4E1D" w:rsidP="40476C7D">
            <w:pPr>
              <w:spacing w:after="0"/>
              <w:jc w:val="center"/>
              <w:rPr>
                <w:rFonts w:eastAsia="Arial" w:cs="Arial"/>
                <w:b/>
                <w:bCs/>
                <w:color w:val="000000" w:themeColor="text1"/>
                <w:sz w:val="20"/>
                <w:szCs w:val="20"/>
              </w:rPr>
            </w:pPr>
            <w:r w:rsidRPr="40476C7D">
              <w:rPr>
                <w:rFonts w:eastAsia="Arial" w:cs="Arial"/>
                <w:b/>
                <w:bCs/>
                <w:color w:val="000000" w:themeColor="text1"/>
                <w:sz w:val="20"/>
                <w:szCs w:val="20"/>
              </w:rPr>
              <w:t>2024</w:t>
            </w:r>
          </w:p>
        </w:tc>
        <w:tc>
          <w:tcPr>
            <w:tcW w:w="857" w:type="dxa"/>
            <w:tcBorders>
              <w:top w:val="single" w:sz="8" w:space="0" w:color="auto"/>
              <w:left w:val="nil"/>
              <w:bottom w:val="single" w:sz="8" w:space="0" w:color="auto"/>
              <w:right w:val="nil"/>
            </w:tcBorders>
            <w:tcMar>
              <w:top w:w="15" w:type="dxa"/>
              <w:left w:w="15" w:type="dxa"/>
              <w:right w:w="15" w:type="dxa"/>
            </w:tcMar>
            <w:vAlign w:val="bottom"/>
          </w:tcPr>
          <w:p w14:paraId="7EF2265F" w14:textId="125404C8" w:rsidR="3AF096CB" w:rsidRDefault="51BE4E1D" w:rsidP="40476C7D">
            <w:pPr>
              <w:spacing w:after="0"/>
              <w:jc w:val="center"/>
              <w:rPr>
                <w:rFonts w:eastAsia="Arial" w:cs="Arial"/>
                <w:b/>
                <w:bCs/>
                <w:color w:val="000000" w:themeColor="text1"/>
                <w:sz w:val="20"/>
                <w:szCs w:val="20"/>
              </w:rPr>
            </w:pPr>
            <w:r w:rsidRPr="40476C7D">
              <w:rPr>
                <w:rFonts w:eastAsia="Arial" w:cs="Arial"/>
                <w:b/>
                <w:bCs/>
                <w:color w:val="000000" w:themeColor="text1"/>
                <w:sz w:val="20"/>
                <w:szCs w:val="20"/>
              </w:rPr>
              <w:t>Total</w:t>
            </w:r>
          </w:p>
        </w:tc>
      </w:tr>
      <w:tr w:rsidR="3AF096CB" w14:paraId="2DA543CD" w14:textId="77777777" w:rsidTr="40476C7D">
        <w:trPr>
          <w:trHeight w:val="300"/>
        </w:trPr>
        <w:tc>
          <w:tcPr>
            <w:tcW w:w="1080" w:type="dxa"/>
            <w:tcBorders>
              <w:top w:val="single" w:sz="8" w:space="0" w:color="auto"/>
              <w:left w:val="nil"/>
              <w:bottom w:val="nil"/>
              <w:right w:val="nil"/>
            </w:tcBorders>
            <w:tcMar>
              <w:top w:w="15" w:type="dxa"/>
              <w:left w:w="15" w:type="dxa"/>
              <w:right w:w="15" w:type="dxa"/>
            </w:tcMar>
            <w:vAlign w:val="bottom"/>
          </w:tcPr>
          <w:p w14:paraId="6693E315" w14:textId="0B7D7CF1" w:rsidR="3AF096CB" w:rsidRDefault="51BE4E1D" w:rsidP="40476C7D">
            <w:pPr>
              <w:spacing w:after="0"/>
              <w:rPr>
                <w:rFonts w:eastAsia="Arial" w:cs="Arial"/>
                <w:color w:val="000000" w:themeColor="text1"/>
                <w:sz w:val="20"/>
                <w:szCs w:val="20"/>
              </w:rPr>
            </w:pPr>
            <w:r w:rsidRPr="40476C7D">
              <w:rPr>
                <w:rFonts w:eastAsia="Arial" w:cs="Arial"/>
                <w:color w:val="000000" w:themeColor="text1"/>
                <w:sz w:val="20"/>
                <w:szCs w:val="20"/>
              </w:rPr>
              <w:t>10-14a</w:t>
            </w:r>
          </w:p>
        </w:tc>
        <w:tc>
          <w:tcPr>
            <w:tcW w:w="695" w:type="dxa"/>
            <w:tcBorders>
              <w:top w:val="single" w:sz="8" w:space="0" w:color="auto"/>
              <w:left w:val="nil"/>
              <w:bottom w:val="nil"/>
              <w:right w:val="nil"/>
            </w:tcBorders>
            <w:tcMar>
              <w:top w:w="15" w:type="dxa"/>
              <w:left w:w="15" w:type="dxa"/>
              <w:right w:w="15" w:type="dxa"/>
            </w:tcMar>
            <w:vAlign w:val="bottom"/>
          </w:tcPr>
          <w:p w14:paraId="41E3478E" w14:textId="4D07E5BD" w:rsidR="3AF096CB" w:rsidRDefault="51BE4E1D" w:rsidP="40476C7D">
            <w:pPr>
              <w:spacing w:after="0"/>
              <w:jc w:val="center"/>
              <w:rPr>
                <w:rFonts w:eastAsia="Arial" w:cs="Arial"/>
                <w:color w:val="000000" w:themeColor="text1"/>
                <w:sz w:val="20"/>
                <w:szCs w:val="20"/>
              </w:rPr>
            </w:pPr>
            <w:r w:rsidRPr="40476C7D">
              <w:rPr>
                <w:rFonts w:eastAsia="Arial" w:cs="Arial"/>
                <w:color w:val="000000" w:themeColor="text1"/>
                <w:sz w:val="20"/>
                <w:szCs w:val="20"/>
              </w:rPr>
              <w:t>25</w:t>
            </w:r>
          </w:p>
        </w:tc>
        <w:tc>
          <w:tcPr>
            <w:tcW w:w="674" w:type="dxa"/>
            <w:tcBorders>
              <w:top w:val="single" w:sz="8" w:space="0" w:color="auto"/>
              <w:left w:val="nil"/>
              <w:bottom w:val="nil"/>
              <w:right w:val="nil"/>
            </w:tcBorders>
            <w:tcMar>
              <w:top w:w="15" w:type="dxa"/>
              <w:left w:w="15" w:type="dxa"/>
              <w:right w:w="15" w:type="dxa"/>
            </w:tcMar>
            <w:vAlign w:val="bottom"/>
          </w:tcPr>
          <w:p w14:paraId="14B907AD" w14:textId="15026F3D" w:rsidR="3AF096CB" w:rsidRDefault="51BE4E1D" w:rsidP="40476C7D">
            <w:pPr>
              <w:spacing w:after="0"/>
              <w:jc w:val="center"/>
              <w:rPr>
                <w:rFonts w:eastAsia="Arial" w:cs="Arial"/>
                <w:color w:val="000000" w:themeColor="text1"/>
                <w:sz w:val="20"/>
                <w:szCs w:val="20"/>
              </w:rPr>
            </w:pPr>
            <w:r w:rsidRPr="40476C7D">
              <w:rPr>
                <w:rFonts w:eastAsia="Arial" w:cs="Arial"/>
                <w:color w:val="000000" w:themeColor="text1"/>
                <w:sz w:val="20"/>
                <w:szCs w:val="20"/>
              </w:rPr>
              <w:t>31</w:t>
            </w:r>
          </w:p>
        </w:tc>
        <w:tc>
          <w:tcPr>
            <w:tcW w:w="544" w:type="dxa"/>
            <w:tcBorders>
              <w:top w:val="single" w:sz="8" w:space="0" w:color="auto"/>
              <w:left w:val="nil"/>
              <w:bottom w:val="nil"/>
              <w:right w:val="nil"/>
            </w:tcBorders>
            <w:tcMar>
              <w:top w:w="15" w:type="dxa"/>
              <w:left w:w="15" w:type="dxa"/>
              <w:right w:w="15" w:type="dxa"/>
            </w:tcMar>
            <w:vAlign w:val="bottom"/>
          </w:tcPr>
          <w:p w14:paraId="3B73A354" w14:textId="39416FFF" w:rsidR="3AF096CB" w:rsidRDefault="51BE4E1D" w:rsidP="40476C7D">
            <w:pPr>
              <w:spacing w:after="0"/>
              <w:jc w:val="center"/>
              <w:rPr>
                <w:rFonts w:eastAsia="Arial" w:cs="Arial"/>
                <w:color w:val="000000" w:themeColor="text1"/>
                <w:sz w:val="20"/>
                <w:szCs w:val="20"/>
              </w:rPr>
            </w:pPr>
            <w:r w:rsidRPr="40476C7D">
              <w:rPr>
                <w:rFonts w:eastAsia="Arial" w:cs="Arial"/>
                <w:color w:val="000000" w:themeColor="text1"/>
                <w:sz w:val="20"/>
                <w:szCs w:val="20"/>
              </w:rPr>
              <w:t>18</w:t>
            </w:r>
          </w:p>
        </w:tc>
        <w:tc>
          <w:tcPr>
            <w:tcW w:w="589" w:type="dxa"/>
            <w:tcBorders>
              <w:top w:val="single" w:sz="8" w:space="0" w:color="auto"/>
              <w:left w:val="nil"/>
              <w:bottom w:val="nil"/>
              <w:right w:val="nil"/>
            </w:tcBorders>
            <w:tcMar>
              <w:top w:w="15" w:type="dxa"/>
              <w:left w:w="15" w:type="dxa"/>
              <w:right w:w="15" w:type="dxa"/>
            </w:tcMar>
            <w:vAlign w:val="bottom"/>
          </w:tcPr>
          <w:p w14:paraId="7A506287" w14:textId="71374909" w:rsidR="3AF096CB" w:rsidRDefault="51BE4E1D" w:rsidP="40476C7D">
            <w:pPr>
              <w:spacing w:after="0"/>
              <w:jc w:val="center"/>
              <w:rPr>
                <w:rFonts w:eastAsia="Arial" w:cs="Arial"/>
                <w:color w:val="000000" w:themeColor="text1"/>
                <w:sz w:val="20"/>
                <w:szCs w:val="20"/>
              </w:rPr>
            </w:pPr>
            <w:r w:rsidRPr="40476C7D">
              <w:rPr>
                <w:rFonts w:eastAsia="Arial" w:cs="Arial"/>
                <w:color w:val="000000" w:themeColor="text1"/>
                <w:sz w:val="20"/>
                <w:szCs w:val="20"/>
              </w:rPr>
              <w:t>14</w:t>
            </w:r>
          </w:p>
        </w:tc>
        <w:tc>
          <w:tcPr>
            <w:tcW w:w="631" w:type="dxa"/>
            <w:tcBorders>
              <w:top w:val="single" w:sz="8" w:space="0" w:color="auto"/>
              <w:left w:val="nil"/>
              <w:bottom w:val="nil"/>
              <w:right w:val="nil"/>
            </w:tcBorders>
            <w:tcMar>
              <w:top w:w="15" w:type="dxa"/>
              <w:left w:w="15" w:type="dxa"/>
              <w:right w:w="15" w:type="dxa"/>
            </w:tcMar>
            <w:vAlign w:val="bottom"/>
          </w:tcPr>
          <w:p w14:paraId="7196EBC1" w14:textId="68711AE1" w:rsidR="3AF096CB" w:rsidRDefault="51BE4E1D" w:rsidP="40476C7D">
            <w:pPr>
              <w:spacing w:after="0"/>
              <w:jc w:val="center"/>
              <w:rPr>
                <w:rFonts w:eastAsia="Arial" w:cs="Arial"/>
                <w:color w:val="000000" w:themeColor="text1"/>
                <w:sz w:val="20"/>
                <w:szCs w:val="20"/>
              </w:rPr>
            </w:pPr>
            <w:r w:rsidRPr="40476C7D">
              <w:rPr>
                <w:rFonts w:eastAsia="Arial" w:cs="Arial"/>
                <w:color w:val="000000" w:themeColor="text1"/>
                <w:sz w:val="20"/>
                <w:szCs w:val="20"/>
              </w:rPr>
              <w:t>28</w:t>
            </w:r>
          </w:p>
        </w:tc>
        <w:tc>
          <w:tcPr>
            <w:tcW w:w="629" w:type="dxa"/>
            <w:tcBorders>
              <w:top w:val="single" w:sz="8" w:space="0" w:color="auto"/>
              <w:left w:val="nil"/>
              <w:bottom w:val="nil"/>
              <w:right w:val="nil"/>
            </w:tcBorders>
            <w:tcMar>
              <w:top w:w="15" w:type="dxa"/>
              <w:left w:w="15" w:type="dxa"/>
              <w:right w:w="15" w:type="dxa"/>
            </w:tcMar>
            <w:vAlign w:val="bottom"/>
          </w:tcPr>
          <w:p w14:paraId="45633587" w14:textId="2D108CAF" w:rsidR="3AF096CB" w:rsidRDefault="51BE4E1D" w:rsidP="40476C7D">
            <w:pPr>
              <w:spacing w:after="0"/>
              <w:jc w:val="center"/>
              <w:rPr>
                <w:rFonts w:eastAsia="Arial" w:cs="Arial"/>
                <w:color w:val="000000" w:themeColor="text1"/>
                <w:sz w:val="20"/>
                <w:szCs w:val="20"/>
              </w:rPr>
            </w:pPr>
            <w:r w:rsidRPr="40476C7D">
              <w:rPr>
                <w:rFonts w:eastAsia="Arial" w:cs="Arial"/>
                <w:color w:val="000000" w:themeColor="text1"/>
                <w:sz w:val="20"/>
                <w:szCs w:val="20"/>
              </w:rPr>
              <w:t>25</w:t>
            </w:r>
          </w:p>
        </w:tc>
        <w:tc>
          <w:tcPr>
            <w:tcW w:w="517" w:type="dxa"/>
            <w:tcBorders>
              <w:top w:val="single" w:sz="8" w:space="0" w:color="auto"/>
              <w:left w:val="nil"/>
              <w:bottom w:val="nil"/>
              <w:right w:val="nil"/>
            </w:tcBorders>
            <w:tcMar>
              <w:top w:w="15" w:type="dxa"/>
              <w:left w:w="15" w:type="dxa"/>
              <w:right w:w="15" w:type="dxa"/>
            </w:tcMar>
            <w:vAlign w:val="bottom"/>
          </w:tcPr>
          <w:p w14:paraId="41B3C69F" w14:textId="49950B4F" w:rsidR="3AF096CB" w:rsidRDefault="51BE4E1D" w:rsidP="40476C7D">
            <w:pPr>
              <w:spacing w:after="0"/>
              <w:jc w:val="center"/>
              <w:rPr>
                <w:rFonts w:eastAsia="Arial" w:cs="Arial"/>
                <w:color w:val="000000" w:themeColor="text1"/>
                <w:sz w:val="20"/>
                <w:szCs w:val="20"/>
              </w:rPr>
            </w:pPr>
            <w:r w:rsidRPr="40476C7D">
              <w:rPr>
                <w:rFonts w:eastAsia="Arial" w:cs="Arial"/>
                <w:color w:val="000000" w:themeColor="text1"/>
                <w:sz w:val="20"/>
                <w:szCs w:val="20"/>
              </w:rPr>
              <w:t>8</w:t>
            </w:r>
          </w:p>
        </w:tc>
        <w:tc>
          <w:tcPr>
            <w:tcW w:w="592" w:type="dxa"/>
            <w:tcBorders>
              <w:top w:val="single" w:sz="8" w:space="0" w:color="auto"/>
              <w:left w:val="nil"/>
              <w:bottom w:val="nil"/>
              <w:right w:val="nil"/>
            </w:tcBorders>
            <w:tcMar>
              <w:top w:w="15" w:type="dxa"/>
              <w:left w:w="15" w:type="dxa"/>
              <w:right w:w="15" w:type="dxa"/>
            </w:tcMar>
            <w:vAlign w:val="bottom"/>
          </w:tcPr>
          <w:p w14:paraId="11FC582F" w14:textId="670BA461" w:rsidR="3AF096CB" w:rsidRDefault="51BE4E1D" w:rsidP="40476C7D">
            <w:pPr>
              <w:spacing w:after="0"/>
              <w:jc w:val="center"/>
              <w:rPr>
                <w:rFonts w:eastAsia="Arial" w:cs="Arial"/>
                <w:color w:val="000000" w:themeColor="text1"/>
                <w:sz w:val="20"/>
                <w:szCs w:val="20"/>
              </w:rPr>
            </w:pPr>
            <w:r w:rsidRPr="40476C7D">
              <w:rPr>
                <w:rFonts w:eastAsia="Arial" w:cs="Arial"/>
                <w:color w:val="000000" w:themeColor="text1"/>
                <w:sz w:val="20"/>
                <w:szCs w:val="20"/>
              </w:rPr>
              <w:t>15</w:t>
            </w:r>
          </w:p>
        </w:tc>
        <w:tc>
          <w:tcPr>
            <w:tcW w:w="593" w:type="dxa"/>
            <w:tcBorders>
              <w:top w:val="single" w:sz="8" w:space="0" w:color="auto"/>
              <w:left w:val="nil"/>
              <w:bottom w:val="nil"/>
              <w:right w:val="nil"/>
            </w:tcBorders>
            <w:tcMar>
              <w:top w:w="15" w:type="dxa"/>
              <w:left w:w="15" w:type="dxa"/>
              <w:right w:w="15" w:type="dxa"/>
            </w:tcMar>
            <w:vAlign w:val="bottom"/>
          </w:tcPr>
          <w:p w14:paraId="03174643" w14:textId="3C38C572" w:rsidR="3AF096CB" w:rsidRDefault="51BE4E1D" w:rsidP="40476C7D">
            <w:pPr>
              <w:spacing w:after="0"/>
              <w:jc w:val="center"/>
              <w:rPr>
                <w:rFonts w:eastAsia="Arial" w:cs="Arial"/>
                <w:color w:val="000000" w:themeColor="text1"/>
                <w:sz w:val="20"/>
                <w:szCs w:val="20"/>
              </w:rPr>
            </w:pPr>
            <w:r w:rsidRPr="40476C7D">
              <w:rPr>
                <w:rFonts w:eastAsia="Arial" w:cs="Arial"/>
                <w:color w:val="000000" w:themeColor="text1"/>
                <w:sz w:val="20"/>
                <w:szCs w:val="20"/>
              </w:rPr>
              <w:t>14</w:t>
            </w:r>
          </w:p>
        </w:tc>
        <w:tc>
          <w:tcPr>
            <w:tcW w:w="730" w:type="dxa"/>
            <w:tcBorders>
              <w:top w:val="single" w:sz="8" w:space="0" w:color="auto"/>
              <w:left w:val="nil"/>
              <w:bottom w:val="nil"/>
              <w:right w:val="nil"/>
            </w:tcBorders>
            <w:tcMar>
              <w:top w:w="15" w:type="dxa"/>
              <w:left w:w="15" w:type="dxa"/>
              <w:right w:w="15" w:type="dxa"/>
            </w:tcMar>
            <w:vAlign w:val="bottom"/>
          </w:tcPr>
          <w:p w14:paraId="6919A61A" w14:textId="446499F4" w:rsidR="3AF096CB" w:rsidRDefault="51BE4E1D" w:rsidP="40476C7D">
            <w:pPr>
              <w:spacing w:after="0"/>
              <w:jc w:val="center"/>
              <w:rPr>
                <w:rFonts w:eastAsia="Arial" w:cs="Arial"/>
                <w:color w:val="000000" w:themeColor="text1"/>
                <w:sz w:val="20"/>
                <w:szCs w:val="20"/>
              </w:rPr>
            </w:pPr>
            <w:r w:rsidRPr="40476C7D">
              <w:rPr>
                <w:rFonts w:eastAsia="Arial" w:cs="Arial"/>
                <w:color w:val="000000" w:themeColor="text1"/>
                <w:sz w:val="20"/>
                <w:szCs w:val="20"/>
              </w:rPr>
              <w:t>10</w:t>
            </w:r>
          </w:p>
        </w:tc>
        <w:tc>
          <w:tcPr>
            <w:tcW w:w="857" w:type="dxa"/>
            <w:tcBorders>
              <w:top w:val="single" w:sz="8" w:space="0" w:color="auto"/>
              <w:left w:val="nil"/>
              <w:bottom w:val="nil"/>
              <w:right w:val="nil"/>
            </w:tcBorders>
            <w:tcMar>
              <w:top w:w="15" w:type="dxa"/>
              <w:left w:w="15" w:type="dxa"/>
              <w:right w:w="15" w:type="dxa"/>
            </w:tcMar>
            <w:vAlign w:val="bottom"/>
          </w:tcPr>
          <w:p w14:paraId="3052D164" w14:textId="65B74DE0" w:rsidR="3AF096CB" w:rsidRDefault="51BE4E1D" w:rsidP="40476C7D">
            <w:pPr>
              <w:spacing w:after="0"/>
              <w:jc w:val="center"/>
              <w:rPr>
                <w:rFonts w:eastAsia="Arial" w:cs="Arial"/>
                <w:color w:val="000000" w:themeColor="text1"/>
                <w:sz w:val="20"/>
                <w:szCs w:val="20"/>
              </w:rPr>
            </w:pPr>
            <w:r w:rsidRPr="40476C7D">
              <w:rPr>
                <w:rFonts w:eastAsia="Arial" w:cs="Arial"/>
                <w:color w:val="000000" w:themeColor="text1"/>
                <w:sz w:val="20"/>
                <w:szCs w:val="20"/>
              </w:rPr>
              <w:t>188</w:t>
            </w:r>
          </w:p>
        </w:tc>
      </w:tr>
      <w:tr w:rsidR="3AF096CB" w14:paraId="6BC9E69F" w14:textId="77777777" w:rsidTr="40476C7D">
        <w:trPr>
          <w:trHeight w:val="300"/>
        </w:trPr>
        <w:tc>
          <w:tcPr>
            <w:tcW w:w="1080" w:type="dxa"/>
            <w:tcBorders>
              <w:top w:val="nil"/>
              <w:left w:val="nil"/>
              <w:bottom w:val="nil"/>
              <w:right w:val="nil"/>
            </w:tcBorders>
            <w:tcMar>
              <w:top w:w="15" w:type="dxa"/>
              <w:left w:w="15" w:type="dxa"/>
              <w:right w:w="15" w:type="dxa"/>
            </w:tcMar>
            <w:vAlign w:val="bottom"/>
          </w:tcPr>
          <w:p w14:paraId="5C8BFD88" w14:textId="5E93D27F" w:rsidR="3AF096CB" w:rsidRDefault="51BE4E1D" w:rsidP="40476C7D">
            <w:pPr>
              <w:spacing w:after="0"/>
              <w:rPr>
                <w:rFonts w:eastAsia="Arial" w:cs="Arial"/>
                <w:color w:val="000000" w:themeColor="text1"/>
                <w:sz w:val="20"/>
                <w:szCs w:val="20"/>
              </w:rPr>
            </w:pPr>
            <w:r w:rsidRPr="40476C7D">
              <w:rPr>
                <w:rFonts w:eastAsia="Arial" w:cs="Arial"/>
                <w:color w:val="000000" w:themeColor="text1"/>
                <w:sz w:val="20"/>
                <w:szCs w:val="20"/>
              </w:rPr>
              <w:t>15-19a</w:t>
            </w:r>
          </w:p>
        </w:tc>
        <w:tc>
          <w:tcPr>
            <w:tcW w:w="695" w:type="dxa"/>
            <w:tcBorders>
              <w:top w:val="nil"/>
              <w:left w:val="nil"/>
              <w:bottom w:val="nil"/>
              <w:right w:val="nil"/>
            </w:tcBorders>
            <w:tcMar>
              <w:top w:w="15" w:type="dxa"/>
              <w:left w:w="15" w:type="dxa"/>
              <w:right w:w="15" w:type="dxa"/>
            </w:tcMar>
            <w:vAlign w:val="bottom"/>
          </w:tcPr>
          <w:p w14:paraId="2056091D" w14:textId="4C21D862" w:rsidR="3AF096CB" w:rsidRDefault="51BE4E1D" w:rsidP="40476C7D">
            <w:pPr>
              <w:spacing w:after="0"/>
              <w:jc w:val="center"/>
              <w:rPr>
                <w:rFonts w:eastAsia="Arial" w:cs="Arial"/>
                <w:color w:val="000000" w:themeColor="text1"/>
                <w:sz w:val="20"/>
                <w:szCs w:val="20"/>
              </w:rPr>
            </w:pPr>
            <w:r w:rsidRPr="40476C7D">
              <w:rPr>
                <w:rFonts w:eastAsia="Arial" w:cs="Arial"/>
                <w:color w:val="000000" w:themeColor="text1"/>
                <w:sz w:val="20"/>
                <w:szCs w:val="20"/>
              </w:rPr>
              <w:t>543</w:t>
            </w:r>
          </w:p>
        </w:tc>
        <w:tc>
          <w:tcPr>
            <w:tcW w:w="674" w:type="dxa"/>
            <w:tcBorders>
              <w:top w:val="nil"/>
              <w:left w:val="nil"/>
              <w:bottom w:val="nil"/>
              <w:right w:val="nil"/>
            </w:tcBorders>
            <w:tcMar>
              <w:top w:w="15" w:type="dxa"/>
              <w:left w:w="15" w:type="dxa"/>
              <w:right w:w="15" w:type="dxa"/>
            </w:tcMar>
            <w:vAlign w:val="bottom"/>
          </w:tcPr>
          <w:p w14:paraId="06A91976" w14:textId="57BAAE55" w:rsidR="3AF096CB" w:rsidRDefault="51BE4E1D" w:rsidP="40476C7D">
            <w:pPr>
              <w:spacing w:after="0"/>
              <w:jc w:val="center"/>
              <w:rPr>
                <w:rFonts w:eastAsia="Arial" w:cs="Arial"/>
                <w:color w:val="000000" w:themeColor="text1"/>
                <w:sz w:val="20"/>
                <w:szCs w:val="20"/>
              </w:rPr>
            </w:pPr>
            <w:r w:rsidRPr="40476C7D">
              <w:rPr>
                <w:rFonts w:eastAsia="Arial" w:cs="Arial"/>
                <w:color w:val="000000" w:themeColor="text1"/>
                <w:sz w:val="20"/>
                <w:szCs w:val="20"/>
              </w:rPr>
              <w:t>535</w:t>
            </w:r>
          </w:p>
        </w:tc>
        <w:tc>
          <w:tcPr>
            <w:tcW w:w="544" w:type="dxa"/>
            <w:tcBorders>
              <w:top w:val="nil"/>
              <w:left w:val="nil"/>
              <w:bottom w:val="nil"/>
              <w:right w:val="nil"/>
            </w:tcBorders>
            <w:tcMar>
              <w:top w:w="15" w:type="dxa"/>
              <w:left w:w="15" w:type="dxa"/>
              <w:right w:w="15" w:type="dxa"/>
            </w:tcMar>
            <w:vAlign w:val="bottom"/>
          </w:tcPr>
          <w:p w14:paraId="5B898E77" w14:textId="66DC8268" w:rsidR="3AF096CB" w:rsidRDefault="51BE4E1D" w:rsidP="40476C7D">
            <w:pPr>
              <w:spacing w:after="0"/>
              <w:jc w:val="center"/>
              <w:rPr>
                <w:rFonts w:eastAsia="Arial" w:cs="Arial"/>
                <w:color w:val="000000" w:themeColor="text1"/>
                <w:sz w:val="20"/>
                <w:szCs w:val="20"/>
              </w:rPr>
            </w:pPr>
            <w:r w:rsidRPr="40476C7D">
              <w:rPr>
                <w:rFonts w:eastAsia="Arial" w:cs="Arial"/>
                <w:color w:val="000000" w:themeColor="text1"/>
                <w:sz w:val="20"/>
                <w:szCs w:val="20"/>
              </w:rPr>
              <w:t>521</w:t>
            </w:r>
          </w:p>
        </w:tc>
        <w:tc>
          <w:tcPr>
            <w:tcW w:w="589" w:type="dxa"/>
            <w:tcBorders>
              <w:top w:val="nil"/>
              <w:left w:val="nil"/>
              <w:bottom w:val="nil"/>
              <w:right w:val="nil"/>
            </w:tcBorders>
            <w:tcMar>
              <w:top w:w="15" w:type="dxa"/>
              <w:left w:w="15" w:type="dxa"/>
              <w:right w:w="15" w:type="dxa"/>
            </w:tcMar>
            <w:vAlign w:val="bottom"/>
          </w:tcPr>
          <w:p w14:paraId="26F696D7" w14:textId="48B546BC" w:rsidR="3AF096CB" w:rsidRDefault="51BE4E1D" w:rsidP="40476C7D">
            <w:pPr>
              <w:spacing w:after="0"/>
              <w:jc w:val="center"/>
              <w:rPr>
                <w:rFonts w:eastAsia="Arial" w:cs="Arial"/>
                <w:color w:val="000000" w:themeColor="text1"/>
                <w:sz w:val="20"/>
                <w:szCs w:val="20"/>
              </w:rPr>
            </w:pPr>
            <w:r w:rsidRPr="40476C7D">
              <w:rPr>
                <w:rFonts w:eastAsia="Arial" w:cs="Arial"/>
                <w:color w:val="000000" w:themeColor="text1"/>
                <w:sz w:val="20"/>
                <w:szCs w:val="20"/>
              </w:rPr>
              <w:t>474</w:t>
            </w:r>
          </w:p>
        </w:tc>
        <w:tc>
          <w:tcPr>
            <w:tcW w:w="631" w:type="dxa"/>
            <w:tcBorders>
              <w:top w:val="nil"/>
              <w:left w:val="nil"/>
              <w:bottom w:val="nil"/>
              <w:right w:val="nil"/>
            </w:tcBorders>
            <w:tcMar>
              <w:top w:w="15" w:type="dxa"/>
              <w:left w:w="15" w:type="dxa"/>
              <w:right w:w="15" w:type="dxa"/>
            </w:tcMar>
            <w:vAlign w:val="bottom"/>
          </w:tcPr>
          <w:p w14:paraId="25618A27" w14:textId="27734635" w:rsidR="3AF096CB" w:rsidRDefault="51BE4E1D" w:rsidP="40476C7D">
            <w:pPr>
              <w:spacing w:after="0"/>
              <w:jc w:val="center"/>
              <w:rPr>
                <w:rFonts w:eastAsia="Arial" w:cs="Arial"/>
                <w:color w:val="000000" w:themeColor="text1"/>
                <w:sz w:val="20"/>
                <w:szCs w:val="20"/>
              </w:rPr>
            </w:pPr>
            <w:r w:rsidRPr="40476C7D">
              <w:rPr>
                <w:rFonts w:eastAsia="Arial" w:cs="Arial"/>
                <w:color w:val="000000" w:themeColor="text1"/>
                <w:sz w:val="20"/>
                <w:szCs w:val="20"/>
              </w:rPr>
              <w:t>413</w:t>
            </w:r>
          </w:p>
        </w:tc>
        <w:tc>
          <w:tcPr>
            <w:tcW w:w="629" w:type="dxa"/>
            <w:tcBorders>
              <w:top w:val="nil"/>
              <w:left w:val="nil"/>
              <w:bottom w:val="nil"/>
              <w:right w:val="nil"/>
            </w:tcBorders>
            <w:tcMar>
              <w:top w:w="15" w:type="dxa"/>
              <w:left w:w="15" w:type="dxa"/>
              <w:right w:w="15" w:type="dxa"/>
            </w:tcMar>
            <w:vAlign w:val="bottom"/>
          </w:tcPr>
          <w:p w14:paraId="66909C8D" w14:textId="0566EB85" w:rsidR="3AF096CB" w:rsidRDefault="51BE4E1D" w:rsidP="40476C7D">
            <w:pPr>
              <w:spacing w:after="0"/>
              <w:jc w:val="center"/>
              <w:rPr>
                <w:rFonts w:eastAsia="Arial" w:cs="Arial"/>
                <w:color w:val="000000" w:themeColor="text1"/>
                <w:sz w:val="20"/>
                <w:szCs w:val="20"/>
              </w:rPr>
            </w:pPr>
            <w:r w:rsidRPr="40476C7D">
              <w:rPr>
                <w:rFonts w:eastAsia="Arial" w:cs="Arial"/>
                <w:color w:val="000000" w:themeColor="text1"/>
                <w:sz w:val="20"/>
                <w:szCs w:val="20"/>
              </w:rPr>
              <w:t>359</w:t>
            </w:r>
          </w:p>
        </w:tc>
        <w:tc>
          <w:tcPr>
            <w:tcW w:w="517" w:type="dxa"/>
            <w:tcBorders>
              <w:top w:val="nil"/>
              <w:left w:val="nil"/>
              <w:bottom w:val="nil"/>
              <w:right w:val="nil"/>
            </w:tcBorders>
            <w:tcMar>
              <w:top w:w="15" w:type="dxa"/>
              <w:left w:w="15" w:type="dxa"/>
              <w:right w:w="15" w:type="dxa"/>
            </w:tcMar>
            <w:vAlign w:val="bottom"/>
          </w:tcPr>
          <w:p w14:paraId="3DF895E3" w14:textId="4E944D64" w:rsidR="3AF096CB" w:rsidRDefault="51BE4E1D" w:rsidP="40476C7D">
            <w:pPr>
              <w:spacing w:after="0"/>
              <w:jc w:val="center"/>
              <w:rPr>
                <w:rFonts w:eastAsia="Arial" w:cs="Arial"/>
                <w:color w:val="000000" w:themeColor="text1"/>
                <w:sz w:val="20"/>
                <w:szCs w:val="20"/>
              </w:rPr>
            </w:pPr>
            <w:r w:rsidRPr="40476C7D">
              <w:rPr>
                <w:rFonts w:eastAsia="Arial" w:cs="Arial"/>
                <w:color w:val="000000" w:themeColor="text1"/>
                <w:sz w:val="20"/>
                <w:szCs w:val="20"/>
              </w:rPr>
              <w:t>351</w:t>
            </w:r>
          </w:p>
        </w:tc>
        <w:tc>
          <w:tcPr>
            <w:tcW w:w="592" w:type="dxa"/>
            <w:tcBorders>
              <w:top w:val="nil"/>
              <w:left w:val="nil"/>
              <w:bottom w:val="nil"/>
              <w:right w:val="nil"/>
            </w:tcBorders>
            <w:tcMar>
              <w:top w:w="15" w:type="dxa"/>
              <w:left w:w="15" w:type="dxa"/>
              <w:right w:w="15" w:type="dxa"/>
            </w:tcMar>
            <w:vAlign w:val="bottom"/>
          </w:tcPr>
          <w:p w14:paraId="69038AF0" w14:textId="22621984" w:rsidR="3AF096CB" w:rsidRDefault="51BE4E1D" w:rsidP="40476C7D">
            <w:pPr>
              <w:spacing w:after="0"/>
              <w:jc w:val="center"/>
              <w:rPr>
                <w:rFonts w:eastAsia="Arial" w:cs="Arial"/>
                <w:color w:val="000000" w:themeColor="text1"/>
                <w:sz w:val="20"/>
                <w:szCs w:val="20"/>
              </w:rPr>
            </w:pPr>
            <w:r w:rsidRPr="40476C7D">
              <w:rPr>
                <w:rFonts w:eastAsia="Arial" w:cs="Arial"/>
                <w:color w:val="000000" w:themeColor="text1"/>
                <w:sz w:val="20"/>
                <w:szCs w:val="20"/>
              </w:rPr>
              <w:t>291</w:t>
            </w:r>
          </w:p>
        </w:tc>
        <w:tc>
          <w:tcPr>
            <w:tcW w:w="593" w:type="dxa"/>
            <w:tcBorders>
              <w:top w:val="nil"/>
              <w:left w:val="nil"/>
              <w:bottom w:val="nil"/>
              <w:right w:val="nil"/>
            </w:tcBorders>
            <w:tcMar>
              <w:top w:w="15" w:type="dxa"/>
              <w:left w:w="15" w:type="dxa"/>
              <w:right w:w="15" w:type="dxa"/>
            </w:tcMar>
            <w:vAlign w:val="bottom"/>
          </w:tcPr>
          <w:p w14:paraId="1261BC3D" w14:textId="68A78C93" w:rsidR="3AF096CB" w:rsidRDefault="51BE4E1D" w:rsidP="40476C7D">
            <w:pPr>
              <w:spacing w:after="0"/>
              <w:jc w:val="center"/>
              <w:rPr>
                <w:rFonts w:eastAsia="Arial" w:cs="Arial"/>
                <w:color w:val="000000" w:themeColor="text1"/>
                <w:sz w:val="20"/>
                <w:szCs w:val="20"/>
              </w:rPr>
            </w:pPr>
            <w:r w:rsidRPr="40476C7D">
              <w:rPr>
                <w:rFonts w:eastAsia="Arial" w:cs="Arial"/>
                <w:color w:val="000000" w:themeColor="text1"/>
                <w:sz w:val="20"/>
                <w:szCs w:val="20"/>
              </w:rPr>
              <w:t>278</w:t>
            </w:r>
          </w:p>
        </w:tc>
        <w:tc>
          <w:tcPr>
            <w:tcW w:w="730" w:type="dxa"/>
            <w:tcBorders>
              <w:top w:val="nil"/>
              <w:left w:val="nil"/>
              <w:bottom w:val="nil"/>
              <w:right w:val="nil"/>
            </w:tcBorders>
            <w:tcMar>
              <w:top w:w="15" w:type="dxa"/>
              <w:left w:w="15" w:type="dxa"/>
              <w:right w:w="15" w:type="dxa"/>
            </w:tcMar>
            <w:vAlign w:val="bottom"/>
          </w:tcPr>
          <w:p w14:paraId="42E64DCC" w14:textId="2B312A61" w:rsidR="3AF096CB" w:rsidRDefault="51BE4E1D" w:rsidP="40476C7D">
            <w:pPr>
              <w:spacing w:after="0"/>
              <w:jc w:val="center"/>
              <w:rPr>
                <w:rFonts w:eastAsia="Arial" w:cs="Arial"/>
                <w:color w:val="000000" w:themeColor="text1"/>
                <w:sz w:val="20"/>
                <w:szCs w:val="20"/>
              </w:rPr>
            </w:pPr>
            <w:r w:rsidRPr="40476C7D">
              <w:rPr>
                <w:rFonts w:eastAsia="Arial" w:cs="Arial"/>
                <w:color w:val="000000" w:themeColor="text1"/>
                <w:sz w:val="20"/>
                <w:szCs w:val="20"/>
              </w:rPr>
              <w:t>224</w:t>
            </w:r>
          </w:p>
        </w:tc>
        <w:tc>
          <w:tcPr>
            <w:tcW w:w="857" w:type="dxa"/>
            <w:tcBorders>
              <w:top w:val="nil"/>
              <w:left w:val="nil"/>
              <w:bottom w:val="nil"/>
              <w:right w:val="nil"/>
            </w:tcBorders>
            <w:tcMar>
              <w:top w:w="15" w:type="dxa"/>
              <w:left w:w="15" w:type="dxa"/>
              <w:right w:w="15" w:type="dxa"/>
            </w:tcMar>
            <w:vAlign w:val="bottom"/>
          </w:tcPr>
          <w:p w14:paraId="7D700E95" w14:textId="1B9E879C" w:rsidR="3AF096CB" w:rsidRDefault="51BE4E1D" w:rsidP="40476C7D">
            <w:pPr>
              <w:spacing w:after="0"/>
              <w:jc w:val="center"/>
              <w:rPr>
                <w:rFonts w:eastAsia="Arial" w:cs="Arial"/>
                <w:color w:val="000000" w:themeColor="text1"/>
                <w:sz w:val="20"/>
                <w:szCs w:val="20"/>
              </w:rPr>
            </w:pPr>
            <w:r w:rsidRPr="40476C7D">
              <w:rPr>
                <w:rFonts w:eastAsia="Arial" w:cs="Arial"/>
                <w:color w:val="000000" w:themeColor="text1"/>
                <w:sz w:val="20"/>
                <w:szCs w:val="20"/>
              </w:rPr>
              <w:t>3989</w:t>
            </w:r>
          </w:p>
        </w:tc>
      </w:tr>
      <w:tr w:rsidR="3AF096CB" w14:paraId="1BD07C97" w14:textId="77777777" w:rsidTr="40476C7D">
        <w:trPr>
          <w:trHeight w:val="300"/>
        </w:trPr>
        <w:tc>
          <w:tcPr>
            <w:tcW w:w="1080" w:type="dxa"/>
            <w:tcBorders>
              <w:top w:val="nil"/>
              <w:left w:val="nil"/>
              <w:bottom w:val="nil"/>
              <w:right w:val="nil"/>
            </w:tcBorders>
            <w:tcMar>
              <w:top w:w="15" w:type="dxa"/>
              <w:left w:w="15" w:type="dxa"/>
              <w:right w:w="15" w:type="dxa"/>
            </w:tcMar>
            <w:vAlign w:val="bottom"/>
          </w:tcPr>
          <w:p w14:paraId="281F1D21" w14:textId="6CC5FE7D" w:rsidR="3AF096CB" w:rsidRDefault="51BE4E1D" w:rsidP="40476C7D">
            <w:pPr>
              <w:spacing w:after="0"/>
              <w:rPr>
                <w:rFonts w:eastAsia="Arial" w:cs="Arial"/>
                <w:color w:val="000000" w:themeColor="text1"/>
                <w:sz w:val="20"/>
                <w:szCs w:val="20"/>
              </w:rPr>
            </w:pPr>
            <w:r w:rsidRPr="40476C7D">
              <w:rPr>
                <w:rFonts w:eastAsia="Arial" w:cs="Arial"/>
                <w:color w:val="000000" w:themeColor="text1"/>
                <w:sz w:val="20"/>
                <w:szCs w:val="20"/>
              </w:rPr>
              <w:t>20-24a</w:t>
            </w:r>
          </w:p>
        </w:tc>
        <w:tc>
          <w:tcPr>
            <w:tcW w:w="695" w:type="dxa"/>
            <w:tcBorders>
              <w:top w:val="nil"/>
              <w:left w:val="nil"/>
              <w:bottom w:val="nil"/>
              <w:right w:val="nil"/>
            </w:tcBorders>
            <w:tcMar>
              <w:top w:w="15" w:type="dxa"/>
              <w:left w:w="15" w:type="dxa"/>
              <w:right w:w="15" w:type="dxa"/>
            </w:tcMar>
            <w:vAlign w:val="bottom"/>
          </w:tcPr>
          <w:p w14:paraId="5029AEB4" w14:textId="1A786D1B" w:rsidR="3AF096CB" w:rsidRDefault="51BE4E1D" w:rsidP="40476C7D">
            <w:pPr>
              <w:spacing w:after="0"/>
              <w:jc w:val="center"/>
              <w:rPr>
                <w:rFonts w:eastAsia="Arial" w:cs="Arial"/>
                <w:color w:val="000000" w:themeColor="text1"/>
                <w:sz w:val="20"/>
                <w:szCs w:val="20"/>
              </w:rPr>
            </w:pPr>
            <w:r w:rsidRPr="40476C7D">
              <w:rPr>
                <w:rFonts w:eastAsia="Arial" w:cs="Arial"/>
                <w:color w:val="000000" w:themeColor="text1"/>
                <w:sz w:val="20"/>
                <w:szCs w:val="20"/>
              </w:rPr>
              <w:t>837</w:t>
            </w:r>
          </w:p>
        </w:tc>
        <w:tc>
          <w:tcPr>
            <w:tcW w:w="674" w:type="dxa"/>
            <w:tcBorders>
              <w:top w:val="nil"/>
              <w:left w:val="nil"/>
              <w:bottom w:val="nil"/>
              <w:right w:val="nil"/>
            </w:tcBorders>
            <w:tcMar>
              <w:top w:w="15" w:type="dxa"/>
              <w:left w:w="15" w:type="dxa"/>
              <w:right w:w="15" w:type="dxa"/>
            </w:tcMar>
            <w:vAlign w:val="bottom"/>
          </w:tcPr>
          <w:p w14:paraId="3CA3456A" w14:textId="0C42D1CB" w:rsidR="3AF096CB" w:rsidRDefault="51BE4E1D" w:rsidP="40476C7D">
            <w:pPr>
              <w:spacing w:after="0"/>
              <w:jc w:val="center"/>
              <w:rPr>
                <w:rFonts w:eastAsia="Arial" w:cs="Arial"/>
                <w:color w:val="000000" w:themeColor="text1"/>
                <w:sz w:val="20"/>
                <w:szCs w:val="20"/>
              </w:rPr>
            </w:pPr>
            <w:r w:rsidRPr="40476C7D">
              <w:rPr>
                <w:rFonts w:eastAsia="Arial" w:cs="Arial"/>
                <w:color w:val="000000" w:themeColor="text1"/>
                <w:sz w:val="20"/>
                <w:szCs w:val="20"/>
              </w:rPr>
              <w:t>815</w:t>
            </w:r>
          </w:p>
        </w:tc>
        <w:tc>
          <w:tcPr>
            <w:tcW w:w="544" w:type="dxa"/>
            <w:tcBorders>
              <w:top w:val="nil"/>
              <w:left w:val="nil"/>
              <w:bottom w:val="nil"/>
              <w:right w:val="nil"/>
            </w:tcBorders>
            <w:tcMar>
              <w:top w:w="15" w:type="dxa"/>
              <w:left w:w="15" w:type="dxa"/>
              <w:right w:w="15" w:type="dxa"/>
            </w:tcMar>
            <w:vAlign w:val="bottom"/>
          </w:tcPr>
          <w:p w14:paraId="4BB68DA4" w14:textId="02D9C00D" w:rsidR="3AF096CB" w:rsidRDefault="51BE4E1D" w:rsidP="40476C7D">
            <w:pPr>
              <w:spacing w:after="0"/>
              <w:jc w:val="center"/>
              <w:rPr>
                <w:rFonts w:eastAsia="Arial" w:cs="Arial"/>
                <w:color w:val="000000" w:themeColor="text1"/>
                <w:sz w:val="20"/>
                <w:szCs w:val="20"/>
              </w:rPr>
            </w:pPr>
            <w:r w:rsidRPr="40476C7D">
              <w:rPr>
                <w:rFonts w:eastAsia="Arial" w:cs="Arial"/>
                <w:color w:val="000000" w:themeColor="text1"/>
                <w:sz w:val="20"/>
                <w:szCs w:val="20"/>
              </w:rPr>
              <w:t>813</w:t>
            </w:r>
          </w:p>
        </w:tc>
        <w:tc>
          <w:tcPr>
            <w:tcW w:w="589" w:type="dxa"/>
            <w:tcBorders>
              <w:top w:val="nil"/>
              <w:left w:val="nil"/>
              <w:bottom w:val="nil"/>
              <w:right w:val="nil"/>
            </w:tcBorders>
            <w:tcMar>
              <w:top w:w="15" w:type="dxa"/>
              <w:left w:w="15" w:type="dxa"/>
              <w:right w:w="15" w:type="dxa"/>
            </w:tcMar>
            <w:vAlign w:val="bottom"/>
          </w:tcPr>
          <w:p w14:paraId="5138E146" w14:textId="7E65E9E0" w:rsidR="3AF096CB" w:rsidRDefault="51BE4E1D" w:rsidP="40476C7D">
            <w:pPr>
              <w:spacing w:after="0"/>
              <w:jc w:val="center"/>
              <w:rPr>
                <w:rFonts w:eastAsia="Arial" w:cs="Arial"/>
                <w:color w:val="000000" w:themeColor="text1"/>
                <w:sz w:val="20"/>
                <w:szCs w:val="20"/>
              </w:rPr>
            </w:pPr>
            <w:r w:rsidRPr="40476C7D">
              <w:rPr>
                <w:rFonts w:eastAsia="Arial" w:cs="Arial"/>
                <w:color w:val="000000" w:themeColor="text1"/>
                <w:sz w:val="20"/>
                <w:szCs w:val="20"/>
              </w:rPr>
              <w:t>823</w:t>
            </w:r>
          </w:p>
        </w:tc>
        <w:tc>
          <w:tcPr>
            <w:tcW w:w="631" w:type="dxa"/>
            <w:tcBorders>
              <w:top w:val="nil"/>
              <w:left w:val="nil"/>
              <w:bottom w:val="nil"/>
              <w:right w:val="nil"/>
            </w:tcBorders>
            <w:tcMar>
              <w:top w:w="15" w:type="dxa"/>
              <w:left w:w="15" w:type="dxa"/>
              <w:right w:w="15" w:type="dxa"/>
            </w:tcMar>
            <w:vAlign w:val="bottom"/>
          </w:tcPr>
          <w:p w14:paraId="45A5ECEE" w14:textId="3037DB2C" w:rsidR="3AF096CB" w:rsidRDefault="51BE4E1D" w:rsidP="40476C7D">
            <w:pPr>
              <w:spacing w:after="0"/>
              <w:jc w:val="center"/>
              <w:rPr>
                <w:rFonts w:eastAsia="Arial" w:cs="Arial"/>
                <w:color w:val="000000" w:themeColor="text1"/>
                <w:sz w:val="20"/>
                <w:szCs w:val="20"/>
              </w:rPr>
            </w:pPr>
            <w:r w:rsidRPr="40476C7D">
              <w:rPr>
                <w:rFonts w:eastAsia="Arial" w:cs="Arial"/>
                <w:color w:val="000000" w:themeColor="text1"/>
                <w:sz w:val="20"/>
                <w:szCs w:val="20"/>
              </w:rPr>
              <w:t>830</w:t>
            </w:r>
          </w:p>
        </w:tc>
        <w:tc>
          <w:tcPr>
            <w:tcW w:w="629" w:type="dxa"/>
            <w:tcBorders>
              <w:top w:val="nil"/>
              <w:left w:val="nil"/>
              <w:bottom w:val="nil"/>
              <w:right w:val="nil"/>
            </w:tcBorders>
            <w:tcMar>
              <w:top w:w="15" w:type="dxa"/>
              <w:left w:w="15" w:type="dxa"/>
              <w:right w:w="15" w:type="dxa"/>
            </w:tcMar>
            <w:vAlign w:val="bottom"/>
          </w:tcPr>
          <w:p w14:paraId="442E4006" w14:textId="3B548BDF" w:rsidR="3AF096CB" w:rsidRDefault="51BE4E1D" w:rsidP="40476C7D">
            <w:pPr>
              <w:spacing w:after="0"/>
              <w:jc w:val="center"/>
              <w:rPr>
                <w:rFonts w:eastAsia="Arial" w:cs="Arial"/>
                <w:color w:val="000000" w:themeColor="text1"/>
                <w:sz w:val="20"/>
                <w:szCs w:val="20"/>
              </w:rPr>
            </w:pPr>
            <w:r w:rsidRPr="40476C7D">
              <w:rPr>
                <w:rFonts w:eastAsia="Arial" w:cs="Arial"/>
                <w:color w:val="000000" w:themeColor="text1"/>
                <w:sz w:val="20"/>
                <w:szCs w:val="20"/>
              </w:rPr>
              <w:t>812</w:t>
            </w:r>
          </w:p>
        </w:tc>
        <w:tc>
          <w:tcPr>
            <w:tcW w:w="517" w:type="dxa"/>
            <w:tcBorders>
              <w:top w:val="nil"/>
              <w:left w:val="nil"/>
              <w:bottom w:val="nil"/>
              <w:right w:val="nil"/>
            </w:tcBorders>
            <w:tcMar>
              <w:top w:w="15" w:type="dxa"/>
              <w:left w:w="15" w:type="dxa"/>
              <w:right w:w="15" w:type="dxa"/>
            </w:tcMar>
            <w:vAlign w:val="bottom"/>
          </w:tcPr>
          <w:p w14:paraId="77F7816D" w14:textId="40A66799" w:rsidR="3AF096CB" w:rsidRDefault="51BE4E1D" w:rsidP="40476C7D">
            <w:pPr>
              <w:spacing w:after="0"/>
              <w:jc w:val="center"/>
              <w:rPr>
                <w:rFonts w:eastAsia="Arial" w:cs="Arial"/>
                <w:color w:val="000000" w:themeColor="text1"/>
                <w:sz w:val="20"/>
                <w:szCs w:val="20"/>
              </w:rPr>
            </w:pPr>
            <w:r w:rsidRPr="40476C7D">
              <w:rPr>
                <w:rFonts w:eastAsia="Arial" w:cs="Arial"/>
                <w:color w:val="000000" w:themeColor="text1"/>
                <w:sz w:val="20"/>
                <w:szCs w:val="20"/>
              </w:rPr>
              <w:t>694</w:t>
            </w:r>
          </w:p>
        </w:tc>
        <w:tc>
          <w:tcPr>
            <w:tcW w:w="592" w:type="dxa"/>
            <w:tcBorders>
              <w:top w:val="nil"/>
              <w:left w:val="nil"/>
              <w:bottom w:val="nil"/>
              <w:right w:val="nil"/>
            </w:tcBorders>
            <w:tcMar>
              <w:top w:w="15" w:type="dxa"/>
              <w:left w:w="15" w:type="dxa"/>
              <w:right w:w="15" w:type="dxa"/>
            </w:tcMar>
            <w:vAlign w:val="bottom"/>
          </w:tcPr>
          <w:p w14:paraId="79073FAC" w14:textId="16D9F362" w:rsidR="3AF096CB" w:rsidRDefault="51BE4E1D" w:rsidP="40476C7D">
            <w:pPr>
              <w:spacing w:after="0"/>
              <w:jc w:val="center"/>
              <w:rPr>
                <w:rFonts w:eastAsia="Arial" w:cs="Arial"/>
                <w:color w:val="000000" w:themeColor="text1"/>
                <w:sz w:val="20"/>
                <w:szCs w:val="20"/>
              </w:rPr>
            </w:pPr>
            <w:r w:rsidRPr="40476C7D">
              <w:rPr>
                <w:rFonts w:eastAsia="Arial" w:cs="Arial"/>
                <w:color w:val="000000" w:themeColor="text1"/>
                <w:sz w:val="20"/>
                <w:szCs w:val="20"/>
              </w:rPr>
              <w:t>684</w:t>
            </w:r>
          </w:p>
        </w:tc>
        <w:tc>
          <w:tcPr>
            <w:tcW w:w="593" w:type="dxa"/>
            <w:tcBorders>
              <w:top w:val="nil"/>
              <w:left w:val="nil"/>
              <w:bottom w:val="nil"/>
              <w:right w:val="nil"/>
            </w:tcBorders>
            <w:tcMar>
              <w:top w:w="15" w:type="dxa"/>
              <w:left w:w="15" w:type="dxa"/>
              <w:right w:w="15" w:type="dxa"/>
            </w:tcMar>
            <w:vAlign w:val="bottom"/>
          </w:tcPr>
          <w:p w14:paraId="648D7678" w14:textId="5D76DD62" w:rsidR="3AF096CB" w:rsidRDefault="51BE4E1D" w:rsidP="40476C7D">
            <w:pPr>
              <w:spacing w:after="0"/>
              <w:jc w:val="center"/>
              <w:rPr>
                <w:rFonts w:eastAsia="Arial" w:cs="Arial"/>
                <w:color w:val="000000" w:themeColor="text1"/>
                <w:sz w:val="20"/>
                <w:szCs w:val="20"/>
              </w:rPr>
            </w:pPr>
            <w:r w:rsidRPr="40476C7D">
              <w:rPr>
                <w:rFonts w:eastAsia="Arial" w:cs="Arial"/>
                <w:color w:val="000000" w:themeColor="text1"/>
                <w:sz w:val="20"/>
                <w:szCs w:val="20"/>
              </w:rPr>
              <w:t>646</w:t>
            </w:r>
          </w:p>
        </w:tc>
        <w:tc>
          <w:tcPr>
            <w:tcW w:w="730" w:type="dxa"/>
            <w:tcBorders>
              <w:top w:val="nil"/>
              <w:left w:val="nil"/>
              <w:bottom w:val="nil"/>
              <w:right w:val="nil"/>
            </w:tcBorders>
            <w:tcMar>
              <w:top w:w="15" w:type="dxa"/>
              <w:left w:w="15" w:type="dxa"/>
              <w:right w:w="15" w:type="dxa"/>
            </w:tcMar>
            <w:vAlign w:val="bottom"/>
          </w:tcPr>
          <w:p w14:paraId="5BB09E97" w14:textId="5313C856" w:rsidR="3AF096CB" w:rsidRDefault="51BE4E1D" w:rsidP="40476C7D">
            <w:pPr>
              <w:spacing w:after="0"/>
              <w:jc w:val="center"/>
              <w:rPr>
                <w:rFonts w:eastAsia="Arial" w:cs="Arial"/>
                <w:color w:val="000000" w:themeColor="text1"/>
                <w:sz w:val="20"/>
                <w:szCs w:val="20"/>
              </w:rPr>
            </w:pPr>
            <w:r w:rsidRPr="40476C7D">
              <w:rPr>
                <w:rFonts w:eastAsia="Arial" w:cs="Arial"/>
                <w:color w:val="000000" w:themeColor="text1"/>
                <w:sz w:val="20"/>
                <w:szCs w:val="20"/>
              </w:rPr>
              <w:t>617</w:t>
            </w:r>
          </w:p>
        </w:tc>
        <w:tc>
          <w:tcPr>
            <w:tcW w:w="857" w:type="dxa"/>
            <w:tcBorders>
              <w:top w:val="nil"/>
              <w:left w:val="nil"/>
              <w:bottom w:val="nil"/>
              <w:right w:val="nil"/>
            </w:tcBorders>
            <w:tcMar>
              <w:top w:w="15" w:type="dxa"/>
              <w:left w:w="15" w:type="dxa"/>
              <w:right w:w="15" w:type="dxa"/>
            </w:tcMar>
            <w:vAlign w:val="bottom"/>
          </w:tcPr>
          <w:p w14:paraId="59F1C09C" w14:textId="1CECE1B4" w:rsidR="3AF096CB" w:rsidRDefault="51BE4E1D" w:rsidP="40476C7D">
            <w:pPr>
              <w:spacing w:after="0"/>
              <w:jc w:val="center"/>
              <w:rPr>
                <w:rFonts w:eastAsia="Arial" w:cs="Arial"/>
                <w:color w:val="000000" w:themeColor="text1"/>
                <w:sz w:val="20"/>
                <w:szCs w:val="20"/>
              </w:rPr>
            </w:pPr>
            <w:r w:rsidRPr="40476C7D">
              <w:rPr>
                <w:rFonts w:eastAsia="Arial" w:cs="Arial"/>
                <w:color w:val="000000" w:themeColor="text1"/>
                <w:sz w:val="20"/>
                <w:szCs w:val="20"/>
              </w:rPr>
              <w:t>7571</w:t>
            </w:r>
          </w:p>
        </w:tc>
      </w:tr>
      <w:tr w:rsidR="3AF096CB" w14:paraId="6EF46C3D" w14:textId="77777777" w:rsidTr="40476C7D">
        <w:trPr>
          <w:trHeight w:val="300"/>
        </w:trPr>
        <w:tc>
          <w:tcPr>
            <w:tcW w:w="1080" w:type="dxa"/>
            <w:tcBorders>
              <w:top w:val="nil"/>
              <w:left w:val="nil"/>
              <w:bottom w:val="nil"/>
              <w:right w:val="nil"/>
            </w:tcBorders>
            <w:tcMar>
              <w:top w:w="15" w:type="dxa"/>
              <w:left w:w="15" w:type="dxa"/>
              <w:right w:w="15" w:type="dxa"/>
            </w:tcMar>
            <w:vAlign w:val="bottom"/>
          </w:tcPr>
          <w:p w14:paraId="473BC7BE" w14:textId="0E0E0190" w:rsidR="3AF096CB" w:rsidRDefault="51BE4E1D" w:rsidP="40476C7D">
            <w:pPr>
              <w:spacing w:after="0"/>
              <w:rPr>
                <w:rFonts w:eastAsia="Arial" w:cs="Arial"/>
                <w:color w:val="000000" w:themeColor="text1"/>
                <w:sz w:val="20"/>
                <w:szCs w:val="20"/>
              </w:rPr>
            </w:pPr>
            <w:r w:rsidRPr="40476C7D">
              <w:rPr>
                <w:rFonts w:eastAsia="Arial" w:cs="Arial"/>
                <w:color w:val="000000" w:themeColor="text1"/>
                <w:sz w:val="20"/>
                <w:szCs w:val="20"/>
              </w:rPr>
              <w:t>25-29a</w:t>
            </w:r>
          </w:p>
        </w:tc>
        <w:tc>
          <w:tcPr>
            <w:tcW w:w="695" w:type="dxa"/>
            <w:tcBorders>
              <w:top w:val="nil"/>
              <w:left w:val="nil"/>
              <w:bottom w:val="nil"/>
              <w:right w:val="nil"/>
            </w:tcBorders>
            <w:tcMar>
              <w:top w:w="15" w:type="dxa"/>
              <w:left w:w="15" w:type="dxa"/>
              <w:right w:w="15" w:type="dxa"/>
            </w:tcMar>
            <w:vAlign w:val="bottom"/>
          </w:tcPr>
          <w:p w14:paraId="22D63FAC" w14:textId="293A350D" w:rsidR="3AF096CB" w:rsidRDefault="51BE4E1D" w:rsidP="40476C7D">
            <w:pPr>
              <w:spacing w:after="0"/>
              <w:jc w:val="center"/>
              <w:rPr>
                <w:rFonts w:eastAsia="Arial" w:cs="Arial"/>
                <w:color w:val="000000" w:themeColor="text1"/>
                <w:sz w:val="20"/>
                <w:szCs w:val="20"/>
              </w:rPr>
            </w:pPr>
            <w:r w:rsidRPr="40476C7D">
              <w:rPr>
                <w:rFonts w:eastAsia="Arial" w:cs="Arial"/>
                <w:color w:val="000000" w:themeColor="text1"/>
                <w:sz w:val="20"/>
                <w:szCs w:val="20"/>
              </w:rPr>
              <w:t>1038</w:t>
            </w:r>
          </w:p>
        </w:tc>
        <w:tc>
          <w:tcPr>
            <w:tcW w:w="674" w:type="dxa"/>
            <w:tcBorders>
              <w:top w:val="nil"/>
              <w:left w:val="nil"/>
              <w:bottom w:val="nil"/>
              <w:right w:val="nil"/>
            </w:tcBorders>
            <w:tcMar>
              <w:top w:w="15" w:type="dxa"/>
              <w:left w:w="15" w:type="dxa"/>
              <w:right w:w="15" w:type="dxa"/>
            </w:tcMar>
            <w:vAlign w:val="bottom"/>
          </w:tcPr>
          <w:p w14:paraId="2A25F465" w14:textId="048F94D7" w:rsidR="3AF096CB" w:rsidRDefault="51BE4E1D" w:rsidP="40476C7D">
            <w:pPr>
              <w:spacing w:after="0"/>
              <w:jc w:val="center"/>
              <w:rPr>
                <w:rFonts w:eastAsia="Arial" w:cs="Arial"/>
                <w:color w:val="000000" w:themeColor="text1"/>
                <w:sz w:val="20"/>
                <w:szCs w:val="20"/>
              </w:rPr>
            </w:pPr>
            <w:r w:rsidRPr="40476C7D">
              <w:rPr>
                <w:rFonts w:eastAsia="Arial" w:cs="Arial"/>
                <w:color w:val="000000" w:themeColor="text1"/>
                <w:sz w:val="20"/>
                <w:szCs w:val="20"/>
              </w:rPr>
              <w:t>920</w:t>
            </w:r>
          </w:p>
        </w:tc>
        <w:tc>
          <w:tcPr>
            <w:tcW w:w="544" w:type="dxa"/>
            <w:tcBorders>
              <w:top w:val="nil"/>
              <w:left w:val="nil"/>
              <w:bottom w:val="nil"/>
              <w:right w:val="nil"/>
            </w:tcBorders>
            <w:tcMar>
              <w:top w:w="15" w:type="dxa"/>
              <w:left w:w="15" w:type="dxa"/>
              <w:right w:w="15" w:type="dxa"/>
            </w:tcMar>
            <w:vAlign w:val="bottom"/>
          </w:tcPr>
          <w:p w14:paraId="0A34DB58" w14:textId="58B17D73" w:rsidR="3AF096CB" w:rsidRDefault="51BE4E1D" w:rsidP="40476C7D">
            <w:pPr>
              <w:spacing w:after="0"/>
              <w:jc w:val="center"/>
              <w:rPr>
                <w:rFonts w:eastAsia="Arial" w:cs="Arial"/>
                <w:color w:val="000000" w:themeColor="text1"/>
                <w:sz w:val="20"/>
                <w:szCs w:val="20"/>
              </w:rPr>
            </w:pPr>
            <w:r w:rsidRPr="40476C7D">
              <w:rPr>
                <w:rFonts w:eastAsia="Arial" w:cs="Arial"/>
                <w:color w:val="000000" w:themeColor="text1"/>
                <w:sz w:val="20"/>
                <w:szCs w:val="20"/>
              </w:rPr>
              <w:t>934</w:t>
            </w:r>
          </w:p>
        </w:tc>
        <w:tc>
          <w:tcPr>
            <w:tcW w:w="589" w:type="dxa"/>
            <w:tcBorders>
              <w:top w:val="nil"/>
              <w:left w:val="nil"/>
              <w:bottom w:val="nil"/>
              <w:right w:val="nil"/>
            </w:tcBorders>
            <w:tcMar>
              <w:top w:w="15" w:type="dxa"/>
              <w:left w:w="15" w:type="dxa"/>
              <w:right w:w="15" w:type="dxa"/>
            </w:tcMar>
            <w:vAlign w:val="bottom"/>
          </w:tcPr>
          <w:p w14:paraId="28E6B727" w14:textId="253E9E9A" w:rsidR="3AF096CB" w:rsidRDefault="51BE4E1D" w:rsidP="40476C7D">
            <w:pPr>
              <w:spacing w:after="0"/>
              <w:jc w:val="center"/>
              <w:rPr>
                <w:rFonts w:eastAsia="Arial" w:cs="Arial"/>
                <w:color w:val="000000" w:themeColor="text1"/>
                <w:sz w:val="20"/>
                <w:szCs w:val="20"/>
              </w:rPr>
            </w:pPr>
            <w:r w:rsidRPr="40476C7D">
              <w:rPr>
                <w:rFonts w:eastAsia="Arial" w:cs="Arial"/>
                <w:color w:val="000000" w:themeColor="text1"/>
                <w:sz w:val="20"/>
                <w:szCs w:val="20"/>
              </w:rPr>
              <w:t>875</w:t>
            </w:r>
          </w:p>
        </w:tc>
        <w:tc>
          <w:tcPr>
            <w:tcW w:w="631" w:type="dxa"/>
            <w:tcBorders>
              <w:top w:val="nil"/>
              <w:left w:val="nil"/>
              <w:bottom w:val="nil"/>
              <w:right w:val="nil"/>
            </w:tcBorders>
            <w:tcMar>
              <w:top w:w="15" w:type="dxa"/>
              <w:left w:w="15" w:type="dxa"/>
              <w:right w:w="15" w:type="dxa"/>
            </w:tcMar>
            <w:vAlign w:val="bottom"/>
          </w:tcPr>
          <w:p w14:paraId="35DEA0D8" w14:textId="30CE3439" w:rsidR="3AF096CB" w:rsidRDefault="51BE4E1D" w:rsidP="40476C7D">
            <w:pPr>
              <w:spacing w:after="0"/>
              <w:jc w:val="center"/>
              <w:rPr>
                <w:rFonts w:eastAsia="Arial" w:cs="Arial"/>
                <w:color w:val="000000" w:themeColor="text1"/>
                <w:sz w:val="20"/>
                <w:szCs w:val="20"/>
              </w:rPr>
            </w:pPr>
            <w:r w:rsidRPr="40476C7D">
              <w:rPr>
                <w:rFonts w:eastAsia="Arial" w:cs="Arial"/>
                <w:color w:val="000000" w:themeColor="text1"/>
                <w:sz w:val="20"/>
                <w:szCs w:val="20"/>
              </w:rPr>
              <w:t>878</w:t>
            </w:r>
          </w:p>
        </w:tc>
        <w:tc>
          <w:tcPr>
            <w:tcW w:w="629" w:type="dxa"/>
            <w:tcBorders>
              <w:top w:val="nil"/>
              <w:left w:val="nil"/>
              <w:bottom w:val="nil"/>
              <w:right w:val="nil"/>
            </w:tcBorders>
            <w:tcMar>
              <w:top w:w="15" w:type="dxa"/>
              <w:left w:w="15" w:type="dxa"/>
              <w:right w:w="15" w:type="dxa"/>
            </w:tcMar>
            <w:vAlign w:val="bottom"/>
          </w:tcPr>
          <w:p w14:paraId="1CF993E3" w14:textId="5844C054" w:rsidR="3AF096CB" w:rsidRDefault="51BE4E1D" w:rsidP="40476C7D">
            <w:pPr>
              <w:spacing w:after="0"/>
              <w:jc w:val="center"/>
              <w:rPr>
                <w:rFonts w:eastAsia="Arial" w:cs="Arial"/>
                <w:color w:val="000000" w:themeColor="text1"/>
                <w:sz w:val="20"/>
                <w:szCs w:val="20"/>
              </w:rPr>
            </w:pPr>
            <w:r w:rsidRPr="40476C7D">
              <w:rPr>
                <w:rFonts w:eastAsia="Arial" w:cs="Arial"/>
                <w:color w:val="000000" w:themeColor="text1"/>
                <w:sz w:val="20"/>
                <w:szCs w:val="20"/>
              </w:rPr>
              <w:t>789</w:t>
            </w:r>
          </w:p>
        </w:tc>
        <w:tc>
          <w:tcPr>
            <w:tcW w:w="517" w:type="dxa"/>
            <w:tcBorders>
              <w:top w:val="nil"/>
              <w:left w:val="nil"/>
              <w:bottom w:val="nil"/>
              <w:right w:val="nil"/>
            </w:tcBorders>
            <w:tcMar>
              <w:top w:w="15" w:type="dxa"/>
              <w:left w:w="15" w:type="dxa"/>
              <w:right w:w="15" w:type="dxa"/>
            </w:tcMar>
            <w:vAlign w:val="bottom"/>
          </w:tcPr>
          <w:p w14:paraId="0AB05237" w14:textId="541F04B3" w:rsidR="3AF096CB" w:rsidRDefault="51BE4E1D" w:rsidP="40476C7D">
            <w:pPr>
              <w:spacing w:after="0"/>
              <w:jc w:val="center"/>
              <w:rPr>
                <w:rFonts w:eastAsia="Arial" w:cs="Arial"/>
                <w:color w:val="000000" w:themeColor="text1"/>
                <w:sz w:val="20"/>
                <w:szCs w:val="20"/>
              </w:rPr>
            </w:pPr>
            <w:r w:rsidRPr="40476C7D">
              <w:rPr>
                <w:rFonts w:eastAsia="Arial" w:cs="Arial"/>
                <w:color w:val="000000" w:themeColor="text1"/>
                <w:sz w:val="20"/>
                <w:szCs w:val="20"/>
              </w:rPr>
              <w:t>797</w:t>
            </w:r>
          </w:p>
        </w:tc>
        <w:tc>
          <w:tcPr>
            <w:tcW w:w="592" w:type="dxa"/>
            <w:tcBorders>
              <w:top w:val="nil"/>
              <w:left w:val="nil"/>
              <w:bottom w:val="nil"/>
              <w:right w:val="nil"/>
            </w:tcBorders>
            <w:tcMar>
              <w:top w:w="15" w:type="dxa"/>
              <w:left w:w="15" w:type="dxa"/>
              <w:right w:w="15" w:type="dxa"/>
            </w:tcMar>
            <w:vAlign w:val="bottom"/>
          </w:tcPr>
          <w:p w14:paraId="432A011E" w14:textId="391F1418" w:rsidR="3AF096CB" w:rsidRDefault="51BE4E1D" w:rsidP="40476C7D">
            <w:pPr>
              <w:spacing w:after="0"/>
              <w:jc w:val="center"/>
              <w:rPr>
                <w:rFonts w:eastAsia="Arial" w:cs="Arial"/>
                <w:color w:val="000000" w:themeColor="text1"/>
                <w:sz w:val="20"/>
                <w:szCs w:val="20"/>
              </w:rPr>
            </w:pPr>
            <w:r w:rsidRPr="40476C7D">
              <w:rPr>
                <w:rFonts w:eastAsia="Arial" w:cs="Arial"/>
                <w:color w:val="000000" w:themeColor="text1"/>
                <w:sz w:val="20"/>
                <w:szCs w:val="20"/>
              </w:rPr>
              <w:t>754</w:t>
            </w:r>
          </w:p>
        </w:tc>
        <w:tc>
          <w:tcPr>
            <w:tcW w:w="593" w:type="dxa"/>
            <w:tcBorders>
              <w:top w:val="nil"/>
              <w:left w:val="nil"/>
              <w:bottom w:val="nil"/>
              <w:right w:val="nil"/>
            </w:tcBorders>
            <w:tcMar>
              <w:top w:w="15" w:type="dxa"/>
              <w:left w:w="15" w:type="dxa"/>
              <w:right w:w="15" w:type="dxa"/>
            </w:tcMar>
            <w:vAlign w:val="bottom"/>
          </w:tcPr>
          <w:p w14:paraId="04AE29DC" w14:textId="775F6577" w:rsidR="3AF096CB" w:rsidRDefault="51BE4E1D" w:rsidP="40476C7D">
            <w:pPr>
              <w:spacing w:after="0"/>
              <w:jc w:val="center"/>
              <w:rPr>
                <w:rFonts w:eastAsia="Arial" w:cs="Arial"/>
                <w:color w:val="000000" w:themeColor="text1"/>
                <w:sz w:val="20"/>
                <w:szCs w:val="20"/>
              </w:rPr>
            </w:pPr>
            <w:r w:rsidRPr="40476C7D">
              <w:rPr>
                <w:rFonts w:eastAsia="Arial" w:cs="Arial"/>
                <w:color w:val="000000" w:themeColor="text1"/>
                <w:sz w:val="20"/>
                <w:szCs w:val="20"/>
              </w:rPr>
              <w:t>781</w:t>
            </w:r>
          </w:p>
        </w:tc>
        <w:tc>
          <w:tcPr>
            <w:tcW w:w="730" w:type="dxa"/>
            <w:tcBorders>
              <w:top w:val="nil"/>
              <w:left w:val="nil"/>
              <w:bottom w:val="nil"/>
              <w:right w:val="nil"/>
            </w:tcBorders>
            <w:tcMar>
              <w:top w:w="15" w:type="dxa"/>
              <w:left w:w="15" w:type="dxa"/>
              <w:right w:w="15" w:type="dxa"/>
            </w:tcMar>
            <w:vAlign w:val="bottom"/>
          </w:tcPr>
          <w:p w14:paraId="00F4802A" w14:textId="6317811E" w:rsidR="3AF096CB" w:rsidRDefault="51BE4E1D" w:rsidP="40476C7D">
            <w:pPr>
              <w:spacing w:after="0"/>
              <w:jc w:val="center"/>
              <w:rPr>
                <w:rFonts w:eastAsia="Arial" w:cs="Arial"/>
                <w:color w:val="000000" w:themeColor="text1"/>
                <w:sz w:val="20"/>
                <w:szCs w:val="20"/>
              </w:rPr>
            </w:pPr>
            <w:r w:rsidRPr="40476C7D">
              <w:rPr>
                <w:rFonts w:eastAsia="Arial" w:cs="Arial"/>
                <w:color w:val="000000" w:themeColor="text1"/>
                <w:sz w:val="20"/>
                <w:szCs w:val="20"/>
              </w:rPr>
              <w:t>716</w:t>
            </w:r>
          </w:p>
        </w:tc>
        <w:tc>
          <w:tcPr>
            <w:tcW w:w="857" w:type="dxa"/>
            <w:tcBorders>
              <w:top w:val="nil"/>
              <w:left w:val="nil"/>
              <w:bottom w:val="nil"/>
              <w:right w:val="nil"/>
            </w:tcBorders>
            <w:tcMar>
              <w:top w:w="15" w:type="dxa"/>
              <w:left w:w="15" w:type="dxa"/>
              <w:right w:w="15" w:type="dxa"/>
            </w:tcMar>
            <w:vAlign w:val="bottom"/>
          </w:tcPr>
          <w:p w14:paraId="32A117E9" w14:textId="05F8C8CB" w:rsidR="3AF096CB" w:rsidRDefault="51BE4E1D" w:rsidP="40476C7D">
            <w:pPr>
              <w:spacing w:after="0"/>
              <w:jc w:val="center"/>
              <w:rPr>
                <w:rFonts w:eastAsia="Arial" w:cs="Arial"/>
                <w:color w:val="000000" w:themeColor="text1"/>
                <w:sz w:val="20"/>
                <w:szCs w:val="20"/>
              </w:rPr>
            </w:pPr>
            <w:r w:rsidRPr="40476C7D">
              <w:rPr>
                <w:rFonts w:eastAsia="Arial" w:cs="Arial"/>
                <w:color w:val="000000" w:themeColor="text1"/>
                <w:sz w:val="20"/>
                <w:szCs w:val="20"/>
              </w:rPr>
              <w:t>8482</w:t>
            </w:r>
          </w:p>
        </w:tc>
      </w:tr>
      <w:tr w:rsidR="3AF096CB" w14:paraId="078D0FEF" w14:textId="77777777" w:rsidTr="40476C7D">
        <w:trPr>
          <w:trHeight w:val="300"/>
        </w:trPr>
        <w:tc>
          <w:tcPr>
            <w:tcW w:w="1080" w:type="dxa"/>
            <w:tcBorders>
              <w:top w:val="nil"/>
              <w:left w:val="nil"/>
              <w:bottom w:val="nil"/>
              <w:right w:val="nil"/>
            </w:tcBorders>
            <w:tcMar>
              <w:top w:w="15" w:type="dxa"/>
              <w:left w:w="15" w:type="dxa"/>
              <w:right w:w="15" w:type="dxa"/>
            </w:tcMar>
            <w:vAlign w:val="bottom"/>
          </w:tcPr>
          <w:p w14:paraId="2AF833C6" w14:textId="37A4C05F" w:rsidR="3AF096CB" w:rsidRDefault="51BE4E1D" w:rsidP="40476C7D">
            <w:pPr>
              <w:spacing w:after="0"/>
              <w:rPr>
                <w:rFonts w:eastAsia="Arial" w:cs="Arial"/>
                <w:color w:val="000000" w:themeColor="text1"/>
                <w:sz w:val="20"/>
                <w:szCs w:val="20"/>
              </w:rPr>
            </w:pPr>
            <w:r w:rsidRPr="40476C7D">
              <w:rPr>
                <w:rFonts w:eastAsia="Arial" w:cs="Arial"/>
                <w:color w:val="000000" w:themeColor="text1"/>
                <w:sz w:val="20"/>
                <w:szCs w:val="20"/>
              </w:rPr>
              <w:t>30-34a</w:t>
            </w:r>
          </w:p>
        </w:tc>
        <w:tc>
          <w:tcPr>
            <w:tcW w:w="695" w:type="dxa"/>
            <w:tcBorders>
              <w:top w:val="nil"/>
              <w:left w:val="nil"/>
              <w:bottom w:val="nil"/>
              <w:right w:val="nil"/>
            </w:tcBorders>
            <w:tcMar>
              <w:top w:w="15" w:type="dxa"/>
              <w:left w:w="15" w:type="dxa"/>
              <w:right w:w="15" w:type="dxa"/>
            </w:tcMar>
            <w:vAlign w:val="bottom"/>
          </w:tcPr>
          <w:p w14:paraId="1426D140" w14:textId="34D08BF5" w:rsidR="3AF096CB" w:rsidRDefault="51BE4E1D" w:rsidP="40476C7D">
            <w:pPr>
              <w:spacing w:after="0"/>
              <w:jc w:val="center"/>
              <w:rPr>
                <w:rFonts w:eastAsia="Arial" w:cs="Arial"/>
                <w:color w:val="000000" w:themeColor="text1"/>
                <w:sz w:val="20"/>
                <w:szCs w:val="20"/>
              </w:rPr>
            </w:pPr>
            <w:r w:rsidRPr="40476C7D">
              <w:rPr>
                <w:rFonts w:eastAsia="Arial" w:cs="Arial"/>
                <w:color w:val="000000" w:themeColor="text1"/>
                <w:sz w:val="20"/>
                <w:szCs w:val="20"/>
              </w:rPr>
              <w:t>1247</w:t>
            </w:r>
          </w:p>
        </w:tc>
        <w:tc>
          <w:tcPr>
            <w:tcW w:w="674" w:type="dxa"/>
            <w:tcBorders>
              <w:top w:val="nil"/>
              <w:left w:val="nil"/>
              <w:bottom w:val="nil"/>
              <w:right w:val="nil"/>
            </w:tcBorders>
            <w:tcMar>
              <w:top w:w="15" w:type="dxa"/>
              <w:left w:w="15" w:type="dxa"/>
              <w:right w:w="15" w:type="dxa"/>
            </w:tcMar>
            <w:vAlign w:val="bottom"/>
          </w:tcPr>
          <w:p w14:paraId="51EFF055" w14:textId="69F709C3" w:rsidR="3AF096CB" w:rsidRDefault="51BE4E1D" w:rsidP="40476C7D">
            <w:pPr>
              <w:spacing w:after="0"/>
              <w:jc w:val="center"/>
              <w:rPr>
                <w:rFonts w:eastAsia="Arial" w:cs="Arial"/>
                <w:color w:val="000000" w:themeColor="text1"/>
                <w:sz w:val="20"/>
                <w:szCs w:val="20"/>
              </w:rPr>
            </w:pPr>
            <w:r w:rsidRPr="40476C7D">
              <w:rPr>
                <w:rFonts w:eastAsia="Arial" w:cs="Arial"/>
                <w:color w:val="000000" w:themeColor="text1"/>
                <w:sz w:val="20"/>
                <w:szCs w:val="20"/>
              </w:rPr>
              <w:t>1165</w:t>
            </w:r>
          </w:p>
        </w:tc>
        <w:tc>
          <w:tcPr>
            <w:tcW w:w="544" w:type="dxa"/>
            <w:tcBorders>
              <w:top w:val="nil"/>
              <w:left w:val="nil"/>
              <w:bottom w:val="nil"/>
              <w:right w:val="nil"/>
            </w:tcBorders>
            <w:tcMar>
              <w:top w:w="15" w:type="dxa"/>
              <w:left w:w="15" w:type="dxa"/>
              <w:right w:w="15" w:type="dxa"/>
            </w:tcMar>
            <w:vAlign w:val="bottom"/>
          </w:tcPr>
          <w:p w14:paraId="0C4C1709" w14:textId="656165CA" w:rsidR="3AF096CB" w:rsidRDefault="51BE4E1D" w:rsidP="40476C7D">
            <w:pPr>
              <w:spacing w:after="0"/>
              <w:jc w:val="center"/>
              <w:rPr>
                <w:rFonts w:eastAsia="Arial" w:cs="Arial"/>
                <w:color w:val="000000" w:themeColor="text1"/>
                <w:sz w:val="20"/>
                <w:szCs w:val="20"/>
              </w:rPr>
            </w:pPr>
            <w:r w:rsidRPr="40476C7D">
              <w:rPr>
                <w:rFonts w:eastAsia="Arial" w:cs="Arial"/>
                <w:color w:val="000000" w:themeColor="text1"/>
                <w:sz w:val="20"/>
                <w:szCs w:val="20"/>
              </w:rPr>
              <w:t>1244</w:t>
            </w:r>
          </w:p>
        </w:tc>
        <w:tc>
          <w:tcPr>
            <w:tcW w:w="589" w:type="dxa"/>
            <w:tcBorders>
              <w:top w:val="nil"/>
              <w:left w:val="nil"/>
              <w:bottom w:val="nil"/>
              <w:right w:val="nil"/>
            </w:tcBorders>
            <w:tcMar>
              <w:top w:w="15" w:type="dxa"/>
              <w:left w:w="15" w:type="dxa"/>
              <w:right w:w="15" w:type="dxa"/>
            </w:tcMar>
            <w:vAlign w:val="bottom"/>
          </w:tcPr>
          <w:p w14:paraId="0BF49BFE" w14:textId="59587DA3" w:rsidR="3AF096CB" w:rsidRDefault="51BE4E1D" w:rsidP="40476C7D">
            <w:pPr>
              <w:spacing w:after="0"/>
              <w:jc w:val="center"/>
              <w:rPr>
                <w:rFonts w:eastAsia="Arial" w:cs="Arial"/>
                <w:color w:val="000000" w:themeColor="text1"/>
                <w:sz w:val="20"/>
                <w:szCs w:val="20"/>
              </w:rPr>
            </w:pPr>
            <w:r w:rsidRPr="40476C7D">
              <w:rPr>
                <w:rFonts w:eastAsia="Arial" w:cs="Arial"/>
                <w:color w:val="000000" w:themeColor="text1"/>
                <w:sz w:val="20"/>
                <w:szCs w:val="20"/>
              </w:rPr>
              <w:t>1265</w:t>
            </w:r>
          </w:p>
        </w:tc>
        <w:tc>
          <w:tcPr>
            <w:tcW w:w="631" w:type="dxa"/>
            <w:tcBorders>
              <w:top w:val="nil"/>
              <w:left w:val="nil"/>
              <w:bottom w:val="nil"/>
              <w:right w:val="nil"/>
            </w:tcBorders>
            <w:tcMar>
              <w:top w:w="15" w:type="dxa"/>
              <w:left w:w="15" w:type="dxa"/>
              <w:right w:w="15" w:type="dxa"/>
            </w:tcMar>
            <w:vAlign w:val="bottom"/>
          </w:tcPr>
          <w:p w14:paraId="09159EF7" w14:textId="133E84F1" w:rsidR="3AF096CB" w:rsidRDefault="51BE4E1D" w:rsidP="40476C7D">
            <w:pPr>
              <w:spacing w:after="0"/>
              <w:jc w:val="center"/>
              <w:rPr>
                <w:rFonts w:eastAsia="Arial" w:cs="Arial"/>
                <w:color w:val="000000" w:themeColor="text1"/>
                <w:sz w:val="20"/>
                <w:szCs w:val="20"/>
              </w:rPr>
            </w:pPr>
            <w:r w:rsidRPr="40476C7D">
              <w:rPr>
                <w:rFonts w:eastAsia="Arial" w:cs="Arial"/>
                <w:color w:val="000000" w:themeColor="text1"/>
                <w:sz w:val="20"/>
                <w:szCs w:val="20"/>
              </w:rPr>
              <w:t>1182</w:t>
            </w:r>
          </w:p>
        </w:tc>
        <w:tc>
          <w:tcPr>
            <w:tcW w:w="629" w:type="dxa"/>
            <w:tcBorders>
              <w:top w:val="nil"/>
              <w:left w:val="nil"/>
              <w:bottom w:val="nil"/>
              <w:right w:val="nil"/>
            </w:tcBorders>
            <w:tcMar>
              <w:top w:w="15" w:type="dxa"/>
              <w:left w:w="15" w:type="dxa"/>
              <w:right w:w="15" w:type="dxa"/>
            </w:tcMar>
            <w:vAlign w:val="bottom"/>
          </w:tcPr>
          <w:p w14:paraId="7347C960" w14:textId="3CA15863" w:rsidR="3AF096CB" w:rsidRDefault="51BE4E1D" w:rsidP="40476C7D">
            <w:pPr>
              <w:spacing w:after="0"/>
              <w:jc w:val="center"/>
              <w:rPr>
                <w:rFonts w:eastAsia="Arial" w:cs="Arial"/>
                <w:color w:val="000000" w:themeColor="text1"/>
                <w:sz w:val="20"/>
                <w:szCs w:val="20"/>
              </w:rPr>
            </w:pPr>
            <w:r w:rsidRPr="40476C7D">
              <w:rPr>
                <w:rFonts w:eastAsia="Arial" w:cs="Arial"/>
                <w:color w:val="000000" w:themeColor="text1"/>
                <w:sz w:val="20"/>
                <w:szCs w:val="20"/>
              </w:rPr>
              <w:t>1091</w:t>
            </w:r>
          </w:p>
        </w:tc>
        <w:tc>
          <w:tcPr>
            <w:tcW w:w="517" w:type="dxa"/>
            <w:tcBorders>
              <w:top w:val="nil"/>
              <w:left w:val="nil"/>
              <w:bottom w:val="nil"/>
              <w:right w:val="nil"/>
            </w:tcBorders>
            <w:tcMar>
              <w:top w:w="15" w:type="dxa"/>
              <w:left w:w="15" w:type="dxa"/>
              <w:right w:w="15" w:type="dxa"/>
            </w:tcMar>
            <w:vAlign w:val="bottom"/>
          </w:tcPr>
          <w:p w14:paraId="5C789DE6" w14:textId="0372861A" w:rsidR="3AF096CB" w:rsidRDefault="51BE4E1D" w:rsidP="40476C7D">
            <w:pPr>
              <w:spacing w:after="0"/>
              <w:jc w:val="center"/>
              <w:rPr>
                <w:rFonts w:eastAsia="Arial" w:cs="Arial"/>
                <w:color w:val="000000" w:themeColor="text1"/>
                <w:sz w:val="20"/>
                <w:szCs w:val="20"/>
              </w:rPr>
            </w:pPr>
            <w:r w:rsidRPr="40476C7D">
              <w:rPr>
                <w:rFonts w:eastAsia="Arial" w:cs="Arial"/>
                <w:color w:val="000000" w:themeColor="text1"/>
                <w:sz w:val="20"/>
                <w:szCs w:val="20"/>
              </w:rPr>
              <w:t>1051</w:t>
            </w:r>
          </w:p>
        </w:tc>
        <w:tc>
          <w:tcPr>
            <w:tcW w:w="592" w:type="dxa"/>
            <w:tcBorders>
              <w:top w:val="nil"/>
              <w:left w:val="nil"/>
              <w:bottom w:val="nil"/>
              <w:right w:val="nil"/>
            </w:tcBorders>
            <w:tcMar>
              <w:top w:w="15" w:type="dxa"/>
              <w:left w:w="15" w:type="dxa"/>
              <w:right w:w="15" w:type="dxa"/>
            </w:tcMar>
            <w:vAlign w:val="bottom"/>
          </w:tcPr>
          <w:p w14:paraId="7D3C5D34" w14:textId="4FFA5B7F" w:rsidR="3AF096CB" w:rsidRDefault="51BE4E1D" w:rsidP="40476C7D">
            <w:pPr>
              <w:spacing w:after="0"/>
              <w:jc w:val="center"/>
              <w:rPr>
                <w:rFonts w:eastAsia="Arial" w:cs="Arial"/>
                <w:color w:val="000000" w:themeColor="text1"/>
                <w:sz w:val="20"/>
                <w:szCs w:val="20"/>
              </w:rPr>
            </w:pPr>
            <w:r w:rsidRPr="40476C7D">
              <w:rPr>
                <w:rFonts w:eastAsia="Arial" w:cs="Arial"/>
                <w:color w:val="000000" w:themeColor="text1"/>
                <w:sz w:val="20"/>
                <w:szCs w:val="20"/>
              </w:rPr>
              <w:t>973</w:t>
            </w:r>
          </w:p>
        </w:tc>
        <w:tc>
          <w:tcPr>
            <w:tcW w:w="593" w:type="dxa"/>
            <w:tcBorders>
              <w:top w:val="nil"/>
              <w:left w:val="nil"/>
              <w:bottom w:val="nil"/>
              <w:right w:val="nil"/>
            </w:tcBorders>
            <w:tcMar>
              <w:top w:w="15" w:type="dxa"/>
              <w:left w:w="15" w:type="dxa"/>
              <w:right w:w="15" w:type="dxa"/>
            </w:tcMar>
            <w:vAlign w:val="bottom"/>
          </w:tcPr>
          <w:p w14:paraId="3091EF7D" w14:textId="0A8A621A" w:rsidR="3AF096CB" w:rsidRDefault="51BE4E1D" w:rsidP="40476C7D">
            <w:pPr>
              <w:spacing w:after="0"/>
              <w:jc w:val="center"/>
              <w:rPr>
                <w:rFonts w:eastAsia="Arial" w:cs="Arial"/>
                <w:color w:val="000000" w:themeColor="text1"/>
                <w:sz w:val="20"/>
                <w:szCs w:val="20"/>
              </w:rPr>
            </w:pPr>
            <w:r w:rsidRPr="40476C7D">
              <w:rPr>
                <w:rFonts w:eastAsia="Arial" w:cs="Arial"/>
                <w:color w:val="000000" w:themeColor="text1"/>
                <w:sz w:val="20"/>
                <w:szCs w:val="20"/>
              </w:rPr>
              <w:t>934</w:t>
            </w:r>
          </w:p>
        </w:tc>
        <w:tc>
          <w:tcPr>
            <w:tcW w:w="730" w:type="dxa"/>
            <w:tcBorders>
              <w:top w:val="nil"/>
              <w:left w:val="nil"/>
              <w:bottom w:val="nil"/>
              <w:right w:val="nil"/>
            </w:tcBorders>
            <w:tcMar>
              <w:top w:w="15" w:type="dxa"/>
              <w:left w:w="15" w:type="dxa"/>
              <w:right w:w="15" w:type="dxa"/>
            </w:tcMar>
            <w:vAlign w:val="bottom"/>
          </w:tcPr>
          <w:p w14:paraId="53B17047" w14:textId="04A267CF" w:rsidR="3AF096CB" w:rsidRDefault="51BE4E1D" w:rsidP="40476C7D">
            <w:pPr>
              <w:spacing w:after="0"/>
              <w:jc w:val="center"/>
              <w:rPr>
                <w:rFonts w:eastAsia="Arial" w:cs="Arial"/>
                <w:color w:val="000000" w:themeColor="text1"/>
                <w:sz w:val="20"/>
                <w:szCs w:val="20"/>
              </w:rPr>
            </w:pPr>
            <w:r w:rsidRPr="40476C7D">
              <w:rPr>
                <w:rFonts w:eastAsia="Arial" w:cs="Arial"/>
                <w:color w:val="000000" w:themeColor="text1"/>
                <w:sz w:val="20"/>
                <w:szCs w:val="20"/>
              </w:rPr>
              <w:t>891</w:t>
            </w:r>
          </w:p>
        </w:tc>
        <w:tc>
          <w:tcPr>
            <w:tcW w:w="857" w:type="dxa"/>
            <w:tcBorders>
              <w:top w:val="nil"/>
              <w:left w:val="nil"/>
              <w:bottom w:val="nil"/>
              <w:right w:val="nil"/>
            </w:tcBorders>
            <w:tcMar>
              <w:top w:w="15" w:type="dxa"/>
              <w:left w:w="15" w:type="dxa"/>
              <w:right w:w="15" w:type="dxa"/>
            </w:tcMar>
            <w:vAlign w:val="bottom"/>
          </w:tcPr>
          <w:p w14:paraId="649D4638" w14:textId="644ADF1D" w:rsidR="3AF096CB" w:rsidRDefault="51BE4E1D" w:rsidP="40476C7D">
            <w:pPr>
              <w:spacing w:after="0"/>
              <w:jc w:val="center"/>
              <w:rPr>
                <w:rFonts w:eastAsia="Arial" w:cs="Arial"/>
                <w:color w:val="000000" w:themeColor="text1"/>
                <w:sz w:val="20"/>
                <w:szCs w:val="20"/>
              </w:rPr>
            </w:pPr>
            <w:r w:rsidRPr="40476C7D">
              <w:rPr>
                <w:rFonts w:eastAsia="Arial" w:cs="Arial"/>
                <w:color w:val="000000" w:themeColor="text1"/>
                <w:sz w:val="20"/>
                <w:szCs w:val="20"/>
              </w:rPr>
              <w:t>11043</w:t>
            </w:r>
          </w:p>
        </w:tc>
      </w:tr>
      <w:tr w:rsidR="3AF096CB" w14:paraId="727296C3" w14:textId="77777777" w:rsidTr="40476C7D">
        <w:trPr>
          <w:trHeight w:val="300"/>
        </w:trPr>
        <w:tc>
          <w:tcPr>
            <w:tcW w:w="1080" w:type="dxa"/>
            <w:tcBorders>
              <w:top w:val="nil"/>
              <w:left w:val="nil"/>
              <w:bottom w:val="nil"/>
              <w:right w:val="nil"/>
            </w:tcBorders>
            <w:tcMar>
              <w:top w:w="15" w:type="dxa"/>
              <w:left w:w="15" w:type="dxa"/>
              <w:right w:w="15" w:type="dxa"/>
            </w:tcMar>
            <w:vAlign w:val="bottom"/>
          </w:tcPr>
          <w:p w14:paraId="1114ED36" w14:textId="23143032" w:rsidR="3AF096CB" w:rsidRDefault="51BE4E1D" w:rsidP="40476C7D">
            <w:pPr>
              <w:spacing w:after="0"/>
              <w:rPr>
                <w:rFonts w:eastAsia="Arial" w:cs="Arial"/>
                <w:color w:val="000000" w:themeColor="text1"/>
                <w:sz w:val="20"/>
                <w:szCs w:val="20"/>
              </w:rPr>
            </w:pPr>
            <w:r w:rsidRPr="40476C7D">
              <w:rPr>
                <w:rFonts w:eastAsia="Arial" w:cs="Arial"/>
                <w:color w:val="000000" w:themeColor="text1"/>
                <w:sz w:val="20"/>
                <w:szCs w:val="20"/>
              </w:rPr>
              <w:t>35-39a</w:t>
            </w:r>
          </w:p>
        </w:tc>
        <w:tc>
          <w:tcPr>
            <w:tcW w:w="695" w:type="dxa"/>
            <w:tcBorders>
              <w:top w:val="nil"/>
              <w:left w:val="nil"/>
              <w:bottom w:val="nil"/>
              <w:right w:val="nil"/>
            </w:tcBorders>
            <w:tcMar>
              <w:top w:w="15" w:type="dxa"/>
              <w:left w:w="15" w:type="dxa"/>
              <w:right w:w="15" w:type="dxa"/>
            </w:tcMar>
            <w:vAlign w:val="bottom"/>
          </w:tcPr>
          <w:p w14:paraId="1A12C85C" w14:textId="3BFB4A7B" w:rsidR="3AF096CB" w:rsidRDefault="51BE4E1D" w:rsidP="40476C7D">
            <w:pPr>
              <w:spacing w:after="0"/>
              <w:jc w:val="center"/>
              <w:rPr>
                <w:rFonts w:eastAsia="Arial" w:cs="Arial"/>
                <w:color w:val="000000" w:themeColor="text1"/>
                <w:sz w:val="20"/>
                <w:szCs w:val="20"/>
              </w:rPr>
            </w:pPr>
            <w:r w:rsidRPr="40476C7D">
              <w:rPr>
                <w:rFonts w:eastAsia="Arial" w:cs="Arial"/>
                <w:color w:val="000000" w:themeColor="text1"/>
                <w:sz w:val="20"/>
                <w:szCs w:val="20"/>
              </w:rPr>
              <w:t>820</w:t>
            </w:r>
          </w:p>
        </w:tc>
        <w:tc>
          <w:tcPr>
            <w:tcW w:w="674" w:type="dxa"/>
            <w:tcBorders>
              <w:top w:val="nil"/>
              <w:left w:val="nil"/>
              <w:bottom w:val="nil"/>
              <w:right w:val="nil"/>
            </w:tcBorders>
            <w:tcMar>
              <w:top w:w="15" w:type="dxa"/>
              <w:left w:w="15" w:type="dxa"/>
              <w:right w:w="15" w:type="dxa"/>
            </w:tcMar>
            <w:vAlign w:val="bottom"/>
          </w:tcPr>
          <w:p w14:paraId="4EA2D4F8" w14:textId="04EBBB48" w:rsidR="3AF096CB" w:rsidRDefault="51BE4E1D" w:rsidP="40476C7D">
            <w:pPr>
              <w:spacing w:after="0"/>
              <w:jc w:val="center"/>
              <w:rPr>
                <w:rFonts w:eastAsia="Arial" w:cs="Arial"/>
                <w:color w:val="000000" w:themeColor="text1"/>
                <w:sz w:val="20"/>
                <w:szCs w:val="20"/>
              </w:rPr>
            </w:pPr>
            <w:r w:rsidRPr="40476C7D">
              <w:rPr>
                <w:rFonts w:eastAsia="Arial" w:cs="Arial"/>
                <w:color w:val="000000" w:themeColor="text1"/>
                <w:sz w:val="20"/>
                <w:szCs w:val="20"/>
              </w:rPr>
              <w:t>729</w:t>
            </w:r>
          </w:p>
        </w:tc>
        <w:tc>
          <w:tcPr>
            <w:tcW w:w="544" w:type="dxa"/>
            <w:tcBorders>
              <w:top w:val="nil"/>
              <w:left w:val="nil"/>
              <w:bottom w:val="nil"/>
              <w:right w:val="nil"/>
            </w:tcBorders>
            <w:tcMar>
              <w:top w:w="15" w:type="dxa"/>
              <w:left w:w="15" w:type="dxa"/>
              <w:right w:w="15" w:type="dxa"/>
            </w:tcMar>
            <w:vAlign w:val="bottom"/>
          </w:tcPr>
          <w:p w14:paraId="501B4CF9" w14:textId="4ADC16C6" w:rsidR="3AF096CB" w:rsidRDefault="51BE4E1D" w:rsidP="40476C7D">
            <w:pPr>
              <w:spacing w:after="0"/>
              <w:jc w:val="center"/>
              <w:rPr>
                <w:rFonts w:eastAsia="Arial" w:cs="Arial"/>
                <w:color w:val="000000" w:themeColor="text1"/>
                <w:sz w:val="20"/>
                <w:szCs w:val="20"/>
              </w:rPr>
            </w:pPr>
            <w:r w:rsidRPr="40476C7D">
              <w:rPr>
                <w:rFonts w:eastAsia="Arial" w:cs="Arial"/>
                <w:color w:val="000000" w:themeColor="text1"/>
                <w:sz w:val="20"/>
                <w:szCs w:val="20"/>
              </w:rPr>
              <w:t>856</w:t>
            </w:r>
          </w:p>
        </w:tc>
        <w:tc>
          <w:tcPr>
            <w:tcW w:w="589" w:type="dxa"/>
            <w:tcBorders>
              <w:top w:val="nil"/>
              <w:left w:val="nil"/>
              <w:bottom w:val="nil"/>
              <w:right w:val="nil"/>
            </w:tcBorders>
            <w:tcMar>
              <w:top w:w="15" w:type="dxa"/>
              <w:left w:w="15" w:type="dxa"/>
              <w:right w:w="15" w:type="dxa"/>
            </w:tcMar>
            <w:vAlign w:val="bottom"/>
          </w:tcPr>
          <w:p w14:paraId="26CFFD56" w14:textId="737C756A" w:rsidR="3AF096CB" w:rsidRDefault="51BE4E1D" w:rsidP="40476C7D">
            <w:pPr>
              <w:spacing w:after="0"/>
              <w:jc w:val="center"/>
              <w:rPr>
                <w:rFonts w:eastAsia="Arial" w:cs="Arial"/>
                <w:color w:val="000000" w:themeColor="text1"/>
                <w:sz w:val="20"/>
                <w:szCs w:val="20"/>
              </w:rPr>
            </w:pPr>
            <w:r w:rsidRPr="40476C7D">
              <w:rPr>
                <w:rFonts w:eastAsia="Arial" w:cs="Arial"/>
                <w:color w:val="000000" w:themeColor="text1"/>
                <w:sz w:val="20"/>
                <w:szCs w:val="20"/>
              </w:rPr>
              <w:t>980</w:t>
            </w:r>
          </w:p>
        </w:tc>
        <w:tc>
          <w:tcPr>
            <w:tcW w:w="631" w:type="dxa"/>
            <w:tcBorders>
              <w:top w:val="nil"/>
              <w:left w:val="nil"/>
              <w:bottom w:val="nil"/>
              <w:right w:val="nil"/>
            </w:tcBorders>
            <w:tcMar>
              <w:top w:w="15" w:type="dxa"/>
              <w:left w:w="15" w:type="dxa"/>
              <w:right w:w="15" w:type="dxa"/>
            </w:tcMar>
            <w:vAlign w:val="bottom"/>
          </w:tcPr>
          <w:p w14:paraId="2BE8659F" w14:textId="2DEDE0F5" w:rsidR="3AF096CB" w:rsidRDefault="51BE4E1D" w:rsidP="40476C7D">
            <w:pPr>
              <w:spacing w:after="0"/>
              <w:jc w:val="center"/>
              <w:rPr>
                <w:rFonts w:eastAsia="Arial" w:cs="Arial"/>
                <w:color w:val="000000" w:themeColor="text1"/>
                <w:sz w:val="20"/>
                <w:szCs w:val="20"/>
              </w:rPr>
            </w:pPr>
            <w:r w:rsidRPr="40476C7D">
              <w:rPr>
                <w:rFonts w:eastAsia="Arial" w:cs="Arial"/>
                <w:color w:val="000000" w:themeColor="text1"/>
                <w:sz w:val="20"/>
                <w:szCs w:val="20"/>
              </w:rPr>
              <w:t>902</w:t>
            </w:r>
          </w:p>
        </w:tc>
        <w:tc>
          <w:tcPr>
            <w:tcW w:w="629" w:type="dxa"/>
            <w:tcBorders>
              <w:top w:val="nil"/>
              <w:left w:val="nil"/>
              <w:bottom w:val="nil"/>
              <w:right w:val="nil"/>
            </w:tcBorders>
            <w:tcMar>
              <w:top w:w="15" w:type="dxa"/>
              <w:left w:w="15" w:type="dxa"/>
              <w:right w:w="15" w:type="dxa"/>
            </w:tcMar>
            <w:vAlign w:val="bottom"/>
          </w:tcPr>
          <w:p w14:paraId="3E114F93" w14:textId="24066437" w:rsidR="3AF096CB" w:rsidRDefault="51BE4E1D" w:rsidP="40476C7D">
            <w:pPr>
              <w:spacing w:after="0"/>
              <w:jc w:val="center"/>
              <w:rPr>
                <w:rFonts w:eastAsia="Arial" w:cs="Arial"/>
                <w:color w:val="000000" w:themeColor="text1"/>
                <w:sz w:val="20"/>
                <w:szCs w:val="20"/>
              </w:rPr>
            </w:pPr>
            <w:r w:rsidRPr="40476C7D">
              <w:rPr>
                <w:rFonts w:eastAsia="Arial" w:cs="Arial"/>
                <w:color w:val="000000" w:themeColor="text1"/>
                <w:sz w:val="20"/>
                <w:szCs w:val="20"/>
              </w:rPr>
              <w:t>877</w:t>
            </w:r>
          </w:p>
        </w:tc>
        <w:tc>
          <w:tcPr>
            <w:tcW w:w="517" w:type="dxa"/>
            <w:tcBorders>
              <w:top w:val="nil"/>
              <w:left w:val="nil"/>
              <w:bottom w:val="nil"/>
              <w:right w:val="nil"/>
            </w:tcBorders>
            <w:tcMar>
              <w:top w:w="15" w:type="dxa"/>
              <w:left w:w="15" w:type="dxa"/>
              <w:right w:w="15" w:type="dxa"/>
            </w:tcMar>
            <w:vAlign w:val="bottom"/>
          </w:tcPr>
          <w:p w14:paraId="6E5AB037" w14:textId="37551564" w:rsidR="3AF096CB" w:rsidRDefault="51BE4E1D" w:rsidP="40476C7D">
            <w:pPr>
              <w:spacing w:after="0"/>
              <w:jc w:val="center"/>
              <w:rPr>
                <w:rFonts w:eastAsia="Arial" w:cs="Arial"/>
                <w:color w:val="000000" w:themeColor="text1"/>
                <w:sz w:val="20"/>
                <w:szCs w:val="20"/>
              </w:rPr>
            </w:pPr>
            <w:r w:rsidRPr="40476C7D">
              <w:rPr>
                <w:rFonts w:eastAsia="Arial" w:cs="Arial"/>
                <w:color w:val="000000" w:themeColor="text1"/>
                <w:sz w:val="20"/>
                <w:szCs w:val="20"/>
              </w:rPr>
              <w:t>778</w:t>
            </w:r>
          </w:p>
        </w:tc>
        <w:tc>
          <w:tcPr>
            <w:tcW w:w="592" w:type="dxa"/>
            <w:tcBorders>
              <w:top w:val="nil"/>
              <w:left w:val="nil"/>
              <w:bottom w:val="nil"/>
              <w:right w:val="nil"/>
            </w:tcBorders>
            <w:tcMar>
              <w:top w:w="15" w:type="dxa"/>
              <w:left w:w="15" w:type="dxa"/>
              <w:right w:w="15" w:type="dxa"/>
            </w:tcMar>
            <w:vAlign w:val="bottom"/>
          </w:tcPr>
          <w:p w14:paraId="354065E8" w14:textId="5176D542" w:rsidR="3AF096CB" w:rsidRDefault="51BE4E1D" w:rsidP="40476C7D">
            <w:pPr>
              <w:spacing w:after="0"/>
              <w:jc w:val="center"/>
              <w:rPr>
                <w:rFonts w:eastAsia="Arial" w:cs="Arial"/>
                <w:color w:val="000000" w:themeColor="text1"/>
                <w:sz w:val="20"/>
                <w:szCs w:val="20"/>
              </w:rPr>
            </w:pPr>
            <w:r w:rsidRPr="40476C7D">
              <w:rPr>
                <w:rFonts w:eastAsia="Arial" w:cs="Arial"/>
                <w:color w:val="000000" w:themeColor="text1"/>
                <w:sz w:val="20"/>
                <w:szCs w:val="20"/>
              </w:rPr>
              <w:t>887</w:t>
            </w:r>
          </w:p>
        </w:tc>
        <w:tc>
          <w:tcPr>
            <w:tcW w:w="593" w:type="dxa"/>
            <w:tcBorders>
              <w:top w:val="nil"/>
              <w:left w:val="nil"/>
              <w:bottom w:val="nil"/>
              <w:right w:val="nil"/>
            </w:tcBorders>
            <w:tcMar>
              <w:top w:w="15" w:type="dxa"/>
              <w:left w:w="15" w:type="dxa"/>
              <w:right w:w="15" w:type="dxa"/>
            </w:tcMar>
            <w:vAlign w:val="bottom"/>
          </w:tcPr>
          <w:p w14:paraId="23853A82" w14:textId="77F881B6" w:rsidR="3AF096CB" w:rsidRDefault="51BE4E1D" w:rsidP="40476C7D">
            <w:pPr>
              <w:spacing w:after="0"/>
              <w:jc w:val="center"/>
              <w:rPr>
                <w:rFonts w:eastAsia="Arial" w:cs="Arial"/>
                <w:color w:val="000000" w:themeColor="text1"/>
                <w:sz w:val="20"/>
                <w:szCs w:val="20"/>
              </w:rPr>
            </w:pPr>
            <w:r w:rsidRPr="40476C7D">
              <w:rPr>
                <w:rFonts w:eastAsia="Arial" w:cs="Arial"/>
                <w:color w:val="000000" w:themeColor="text1"/>
                <w:sz w:val="20"/>
                <w:szCs w:val="20"/>
              </w:rPr>
              <w:t>808</w:t>
            </w:r>
          </w:p>
        </w:tc>
        <w:tc>
          <w:tcPr>
            <w:tcW w:w="730" w:type="dxa"/>
            <w:tcBorders>
              <w:top w:val="nil"/>
              <w:left w:val="nil"/>
              <w:bottom w:val="nil"/>
              <w:right w:val="nil"/>
            </w:tcBorders>
            <w:tcMar>
              <w:top w:w="15" w:type="dxa"/>
              <w:left w:w="15" w:type="dxa"/>
              <w:right w:w="15" w:type="dxa"/>
            </w:tcMar>
            <w:vAlign w:val="bottom"/>
          </w:tcPr>
          <w:p w14:paraId="5DE75DA8" w14:textId="589F1E18" w:rsidR="3AF096CB" w:rsidRDefault="51BE4E1D" w:rsidP="40476C7D">
            <w:pPr>
              <w:spacing w:after="0"/>
              <w:jc w:val="center"/>
              <w:rPr>
                <w:rFonts w:eastAsia="Arial" w:cs="Arial"/>
                <w:color w:val="000000" w:themeColor="text1"/>
                <w:sz w:val="20"/>
                <w:szCs w:val="20"/>
              </w:rPr>
            </w:pPr>
            <w:r w:rsidRPr="40476C7D">
              <w:rPr>
                <w:rFonts w:eastAsia="Arial" w:cs="Arial"/>
                <w:color w:val="000000" w:themeColor="text1"/>
                <w:sz w:val="20"/>
                <w:szCs w:val="20"/>
              </w:rPr>
              <w:t>768</w:t>
            </w:r>
          </w:p>
        </w:tc>
        <w:tc>
          <w:tcPr>
            <w:tcW w:w="857" w:type="dxa"/>
            <w:tcBorders>
              <w:top w:val="nil"/>
              <w:left w:val="nil"/>
              <w:bottom w:val="nil"/>
              <w:right w:val="nil"/>
            </w:tcBorders>
            <w:tcMar>
              <w:top w:w="15" w:type="dxa"/>
              <w:left w:w="15" w:type="dxa"/>
              <w:right w:w="15" w:type="dxa"/>
            </w:tcMar>
            <w:vAlign w:val="bottom"/>
          </w:tcPr>
          <w:p w14:paraId="7377CAB3" w14:textId="154B5544" w:rsidR="3AF096CB" w:rsidRDefault="51BE4E1D" w:rsidP="40476C7D">
            <w:pPr>
              <w:spacing w:after="0"/>
              <w:jc w:val="center"/>
              <w:rPr>
                <w:rFonts w:eastAsia="Arial" w:cs="Arial"/>
                <w:color w:val="000000" w:themeColor="text1"/>
                <w:sz w:val="20"/>
                <w:szCs w:val="20"/>
              </w:rPr>
            </w:pPr>
            <w:r w:rsidRPr="40476C7D">
              <w:rPr>
                <w:rFonts w:eastAsia="Arial" w:cs="Arial"/>
                <w:color w:val="000000" w:themeColor="text1"/>
                <w:sz w:val="20"/>
                <w:szCs w:val="20"/>
              </w:rPr>
              <w:t>8405</w:t>
            </w:r>
          </w:p>
        </w:tc>
      </w:tr>
      <w:tr w:rsidR="3AF096CB" w14:paraId="0A13334A" w14:textId="77777777" w:rsidTr="40476C7D">
        <w:trPr>
          <w:trHeight w:val="300"/>
        </w:trPr>
        <w:tc>
          <w:tcPr>
            <w:tcW w:w="1080" w:type="dxa"/>
            <w:tcBorders>
              <w:top w:val="nil"/>
              <w:left w:val="nil"/>
              <w:bottom w:val="nil"/>
              <w:right w:val="nil"/>
            </w:tcBorders>
            <w:tcMar>
              <w:top w:w="15" w:type="dxa"/>
              <w:left w:w="15" w:type="dxa"/>
              <w:right w:w="15" w:type="dxa"/>
            </w:tcMar>
            <w:vAlign w:val="bottom"/>
          </w:tcPr>
          <w:p w14:paraId="5753652E" w14:textId="259E288C" w:rsidR="3AF096CB" w:rsidRDefault="51BE4E1D" w:rsidP="40476C7D">
            <w:pPr>
              <w:spacing w:after="0"/>
              <w:rPr>
                <w:rFonts w:eastAsia="Arial" w:cs="Arial"/>
                <w:color w:val="000000" w:themeColor="text1"/>
                <w:sz w:val="20"/>
                <w:szCs w:val="20"/>
              </w:rPr>
            </w:pPr>
            <w:r w:rsidRPr="40476C7D">
              <w:rPr>
                <w:rFonts w:eastAsia="Arial" w:cs="Arial"/>
                <w:color w:val="000000" w:themeColor="text1"/>
                <w:sz w:val="20"/>
                <w:szCs w:val="20"/>
              </w:rPr>
              <w:t>40-44a</w:t>
            </w:r>
          </w:p>
        </w:tc>
        <w:tc>
          <w:tcPr>
            <w:tcW w:w="695" w:type="dxa"/>
            <w:tcBorders>
              <w:top w:val="nil"/>
              <w:left w:val="nil"/>
              <w:bottom w:val="nil"/>
              <w:right w:val="nil"/>
            </w:tcBorders>
            <w:tcMar>
              <w:top w:w="15" w:type="dxa"/>
              <w:left w:w="15" w:type="dxa"/>
              <w:right w:w="15" w:type="dxa"/>
            </w:tcMar>
            <w:vAlign w:val="bottom"/>
          </w:tcPr>
          <w:p w14:paraId="6BD1FB90" w14:textId="71F9F191" w:rsidR="3AF096CB" w:rsidRDefault="51BE4E1D" w:rsidP="40476C7D">
            <w:pPr>
              <w:spacing w:after="0"/>
              <w:jc w:val="center"/>
              <w:rPr>
                <w:rFonts w:eastAsia="Arial" w:cs="Arial"/>
                <w:color w:val="000000" w:themeColor="text1"/>
                <w:sz w:val="20"/>
                <w:szCs w:val="20"/>
              </w:rPr>
            </w:pPr>
            <w:r w:rsidRPr="40476C7D">
              <w:rPr>
                <w:rFonts w:eastAsia="Arial" w:cs="Arial"/>
                <w:color w:val="000000" w:themeColor="text1"/>
                <w:sz w:val="20"/>
                <w:szCs w:val="20"/>
              </w:rPr>
              <w:t>164</w:t>
            </w:r>
          </w:p>
        </w:tc>
        <w:tc>
          <w:tcPr>
            <w:tcW w:w="674" w:type="dxa"/>
            <w:tcBorders>
              <w:top w:val="nil"/>
              <w:left w:val="nil"/>
              <w:bottom w:val="nil"/>
              <w:right w:val="nil"/>
            </w:tcBorders>
            <w:tcMar>
              <w:top w:w="15" w:type="dxa"/>
              <w:left w:w="15" w:type="dxa"/>
              <w:right w:w="15" w:type="dxa"/>
            </w:tcMar>
            <w:vAlign w:val="bottom"/>
          </w:tcPr>
          <w:p w14:paraId="50F4CCB6" w14:textId="1BD41C50" w:rsidR="3AF096CB" w:rsidRDefault="51BE4E1D" w:rsidP="40476C7D">
            <w:pPr>
              <w:spacing w:after="0"/>
              <w:jc w:val="center"/>
              <w:rPr>
                <w:rFonts w:eastAsia="Arial" w:cs="Arial"/>
                <w:color w:val="000000" w:themeColor="text1"/>
                <w:sz w:val="20"/>
                <w:szCs w:val="20"/>
              </w:rPr>
            </w:pPr>
            <w:r w:rsidRPr="40476C7D">
              <w:rPr>
                <w:rFonts w:eastAsia="Arial" w:cs="Arial"/>
                <w:color w:val="000000" w:themeColor="text1"/>
                <w:sz w:val="20"/>
                <w:szCs w:val="20"/>
              </w:rPr>
              <w:t>167</w:t>
            </w:r>
          </w:p>
        </w:tc>
        <w:tc>
          <w:tcPr>
            <w:tcW w:w="544" w:type="dxa"/>
            <w:tcBorders>
              <w:top w:val="nil"/>
              <w:left w:val="nil"/>
              <w:bottom w:val="nil"/>
              <w:right w:val="nil"/>
            </w:tcBorders>
            <w:tcMar>
              <w:top w:w="15" w:type="dxa"/>
              <w:left w:w="15" w:type="dxa"/>
              <w:right w:w="15" w:type="dxa"/>
            </w:tcMar>
            <w:vAlign w:val="bottom"/>
          </w:tcPr>
          <w:p w14:paraId="30357AC5" w14:textId="7F761062" w:rsidR="3AF096CB" w:rsidRDefault="51BE4E1D" w:rsidP="40476C7D">
            <w:pPr>
              <w:spacing w:after="0"/>
              <w:jc w:val="center"/>
              <w:rPr>
                <w:rFonts w:eastAsia="Arial" w:cs="Arial"/>
                <w:color w:val="000000" w:themeColor="text1"/>
                <w:sz w:val="20"/>
                <w:szCs w:val="20"/>
              </w:rPr>
            </w:pPr>
            <w:r w:rsidRPr="40476C7D">
              <w:rPr>
                <w:rFonts w:eastAsia="Arial" w:cs="Arial"/>
                <w:color w:val="000000" w:themeColor="text1"/>
                <w:sz w:val="20"/>
                <w:szCs w:val="20"/>
              </w:rPr>
              <w:t>207</w:t>
            </w:r>
          </w:p>
        </w:tc>
        <w:tc>
          <w:tcPr>
            <w:tcW w:w="589" w:type="dxa"/>
            <w:tcBorders>
              <w:top w:val="nil"/>
              <w:left w:val="nil"/>
              <w:bottom w:val="nil"/>
              <w:right w:val="nil"/>
            </w:tcBorders>
            <w:tcMar>
              <w:top w:w="15" w:type="dxa"/>
              <w:left w:w="15" w:type="dxa"/>
              <w:right w:w="15" w:type="dxa"/>
            </w:tcMar>
            <w:vAlign w:val="bottom"/>
          </w:tcPr>
          <w:p w14:paraId="68A77B19" w14:textId="78F29431" w:rsidR="3AF096CB" w:rsidRDefault="51BE4E1D" w:rsidP="40476C7D">
            <w:pPr>
              <w:spacing w:after="0"/>
              <w:jc w:val="center"/>
              <w:rPr>
                <w:rFonts w:eastAsia="Arial" w:cs="Arial"/>
                <w:color w:val="000000" w:themeColor="text1"/>
                <w:sz w:val="20"/>
                <w:szCs w:val="20"/>
              </w:rPr>
            </w:pPr>
            <w:r w:rsidRPr="40476C7D">
              <w:rPr>
                <w:rFonts w:eastAsia="Arial" w:cs="Arial"/>
                <w:color w:val="000000" w:themeColor="text1"/>
                <w:sz w:val="20"/>
                <w:szCs w:val="20"/>
              </w:rPr>
              <w:t>206</w:t>
            </w:r>
          </w:p>
        </w:tc>
        <w:tc>
          <w:tcPr>
            <w:tcW w:w="631" w:type="dxa"/>
            <w:tcBorders>
              <w:top w:val="nil"/>
              <w:left w:val="nil"/>
              <w:bottom w:val="nil"/>
              <w:right w:val="nil"/>
            </w:tcBorders>
            <w:tcMar>
              <w:top w:w="15" w:type="dxa"/>
              <w:left w:w="15" w:type="dxa"/>
              <w:right w:w="15" w:type="dxa"/>
            </w:tcMar>
            <w:vAlign w:val="bottom"/>
          </w:tcPr>
          <w:p w14:paraId="69FA0965" w14:textId="23B79145" w:rsidR="3AF096CB" w:rsidRDefault="51BE4E1D" w:rsidP="40476C7D">
            <w:pPr>
              <w:spacing w:after="0"/>
              <w:jc w:val="center"/>
              <w:rPr>
                <w:rFonts w:eastAsia="Arial" w:cs="Arial"/>
                <w:color w:val="000000" w:themeColor="text1"/>
                <w:sz w:val="20"/>
                <w:szCs w:val="20"/>
              </w:rPr>
            </w:pPr>
            <w:r w:rsidRPr="40476C7D">
              <w:rPr>
                <w:rFonts w:eastAsia="Arial" w:cs="Arial"/>
                <w:color w:val="000000" w:themeColor="text1"/>
                <w:sz w:val="20"/>
                <w:szCs w:val="20"/>
              </w:rPr>
              <w:t>235</w:t>
            </w:r>
          </w:p>
        </w:tc>
        <w:tc>
          <w:tcPr>
            <w:tcW w:w="629" w:type="dxa"/>
            <w:tcBorders>
              <w:top w:val="nil"/>
              <w:left w:val="nil"/>
              <w:bottom w:val="nil"/>
              <w:right w:val="nil"/>
            </w:tcBorders>
            <w:tcMar>
              <w:top w:w="15" w:type="dxa"/>
              <w:left w:w="15" w:type="dxa"/>
              <w:right w:w="15" w:type="dxa"/>
            </w:tcMar>
            <w:vAlign w:val="bottom"/>
          </w:tcPr>
          <w:p w14:paraId="2FE8AB42" w14:textId="63B3B4BA" w:rsidR="3AF096CB" w:rsidRDefault="51BE4E1D" w:rsidP="40476C7D">
            <w:pPr>
              <w:spacing w:after="0"/>
              <w:jc w:val="center"/>
              <w:rPr>
                <w:rFonts w:eastAsia="Arial" w:cs="Arial"/>
                <w:color w:val="000000" w:themeColor="text1"/>
                <w:sz w:val="20"/>
                <w:szCs w:val="20"/>
              </w:rPr>
            </w:pPr>
            <w:r w:rsidRPr="40476C7D">
              <w:rPr>
                <w:rFonts w:eastAsia="Arial" w:cs="Arial"/>
                <w:color w:val="000000" w:themeColor="text1"/>
                <w:sz w:val="20"/>
                <w:szCs w:val="20"/>
              </w:rPr>
              <w:t>194</w:t>
            </w:r>
          </w:p>
        </w:tc>
        <w:tc>
          <w:tcPr>
            <w:tcW w:w="517" w:type="dxa"/>
            <w:tcBorders>
              <w:top w:val="nil"/>
              <w:left w:val="nil"/>
              <w:bottom w:val="nil"/>
              <w:right w:val="nil"/>
            </w:tcBorders>
            <w:tcMar>
              <w:top w:w="15" w:type="dxa"/>
              <w:left w:w="15" w:type="dxa"/>
              <w:right w:w="15" w:type="dxa"/>
            </w:tcMar>
            <w:vAlign w:val="bottom"/>
          </w:tcPr>
          <w:p w14:paraId="56F17131" w14:textId="0B3A113F" w:rsidR="3AF096CB" w:rsidRDefault="51BE4E1D" w:rsidP="40476C7D">
            <w:pPr>
              <w:spacing w:after="0"/>
              <w:jc w:val="center"/>
              <w:rPr>
                <w:rFonts w:eastAsia="Arial" w:cs="Arial"/>
                <w:color w:val="000000" w:themeColor="text1"/>
                <w:sz w:val="20"/>
                <w:szCs w:val="20"/>
              </w:rPr>
            </w:pPr>
            <w:r w:rsidRPr="40476C7D">
              <w:rPr>
                <w:rFonts w:eastAsia="Arial" w:cs="Arial"/>
                <w:color w:val="000000" w:themeColor="text1"/>
                <w:sz w:val="20"/>
                <w:szCs w:val="20"/>
              </w:rPr>
              <w:t>253</w:t>
            </w:r>
          </w:p>
        </w:tc>
        <w:tc>
          <w:tcPr>
            <w:tcW w:w="592" w:type="dxa"/>
            <w:tcBorders>
              <w:top w:val="nil"/>
              <w:left w:val="nil"/>
              <w:bottom w:val="nil"/>
              <w:right w:val="nil"/>
            </w:tcBorders>
            <w:tcMar>
              <w:top w:w="15" w:type="dxa"/>
              <w:left w:w="15" w:type="dxa"/>
              <w:right w:w="15" w:type="dxa"/>
            </w:tcMar>
            <w:vAlign w:val="bottom"/>
          </w:tcPr>
          <w:p w14:paraId="2C0D4AB5" w14:textId="262D7D67" w:rsidR="3AF096CB" w:rsidRDefault="51BE4E1D" w:rsidP="40476C7D">
            <w:pPr>
              <w:spacing w:after="0"/>
              <w:jc w:val="center"/>
              <w:rPr>
                <w:rFonts w:eastAsia="Arial" w:cs="Arial"/>
                <w:color w:val="000000" w:themeColor="text1"/>
                <w:sz w:val="20"/>
                <w:szCs w:val="20"/>
              </w:rPr>
            </w:pPr>
            <w:r w:rsidRPr="40476C7D">
              <w:rPr>
                <w:rFonts w:eastAsia="Arial" w:cs="Arial"/>
                <w:color w:val="000000" w:themeColor="text1"/>
                <w:sz w:val="20"/>
                <w:szCs w:val="20"/>
              </w:rPr>
              <w:t>239</w:t>
            </w:r>
          </w:p>
        </w:tc>
        <w:tc>
          <w:tcPr>
            <w:tcW w:w="593" w:type="dxa"/>
            <w:tcBorders>
              <w:top w:val="nil"/>
              <w:left w:val="nil"/>
              <w:bottom w:val="nil"/>
              <w:right w:val="nil"/>
            </w:tcBorders>
            <w:tcMar>
              <w:top w:w="15" w:type="dxa"/>
              <w:left w:w="15" w:type="dxa"/>
              <w:right w:w="15" w:type="dxa"/>
            </w:tcMar>
            <w:vAlign w:val="bottom"/>
          </w:tcPr>
          <w:p w14:paraId="3A67A8D2" w14:textId="6315D86B" w:rsidR="3AF096CB" w:rsidRDefault="51BE4E1D" w:rsidP="40476C7D">
            <w:pPr>
              <w:spacing w:after="0"/>
              <w:jc w:val="center"/>
              <w:rPr>
                <w:rFonts w:eastAsia="Arial" w:cs="Arial"/>
                <w:color w:val="000000" w:themeColor="text1"/>
                <w:sz w:val="20"/>
                <w:szCs w:val="20"/>
              </w:rPr>
            </w:pPr>
            <w:r w:rsidRPr="40476C7D">
              <w:rPr>
                <w:rFonts w:eastAsia="Arial" w:cs="Arial"/>
                <w:color w:val="000000" w:themeColor="text1"/>
                <w:sz w:val="20"/>
                <w:szCs w:val="20"/>
              </w:rPr>
              <w:t>252</w:t>
            </w:r>
          </w:p>
        </w:tc>
        <w:tc>
          <w:tcPr>
            <w:tcW w:w="730" w:type="dxa"/>
            <w:tcBorders>
              <w:top w:val="nil"/>
              <w:left w:val="nil"/>
              <w:bottom w:val="nil"/>
              <w:right w:val="nil"/>
            </w:tcBorders>
            <w:tcMar>
              <w:top w:w="15" w:type="dxa"/>
              <w:left w:w="15" w:type="dxa"/>
              <w:right w:w="15" w:type="dxa"/>
            </w:tcMar>
            <w:vAlign w:val="bottom"/>
          </w:tcPr>
          <w:p w14:paraId="6CE7EF79" w14:textId="7152E317" w:rsidR="3AF096CB" w:rsidRDefault="51BE4E1D" w:rsidP="40476C7D">
            <w:pPr>
              <w:spacing w:after="0"/>
              <w:jc w:val="center"/>
              <w:rPr>
                <w:rFonts w:eastAsia="Arial" w:cs="Arial"/>
                <w:color w:val="000000" w:themeColor="text1"/>
                <w:sz w:val="20"/>
                <w:szCs w:val="20"/>
              </w:rPr>
            </w:pPr>
            <w:r w:rsidRPr="40476C7D">
              <w:rPr>
                <w:rFonts w:eastAsia="Arial" w:cs="Arial"/>
                <w:color w:val="000000" w:themeColor="text1"/>
                <w:sz w:val="20"/>
                <w:szCs w:val="20"/>
              </w:rPr>
              <w:t>258</w:t>
            </w:r>
          </w:p>
        </w:tc>
        <w:tc>
          <w:tcPr>
            <w:tcW w:w="857" w:type="dxa"/>
            <w:tcBorders>
              <w:top w:val="nil"/>
              <w:left w:val="nil"/>
              <w:bottom w:val="nil"/>
              <w:right w:val="nil"/>
            </w:tcBorders>
            <w:tcMar>
              <w:top w:w="15" w:type="dxa"/>
              <w:left w:w="15" w:type="dxa"/>
              <w:right w:w="15" w:type="dxa"/>
            </w:tcMar>
            <w:vAlign w:val="bottom"/>
          </w:tcPr>
          <w:p w14:paraId="0C2DC8A4" w14:textId="18EE60A4" w:rsidR="3AF096CB" w:rsidRDefault="51BE4E1D" w:rsidP="40476C7D">
            <w:pPr>
              <w:spacing w:after="0"/>
              <w:jc w:val="center"/>
              <w:rPr>
                <w:rFonts w:eastAsia="Arial" w:cs="Arial"/>
                <w:color w:val="000000" w:themeColor="text1"/>
                <w:sz w:val="20"/>
                <w:szCs w:val="20"/>
              </w:rPr>
            </w:pPr>
            <w:r w:rsidRPr="40476C7D">
              <w:rPr>
                <w:rFonts w:eastAsia="Arial" w:cs="Arial"/>
                <w:color w:val="000000" w:themeColor="text1"/>
                <w:sz w:val="20"/>
                <w:szCs w:val="20"/>
              </w:rPr>
              <w:t>2175</w:t>
            </w:r>
          </w:p>
        </w:tc>
      </w:tr>
      <w:tr w:rsidR="3AF096CB" w14:paraId="0C08642D" w14:textId="77777777" w:rsidTr="40476C7D">
        <w:trPr>
          <w:trHeight w:val="300"/>
        </w:trPr>
        <w:tc>
          <w:tcPr>
            <w:tcW w:w="1080" w:type="dxa"/>
            <w:tcBorders>
              <w:top w:val="nil"/>
              <w:left w:val="nil"/>
              <w:bottom w:val="nil"/>
              <w:right w:val="nil"/>
            </w:tcBorders>
            <w:tcMar>
              <w:top w:w="15" w:type="dxa"/>
              <w:left w:w="15" w:type="dxa"/>
              <w:right w:w="15" w:type="dxa"/>
            </w:tcMar>
            <w:vAlign w:val="bottom"/>
          </w:tcPr>
          <w:p w14:paraId="63F8E1A6" w14:textId="41B509DA" w:rsidR="3AF096CB" w:rsidRDefault="51BE4E1D" w:rsidP="40476C7D">
            <w:pPr>
              <w:spacing w:after="0"/>
              <w:rPr>
                <w:rFonts w:eastAsia="Arial" w:cs="Arial"/>
                <w:color w:val="000000" w:themeColor="text1"/>
                <w:sz w:val="20"/>
                <w:szCs w:val="20"/>
              </w:rPr>
            </w:pPr>
            <w:r w:rsidRPr="40476C7D">
              <w:rPr>
                <w:rFonts w:eastAsia="Arial" w:cs="Arial"/>
                <w:color w:val="000000" w:themeColor="text1"/>
                <w:sz w:val="20"/>
                <w:szCs w:val="20"/>
              </w:rPr>
              <w:t>45-49a</w:t>
            </w:r>
          </w:p>
        </w:tc>
        <w:tc>
          <w:tcPr>
            <w:tcW w:w="695" w:type="dxa"/>
            <w:tcBorders>
              <w:top w:val="nil"/>
              <w:left w:val="nil"/>
              <w:bottom w:val="nil"/>
              <w:right w:val="nil"/>
            </w:tcBorders>
            <w:tcMar>
              <w:top w:w="15" w:type="dxa"/>
              <w:left w:w="15" w:type="dxa"/>
              <w:right w:w="15" w:type="dxa"/>
            </w:tcMar>
            <w:vAlign w:val="bottom"/>
          </w:tcPr>
          <w:p w14:paraId="0E1E3243" w14:textId="3AB4E179" w:rsidR="3AF096CB" w:rsidRDefault="51BE4E1D" w:rsidP="40476C7D">
            <w:pPr>
              <w:spacing w:after="0"/>
              <w:jc w:val="center"/>
              <w:rPr>
                <w:rFonts w:eastAsia="Arial" w:cs="Arial"/>
                <w:color w:val="000000" w:themeColor="text1"/>
                <w:sz w:val="20"/>
                <w:szCs w:val="20"/>
              </w:rPr>
            </w:pPr>
            <w:r w:rsidRPr="40476C7D">
              <w:rPr>
                <w:rFonts w:eastAsia="Arial" w:cs="Arial"/>
                <w:color w:val="000000" w:themeColor="text1"/>
                <w:sz w:val="20"/>
                <w:szCs w:val="20"/>
              </w:rPr>
              <w:t>10</w:t>
            </w:r>
          </w:p>
        </w:tc>
        <w:tc>
          <w:tcPr>
            <w:tcW w:w="674" w:type="dxa"/>
            <w:tcBorders>
              <w:top w:val="nil"/>
              <w:left w:val="nil"/>
              <w:bottom w:val="nil"/>
              <w:right w:val="nil"/>
            </w:tcBorders>
            <w:tcMar>
              <w:top w:w="15" w:type="dxa"/>
              <w:left w:w="15" w:type="dxa"/>
              <w:right w:w="15" w:type="dxa"/>
            </w:tcMar>
            <w:vAlign w:val="bottom"/>
          </w:tcPr>
          <w:p w14:paraId="68411724" w14:textId="15055163" w:rsidR="3AF096CB" w:rsidRDefault="51BE4E1D" w:rsidP="40476C7D">
            <w:pPr>
              <w:spacing w:after="0"/>
              <w:jc w:val="center"/>
              <w:rPr>
                <w:rFonts w:eastAsia="Arial" w:cs="Arial"/>
                <w:color w:val="000000" w:themeColor="text1"/>
                <w:sz w:val="20"/>
                <w:szCs w:val="20"/>
              </w:rPr>
            </w:pPr>
            <w:r w:rsidRPr="40476C7D">
              <w:rPr>
                <w:rFonts w:eastAsia="Arial" w:cs="Arial"/>
                <w:color w:val="000000" w:themeColor="text1"/>
                <w:sz w:val="20"/>
                <w:szCs w:val="20"/>
              </w:rPr>
              <w:t>5</w:t>
            </w:r>
          </w:p>
        </w:tc>
        <w:tc>
          <w:tcPr>
            <w:tcW w:w="544" w:type="dxa"/>
            <w:tcBorders>
              <w:top w:val="nil"/>
              <w:left w:val="nil"/>
              <w:bottom w:val="nil"/>
              <w:right w:val="nil"/>
            </w:tcBorders>
            <w:tcMar>
              <w:top w:w="15" w:type="dxa"/>
              <w:left w:w="15" w:type="dxa"/>
              <w:right w:w="15" w:type="dxa"/>
            </w:tcMar>
            <w:vAlign w:val="bottom"/>
          </w:tcPr>
          <w:p w14:paraId="65096B7A" w14:textId="41ED52E1" w:rsidR="3AF096CB" w:rsidRDefault="51BE4E1D" w:rsidP="40476C7D">
            <w:pPr>
              <w:spacing w:after="0"/>
              <w:jc w:val="center"/>
              <w:rPr>
                <w:rFonts w:eastAsia="Arial" w:cs="Arial"/>
                <w:color w:val="000000" w:themeColor="text1"/>
                <w:sz w:val="20"/>
                <w:szCs w:val="20"/>
              </w:rPr>
            </w:pPr>
            <w:r w:rsidRPr="40476C7D">
              <w:rPr>
                <w:rFonts w:eastAsia="Arial" w:cs="Arial"/>
                <w:color w:val="000000" w:themeColor="text1"/>
                <w:sz w:val="20"/>
                <w:szCs w:val="20"/>
              </w:rPr>
              <w:t>15</w:t>
            </w:r>
          </w:p>
        </w:tc>
        <w:tc>
          <w:tcPr>
            <w:tcW w:w="589" w:type="dxa"/>
            <w:tcBorders>
              <w:top w:val="nil"/>
              <w:left w:val="nil"/>
              <w:bottom w:val="nil"/>
              <w:right w:val="nil"/>
            </w:tcBorders>
            <w:tcMar>
              <w:top w:w="15" w:type="dxa"/>
              <w:left w:w="15" w:type="dxa"/>
              <w:right w:w="15" w:type="dxa"/>
            </w:tcMar>
            <w:vAlign w:val="bottom"/>
          </w:tcPr>
          <w:p w14:paraId="0B579073" w14:textId="6A174FE3" w:rsidR="3AF096CB" w:rsidRDefault="51BE4E1D" w:rsidP="40476C7D">
            <w:pPr>
              <w:spacing w:after="0"/>
              <w:jc w:val="center"/>
              <w:rPr>
                <w:rFonts w:eastAsia="Arial" w:cs="Arial"/>
                <w:color w:val="000000" w:themeColor="text1"/>
                <w:sz w:val="20"/>
                <w:szCs w:val="20"/>
              </w:rPr>
            </w:pPr>
            <w:r w:rsidRPr="40476C7D">
              <w:rPr>
                <w:rFonts w:eastAsia="Arial" w:cs="Arial"/>
                <w:color w:val="000000" w:themeColor="text1"/>
                <w:sz w:val="20"/>
                <w:szCs w:val="20"/>
              </w:rPr>
              <w:t>7</w:t>
            </w:r>
          </w:p>
        </w:tc>
        <w:tc>
          <w:tcPr>
            <w:tcW w:w="631" w:type="dxa"/>
            <w:tcBorders>
              <w:top w:val="nil"/>
              <w:left w:val="nil"/>
              <w:bottom w:val="nil"/>
              <w:right w:val="nil"/>
            </w:tcBorders>
            <w:tcMar>
              <w:top w:w="15" w:type="dxa"/>
              <w:left w:w="15" w:type="dxa"/>
              <w:right w:w="15" w:type="dxa"/>
            </w:tcMar>
            <w:vAlign w:val="bottom"/>
          </w:tcPr>
          <w:p w14:paraId="5605C79B" w14:textId="6C4A9120" w:rsidR="3AF096CB" w:rsidRDefault="51BE4E1D" w:rsidP="40476C7D">
            <w:pPr>
              <w:spacing w:after="0"/>
              <w:jc w:val="center"/>
              <w:rPr>
                <w:rFonts w:eastAsia="Arial" w:cs="Arial"/>
                <w:color w:val="000000" w:themeColor="text1"/>
                <w:sz w:val="20"/>
                <w:szCs w:val="20"/>
              </w:rPr>
            </w:pPr>
            <w:r w:rsidRPr="40476C7D">
              <w:rPr>
                <w:rFonts w:eastAsia="Arial" w:cs="Arial"/>
                <w:color w:val="000000" w:themeColor="text1"/>
                <w:sz w:val="20"/>
                <w:szCs w:val="20"/>
              </w:rPr>
              <w:t>12</w:t>
            </w:r>
          </w:p>
        </w:tc>
        <w:tc>
          <w:tcPr>
            <w:tcW w:w="629" w:type="dxa"/>
            <w:tcBorders>
              <w:top w:val="nil"/>
              <w:left w:val="nil"/>
              <w:bottom w:val="nil"/>
              <w:right w:val="nil"/>
            </w:tcBorders>
            <w:tcMar>
              <w:top w:w="15" w:type="dxa"/>
              <w:left w:w="15" w:type="dxa"/>
              <w:right w:w="15" w:type="dxa"/>
            </w:tcMar>
            <w:vAlign w:val="bottom"/>
          </w:tcPr>
          <w:p w14:paraId="1AD6B54B" w14:textId="25B727BC" w:rsidR="3AF096CB" w:rsidRDefault="51BE4E1D" w:rsidP="40476C7D">
            <w:pPr>
              <w:spacing w:after="0"/>
              <w:jc w:val="center"/>
              <w:rPr>
                <w:rFonts w:eastAsia="Arial" w:cs="Arial"/>
                <w:color w:val="000000" w:themeColor="text1"/>
                <w:sz w:val="20"/>
                <w:szCs w:val="20"/>
              </w:rPr>
            </w:pPr>
            <w:r w:rsidRPr="40476C7D">
              <w:rPr>
                <w:rFonts w:eastAsia="Arial" w:cs="Arial"/>
                <w:color w:val="000000" w:themeColor="text1"/>
                <w:sz w:val="20"/>
                <w:szCs w:val="20"/>
              </w:rPr>
              <w:t>20</w:t>
            </w:r>
          </w:p>
        </w:tc>
        <w:tc>
          <w:tcPr>
            <w:tcW w:w="517" w:type="dxa"/>
            <w:tcBorders>
              <w:top w:val="nil"/>
              <w:left w:val="nil"/>
              <w:bottom w:val="nil"/>
              <w:right w:val="nil"/>
            </w:tcBorders>
            <w:tcMar>
              <w:top w:w="15" w:type="dxa"/>
              <w:left w:w="15" w:type="dxa"/>
              <w:right w:w="15" w:type="dxa"/>
            </w:tcMar>
            <w:vAlign w:val="bottom"/>
          </w:tcPr>
          <w:p w14:paraId="50B21132" w14:textId="27654E46" w:rsidR="3AF096CB" w:rsidRDefault="51BE4E1D" w:rsidP="40476C7D">
            <w:pPr>
              <w:spacing w:after="0"/>
              <w:jc w:val="center"/>
              <w:rPr>
                <w:rFonts w:eastAsia="Arial" w:cs="Arial"/>
                <w:color w:val="000000" w:themeColor="text1"/>
                <w:sz w:val="20"/>
                <w:szCs w:val="20"/>
              </w:rPr>
            </w:pPr>
            <w:r w:rsidRPr="40476C7D">
              <w:rPr>
                <w:rFonts w:eastAsia="Arial" w:cs="Arial"/>
                <w:color w:val="000000" w:themeColor="text1"/>
                <w:sz w:val="20"/>
                <w:szCs w:val="20"/>
              </w:rPr>
              <w:t>17</w:t>
            </w:r>
          </w:p>
        </w:tc>
        <w:tc>
          <w:tcPr>
            <w:tcW w:w="592" w:type="dxa"/>
            <w:tcBorders>
              <w:top w:val="nil"/>
              <w:left w:val="nil"/>
              <w:bottom w:val="nil"/>
              <w:right w:val="nil"/>
            </w:tcBorders>
            <w:tcMar>
              <w:top w:w="15" w:type="dxa"/>
              <w:left w:w="15" w:type="dxa"/>
              <w:right w:w="15" w:type="dxa"/>
            </w:tcMar>
            <w:vAlign w:val="bottom"/>
          </w:tcPr>
          <w:p w14:paraId="1C74463A" w14:textId="1F60A18A" w:rsidR="3AF096CB" w:rsidRDefault="51BE4E1D" w:rsidP="40476C7D">
            <w:pPr>
              <w:spacing w:after="0"/>
              <w:jc w:val="center"/>
              <w:rPr>
                <w:rFonts w:eastAsia="Arial" w:cs="Arial"/>
                <w:color w:val="000000" w:themeColor="text1"/>
                <w:sz w:val="20"/>
                <w:szCs w:val="20"/>
              </w:rPr>
            </w:pPr>
            <w:r w:rsidRPr="40476C7D">
              <w:rPr>
                <w:rFonts w:eastAsia="Arial" w:cs="Arial"/>
                <w:color w:val="000000" w:themeColor="text1"/>
                <w:sz w:val="20"/>
                <w:szCs w:val="20"/>
              </w:rPr>
              <w:t>16</w:t>
            </w:r>
          </w:p>
        </w:tc>
        <w:tc>
          <w:tcPr>
            <w:tcW w:w="593" w:type="dxa"/>
            <w:tcBorders>
              <w:top w:val="nil"/>
              <w:left w:val="nil"/>
              <w:bottom w:val="nil"/>
              <w:right w:val="nil"/>
            </w:tcBorders>
            <w:tcMar>
              <w:top w:w="15" w:type="dxa"/>
              <w:left w:w="15" w:type="dxa"/>
              <w:right w:w="15" w:type="dxa"/>
            </w:tcMar>
            <w:vAlign w:val="bottom"/>
          </w:tcPr>
          <w:p w14:paraId="1C0D0AE7" w14:textId="128996C3" w:rsidR="3AF096CB" w:rsidRDefault="51BE4E1D" w:rsidP="40476C7D">
            <w:pPr>
              <w:spacing w:after="0"/>
              <w:jc w:val="center"/>
              <w:rPr>
                <w:rFonts w:eastAsia="Arial" w:cs="Arial"/>
                <w:color w:val="000000" w:themeColor="text1"/>
                <w:sz w:val="20"/>
                <w:szCs w:val="20"/>
              </w:rPr>
            </w:pPr>
            <w:r w:rsidRPr="40476C7D">
              <w:rPr>
                <w:rFonts w:eastAsia="Arial" w:cs="Arial"/>
                <w:color w:val="000000" w:themeColor="text1"/>
                <w:sz w:val="20"/>
                <w:szCs w:val="20"/>
              </w:rPr>
              <w:t>14</w:t>
            </w:r>
          </w:p>
        </w:tc>
        <w:tc>
          <w:tcPr>
            <w:tcW w:w="730" w:type="dxa"/>
            <w:tcBorders>
              <w:top w:val="nil"/>
              <w:left w:val="nil"/>
              <w:bottom w:val="nil"/>
              <w:right w:val="nil"/>
            </w:tcBorders>
            <w:tcMar>
              <w:top w:w="15" w:type="dxa"/>
              <w:left w:w="15" w:type="dxa"/>
              <w:right w:w="15" w:type="dxa"/>
            </w:tcMar>
            <w:vAlign w:val="bottom"/>
          </w:tcPr>
          <w:p w14:paraId="4CEADD13" w14:textId="30442947" w:rsidR="3AF096CB" w:rsidRDefault="51BE4E1D" w:rsidP="40476C7D">
            <w:pPr>
              <w:spacing w:after="0"/>
              <w:jc w:val="center"/>
              <w:rPr>
                <w:rFonts w:eastAsia="Arial" w:cs="Arial"/>
                <w:color w:val="000000" w:themeColor="text1"/>
                <w:sz w:val="20"/>
                <w:szCs w:val="20"/>
              </w:rPr>
            </w:pPr>
            <w:r w:rsidRPr="40476C7D">
              <w:rPr>
                <w:rFonts w:eastAsia="Arial" w:cs="Arial"/>
                <w:color w:val="000000" w:themeColor="text1"/>
                <w:sz w:val="20"/>
                <w:szCs w:val="20"/>
              </w:rPr>
              <w:t>12</w:t>
            </w:r>
          </w:p>
        </w:tc>
        <w:tc>
          <w:tcPr>
            <w:tcW w:w="857" w:type="dxa"/>
            <w:tcBorders>
              <w:top w:val="nil"/>
              <w:left w:val="nil"/>
              <w:bottom w:val="nil"/>
              <w:right w:val="nil"/>
            </w:tcBorders>
            <w:tcMar>
              <w:top w:w="15" w:type="dxa"/>
              <w:left w:w="15" w:type="dxa"/>
              <w:right w:w="15" w:type="dxa"/>
            </w:tcMar>
            <w:vAlign w:val="bottom"/>
          </w:tcPr>
          <w:p w14:paraId="6B6957B1" w14:textId="6F39EAD9" w:rsidR="3AF096CB" w:rsidRDefault="51BE4E1D" w:rsidP="40476C7D">
            <w:pPr>
              <w:spacing w:after="0"/>
              <w:jc w:val="center"/>
              <w:rPr>
                <w:rFonts w:eastAsia="Arial" w:cs="Arial"/>
                <w:color w:val="000000" w:themeColor="text1"/>
                <w:sz w:val="20"/>
                <w:szCs w:val="20"/>
              </w:rPr>
            </w:pPr>
            <w:r w:rsidRPr="40476C7D">
              <w:rPr>
                <w:rFonts w:eastAsia="Arial" w:cs="Arial"/>
                <w:color w:val="000000" w:themeColor="text1"/>
                <w:sz w:val="20"/>
                <w:szCs w:val="20"/>
              </w:rPr>
              <w:t>128</w:t>
            </w:r>
          </w:p>
        </w:tc>
      </w:tr>
      <w:tr w:rsidR="3AF096CB" w14:paraId="67BC3CB5" w14:textId="77777777" w:rsidTr="40476C7D">
        <w:trPr>
          <w:trHeight w:val="300"/>
        </w:trPr>
        <w:tc>
          <w:tcPr>
            <w:tcW w:w="1080" w:type="dxa"/>
            <w:tcBorders>
              <w:top w:val="nil"/>
              <w:left w:val="nil"/>
              <w:bottom w:val="nil"/>
              <w:right w:val="nil"/>
            </w:tcBorders>
            <w:tcMar>
              <w:top w:w="15" w:type="dxa"/>
              <w:left w:w="15" w:type="dxa"/>
              <w:right w:w="15" w:type="dxa"/>
            </w:tcMar>
            <w:vAlign w:val="bottom"/>
          </w:tcPr>
          <w:p w14:paraId="39FDA382" w14:textId="3D0D212F" w:rsidR="3AF096CB" w:rsidRDefault="51BE4E1D" w:rsidP="40476C7D">
            <w:pPr>
              <w:spacing w:after="0"/>
              <w:rPr>
                <w:rFonts w:eastAsia="Arial" w:cs="Arial"/>
                <w:color w:val="000000" w:themeColor="text1"/>
                <w:sz w:val="20"/>
                <w:szCs w:val="20"/>
              </w:rPr>
            </w:pPr>
            <w:r w:rsidRPr="40476C7D">
              <w:rPr>
                <w:rFonts w:eastAsia="Arial" w:cs="Arial"/>
                <w:color w:val="000000" w:themeColor="text1"/>
                <w:sz w:val="20"/>
                <w:szCs w:val="20"/>
              </w:rPr>
              <w:t>50 e+</w:t>
            </w:r>
          </w:p>
        </w:tc>
        <w:tc>
          <w:tcPr>
            <w:tcW w:w="695" w:type="dxa"/>
            <w:tcBorders>
              <w:top w:val="nil"/>
              <w:left w:val="nil"/>
              <w:bottom w:val="nil"/>
              <w:right w:val="nil"/>
            </w:tcBorders>
            <w:tcMar>
              <w:top w:w="15" w:type="dxa"/>
              <w:left w:w="15" w:type="dxa"/>
              <w:right w:w="15" w:type="dxa"/>
            </w:tcMar>
            <w:vAlign w:val="bottom"/>
          </w:tcPr>
          <w:p w14:paraId="176F2DBF" w14:textId="67A3877C" w:rsidR="3AF096CB" w:rsidRDefault="51BE4E1D" w:rsidP="40476C7D">
            <w:pPr>
              <w:spacing w:after="0"/>
              <w:jc w:val="center"/>
              <w:rPr>
                <w:rFonts w:eastAsia="Arial" w:cs="Arial"/>
                <w:color w:val="000000" w:themeColor="text1"/>
                <w:sz w:val="20"/>
                <w:szCs w:val="20"/>
              </w:rPr>
            </w:pPr>
            <w:r w:rsidRPr="40476C7D">
              <w:rPr>
                <w:rFonts w:eastAsia="Arial" w:cs="Arial"/>
                <w:color w:val="000000" w:themeColor="text1"/>
                <w:sz w:val="20"/>
                <w:szCs w:val="20"/>
              </w:rPr>
              <w:t>1</w:t>
            </w:r>
          </w:p>
        </w:tc>
        <w:tc>
          <w:tcPr>
            <w:tcW w:w="674" w:type="dxa"/>
            <w:tcBorders>
              <w:top w:val="nil"/>
              <w:left w:val="nil"/>
              <w:bottom w:val="nil"/>
              <w:right w:val="nil"/>
            </w:tcBorders>
            <w:tcMar>
              <w:top w:w="15" w:type="dxa"/>
              <w:left w:w="15" w:type="dxa"/>
              <w:right w:w="15" w:type="dxa"/>
            </w:tcMar>
            <w:vAlign w:val="bottom"/>
          </w:tcPr>
          <w:p w14:paraId="02EE4FAD" w14:textId="447A7C3D" w:rsidR="3AF096CB" w:rsidRDefault="51BE4E1D" w:rsidP="40476C7D">
            <w:pPr>
              <w:spacing w:after="0"/>
              <w:jc w:val="center"/>
              <w:rPr>
                <w:rFonts w:eastAsia="Arial" w:cs="Arial"/>
                <w:color w:val="000000" w:themeColor="text1"/>
                <w:sz w:val="20"/>
                <w:szCs w:val="20"/>
              </w:rPr>
            </w:pPr>
            <w:r w:rsidRPr="40476C7D">
              <w:rPr>
                <w:rFonts w:eastAsia="Arial" w:cs="Arial"/>
                <w:color w:val="000000" w:themeColor="text1"/>
                <w:sz w:val="20"/>
                <w:szCs w:val="20"/>
              </w:rPr>
              <w:t>1</w:t>
            </w:r>
          </w:p>
        </w:tc>
        <w:tc>
          <w:tcPr>
            <w:tcW w:w="544" w:type="dxa"/>
            <w:tcBorders>
              <w:top w:val="nil"/>
              <w:left w:val="nil"/>
              <w:bottom w:val="nil"/>
              <w:right w:val="nil"/>
            </w:tcBorders>
            <w:tcMar>
              <w:top w:w="15" w:type="dxa"/>
              <w:left w:w="15" w:type="dxa"/>
              <w:right w:w="15" w:type="dxa"/>
            </w:tcMar>
            <w:vAlign w:val="bottom"/>
          </w:tcPr>
          <w:p w14:paraId="0D4DC29F" w14:textId="50E6A74A" w:rsidR="3AF096CB" w:rsidRDefault="51BE4E1D" w:rsidP="40476C7D">
            <w:pPr>
              <w:spacing w:after="0"/>
              <w:jc w:val="center"/>
              <w:rPr>
                <w:rFonts w:eastAsia="Arial" w:cs="Arial"/>
                <w:color w:val="000000" w:themeColor="text1"/>
                <w:sz w:val="20"/>
                <w:szCs w:val="20"/>
              </w:rPr>
            </w:pPr>
            <w:r w:rsidRPr="40476C7D">
              <w:rPr>
                <w:rFonts w:eastAsia="Arial" w:cs="Arial"/>
                <w:color w:val="000000" w:themeColor="text1"/>
                <w:sz w:val="20"/>
                <w:szCs w:val="20"/>
              </w:rPr>
              <w:t>0</w:t>
            </w:r>
          </w:p>
        </w:tc>
        <w:tc>
          <w:tcPr>
            <w:tcW w:w="589" w:type="dxa"/>
            <w:tcBorders>
              <w:top w:val="nil"/>
              <w:left w:val="nil"/>
              <w:bottom w:val="nil"/>
              <w:right w:val="nil"/>
            </w:tcBorders>
            <w:tcMar>
              <w:top w:w="15" w:type="dxa"/>
              <w:left w:w="15" w:type="dxa"/>
              <w:right w:w="15" w:type="dxa"/>
            </w:tcMar>
            <w:vAlign w:val="bottom"/>
          </w:tcPr>
          <w:p w14:paraId="695F8728" w14:textId="39795130" w:rsidR="3AF096CB" w:rsidRDefault="51BE4E1D" w:rsidP="40476C7D">
            <w:pPr>
              <w:spacing w:after="0"/>
              <w:jc w:val="center"/>
              <w:rPr>
                <w:rFonts w:eastAsia="Arial" w:cs="Arial"/>
                <w:color w:val="000000" w:themeColor="text1"/>
                <w:sz w:val="20"/>
                <w:szCs w:val="20"/>
              </w:rPr>
            </w:pPr>
            <w:r w:rsidRPr="40476C7D">
              <w:rPr>
                <w:rFonts w:eastAsia="Arial" w:cs="Arial"/>
                <w:color w:val="000000" w:themeColor="text1"/>
                <w:sz w:val="20"/>
                <w:szCs w:val="20"/>
              </w:rPr>
              <w:t>0</w:t>
            </w:r>
          </w:p>
        </w:tc>
        <w:tc>
          <w:tcPr>
            <w:tcW w:w="631" w:type="dxa"/>
            <w:tcBorders>
              <w:top w:val="nil"/>
              <w:left w:val="nil"/>
              <w:bottom w:val="nil"/>
              <w:right w:val="nil"/>
            </w:tcBorders>
            <w:tcMar>
              <w:top w:w="15" w:type="dxa"/>
              <w:left w:w="15" w:type="dxa"/>
              <w:right w:w="15" w:type="dxa"/>
            </w:tcMar>
            <w:vAlign w:val="bottom"/>
          </w:tcPr>
          <w:p w14:paraId="13F7A32B" w14:textId="47A4AD6F" w:rsidR="3AF096CB" w:rsidRDefault="51BE4E1D" w:rsidP="40476C7D">
            <w:pPr>
              <w:spacing w:after="0"/>
              <w:jc w:val="center"/>
              <w:rPr>
                <w:rFonts w:eastAsia="Arial" w:cs="Arial"/>
                <w:color w:val="000000" w:themeColor="text1"/>
                <w:sz w:val="20"/>
                <w:szCs w:val="20"/>
              </w:rPr>
            </w:pPr>
            <w:r w:rsidRPr="40476C7D">
              <w:rPr>
                <w:rFonts w:eastAsia="Arial" w:cs="Arial"/>
                <w:color w:val="000000" w:themeColor="text1"/>
                <w:sz w:val="20"/>
                <w:szCs w:val="20"/>
              </w:rPr>
              <w:t>1</w:t>
            </w:r>
          </w:p>
        </w:tc>
        <w:tc>
          <w:tcPr>
            <w:tcW w:w="629" w:type="dxa"/>
            <w:tcBorders>
              <w:top w:val="nil"/>
              <w:left w:val="nil"/>
              <w:bottom w:val="nil"/>
              <w:right w:val="nil"/>
            </w:tcBorders>
            <w:tcMar>
              <w:top w:w="15" w:type="dxa"/>
              <w:left w:w="15" w:type="dxa"/>
              <w:right w:w="15" w:type="dxa"/>
            </w:tcMar>
            <w:vAlign w:val="bottom"/>
          </w:tcPr>
          <w:p w14:paraId="1E0EA47A" w14:textId="3D2572E1" w:rsidR="3AF096CB" w:rsidRDefault="51BE4E1D" w:rsidP="40476C7D">
            <w:pPr>
              <w:spacing w:after="0"/>
              <w:jc w:val="center"/>
              <w:rPr>
                <w:rFonts w:eastAsia="Arial" w:cs="Arial"/>
                <w:color w:val="000000" w:themeColor="text1"/>
                <w:sz w:val="20"/>
                <w:szCs w:val="20"/>
              </w:rPr>
            </w:pPr>
            <w:r w:rsidRPr="40476C7D">
              <w:rPr>
                <w:rFonts w:eastAsia="Arial" w:cs="Arial"/>
                <w:color w:val="000000" w:themeColor="text1"/>
                <w:sz w:val="20"/>
                <w:szCs w:val="20"/>
              </w:rPr>
              <w:t>0</w:t>
            </w:r>
          </w:p>
        </w:tc>
        <w:tc>
          <w:tcPr>
            <w:tcW w:w="517" w:type="dxa"/>
            <w:tcBorders>
              <w:top w:val="nil"/>
              <w:left w:val="nil"/>
              <w:bottom w:val="nil"/>
              <w:right w:val="nil"/>
            </w:tcBorders>
            <w:tcMar>
              <w:top w:w="15" w:type="dxa"/>
              <w:left w:w="15" w:type="dxa"/>
              <w:right w:w="15" w:type="dxa"/>
            </w:tcMar>
            <w:vAlign w:val="bottom"/>
          </w:tcPr>
          <w:p w14:paraId="310A3C92" w14:textId="27F579F9" w:rsidR="3AF096CB" w:rsidRDefault="51BE4E1D" w:rsidP="40476C7D">
            <w:pPr>
              <w:spacing w:after="0"/>
              <w:jc w:val="center"/>
              <w:rPr>
                <w:rFonts w:eastAsia="Arial" w:cs="Arial"/>
                <w:color w:val="000000" w:themeColor="text1"/>
                <w:sz w:val="20"/>
                <w:szCs w:val="20"/>
              </w:rPr>
            </w:pPr>
            <w:r w:rsidRPr="40476C7D">
              <w:rPr>
                <w:rFonts w:eastAsia="Arial" w:cs="Arial"/>
                <w:color w:val="000000" w:themeColor="text1"/>
                <w:sz w:val="20"/>
                <w:szCs w:val="20"/>
              </w:rPr>
              <w:t>0</w:t>
            </w:r>
          </w:p>
        </w:tc>
        <w:tc>
          <w:tcPr>
            <w:tcW w:w="592" w:type="dxa"/>
            <w:tcBorders>
              <w:top w:val="nil"/>
              <w:left w:val="nil"/>
              <w:bottom w:val="nil"/>
              <w:right w:val="nil"/>
            </w:tcBorders>
            <w:tcMar>
              <w:top w:w="15" w:type="dxa"/>
              <w:left w:w="15" w:type="dxa"/>
              <w:right w:w="15" w:type="dxa"/>
            </w:tcMar>
            <w:vAlign w:val="bottom"/>
          </w:tcPr>
          <w:p w14:paraId="0A45A487" w14:textId="6A7A450C" w:rsidR="3AF096CB" w:rsidRDefault="51BE4E1D" w:rsidP="40476C7D">
            <w:pPr>
              <w:spacing w:after="0"/>
              <w:jc w:val="center"/>
              <w:rPr>
                <w:rFonts w:eastAsia="Arial" w:cs="Arial"/>
                <w:color w:val="000000" w:themeColor="text1"/>
                <w:sz w:val="20"/>
                <w:szCs w:val="20"/>
              </w:rPr>
            </w:pPr>
            <w:r w:rsidRPr="40476C7D">
              <w:rPr>
                <w:rFonts w:eastAsia="Arial" w:cs="Arial"/>
                <w:color w:val="000000" w:themeColor="text1"/>
                <w:sz w:val="20"/>
                <w:szCs w:val="20"/>
              </w:rPr>
              <w:t>2</w:t>
            </w:r>
          </w:p>
        </w:tc>
        <w:tc>
          <w:tcPr>
            <w:tcW w:w="593" w:type="dxa"/>
            <w:tcBorders>
              <w:top w:val="nil"/>
              <w:left w:val="nil"/>
              <w:bottom w:val="nil"/>
              <w:right w:val="nil"/>
            </w:tcBorders>
            <w:tcMar>
              <w:top w:w="15" w:type="dxa"/>
              <w:left w:w="15" w:type="dxa"/>
              <w:right w:w="15" w:type="dxa"/>
            </w:tcMar>
            <w:vAlign w:val="bottom"/>
          </w:tcPr>
          <w:p w14:paraId="09E13F24" w14:textId="54EC167D" w:rsidR="3AF096CB" w:rsidRDefault="51BE4E1D" w:rsidP="40476C7D">
            <w:pPr>
              <w:spacing w:after="0"/>
              <w:jc w:val="center"/>
              <w:rPr>
                <w:rFonts w:eastAsia="Arial" w:cs="Arial"/>
                <w:color w:val="000000" w:themeColor="text1"/>
                <w:sz w:val="20"/>
                <w:szCs w:val="20"/>
              </w:rPr>
            </w:pPr>
            <w:r w:rsidRPr="40476C7D">
              <w:rPr>
                <w:rFonts w:eastAsia="Arial" w:cs="Arial"/>
                <w:color w:val="000000" w:themeColor="text1"/>
                <w:sz w:val="20"/>
                <w:szCs w:val="20"/>
              </w:rPr>
              <w:t>0</w:t>
            </w:r>
          </w:p>
        </w:tc>
        <w:tc>
          <w:tcPr>
            <w:tcW w:w="730" w:type="dxa"/>
            <w:tcBorders>
              <w:top w:val="nil"/>
              <w:left w:val="nil"/>
              <w:bottom w:val="nil"/>
              <w:right w:val="nil"/>
            </w:tcBorders>
            <w:tcMar>
              <w:top w:w="15" w:type="dxa"/>
              <w:left w:w="15" w:type="dxa"/>
              <w:right w:w="15" w:type="dxa"/>
            </w:tcMar>
            <w:vAlign w:val="bottom"/>
          </w:tcPr>
          <w:p w14:paraId="0818F200" w14:textId="131A66E1" w:rsidR="3AF096CB" w:rsidRDefault="51BE4E1D" w:rsidP="40476C7D">
            <w:pPr>
              <w:spacing w:after="0"/>
              <w:jc w:val="center"/>
              <w:rPr>
                <w:rFonts w:eastAsia="Arial" w:cs="Arial"/>
                <w:color w:val="000000" w:themeColor="text1"/>
                <w:sz w:val="20"/>
                <w:szCs w:val="20"/>
              </w:rPr>
            </w:pPr>
            <w:r w:rsidRPr="40476C7D">
              <w:rPr>
                <w:rFonts w:eastAsia="Arial" w:cs="Arial"/>
                <w:color w:val="000000" w:themeColor="text1"/>
                <w:sz w:val="20"/>
                <w:szCs w:val="20"/>
              </w:rPr>
              <w:t>1</w:t>
            </w:r>
          </w:p>
        </w:tc>
        <w:tc>
          <w:tcPr>
            <w:tcW w:w="857" w:type="dxa"/>
            <w:tcBorders>
              <w:top w:val="nil"/>
              <w:left w:val="nil"/>
              <w:bottom w:val="nil"/>
              <w:right w:val="nil"/>
            </w:tcBorders>
            <w:tcMar>
              <w:top w:w="15" w:type="dxa"/>
              <w:left w:w="15" w:type="dxa"/>
              <w:right w:w="15" w:type="dxa"/>
            </w:tcMar>
            <w:vAlign w:val="bottom"/>
          </w:tcPr>
          <w:p w14:paraId="1B4BCFAB" w14:textId="0078996B" w:rsidR="3AF096CB" w:rsidRDefault="51BE4E1D" w:rsidP="40476C7D">
            <w:pPr>
              <w:spacing w:after="0"/>
              <w:jc w:val="center"/>
              <w:rPr>
                <w:rFonts w:eastAsia="Arial" w:cs="Arial"/>
                <w:color w:val="000000" w:themeColor="text1"/>
                <w:sz w:val="20"/>
                <w:szCs w:val="20"/>
              </w:rPr>
            </w:pPr>
            <w:r w:rsidRPr="40476C7D">
              <w:rPr>
                <w:rFonts w:eastAsia="Arial" w:cs="Arial"/>
                <w:color w:val="000000" w:themeColor="text1"/>
                <w:sz w:val="20"/>
                <w:szCs w:val="20"/>
              </w:rPr>
              <w:t>6</w:t>
            </w:r>
          </w:p>
        </w:tc>
      </w:tr>
      <w:tr w:rsidR="3AF096CB" w14:paraId="6D33BE54" w14:textId="77777777" w:rsidTr="40476C7D">
        <w:trPr>
          <w:trHeight w:val="300"/>
        </w:trPr>
        <w:tc>
          <w:tcPr>
            <w:tcW w:w="1080" w:type="dxa"/>
            <w:tcBorders>
              <w:top w:val="single" w:sz="8" w:space="0" w:color="auto"/>
              <w:left w:val="nil"/>
              <w:bottom w:val="single" w:sz="8" w:space="0" w:color="auto"/>
              <w:right w:val="nil"/>
            </w:tcBorders>
            <w:tcMar>
              <w:top w:w="15" w:type="dxa"/>
              <w:left w:w="15" w:type="dxa"/>
              <w:right w:w="15" w:type="dxa"/>
            </w:tcMar>
            <w:vAlign w:val="bottom"/>
          </w:tcPr>
          <w:p w14:paraId="118609B0" w14:textId="30B0045D" w:rsidR="3AF096CB" w:rsidRDefault="51BE4E1D" w:rsidP="40476C7D">
            <w:pPr>
              <w:spacing w:after="0"/>
              <w:rPr>
                <w:rFonts w:eastAsia="Arial" w:cs="Arial"/>
                <w:b/>
                <w:bCs/>
                <w:color w:val="000000" w:themeColor="text1"/>
                <w:sz w:val="20"/>
                <w:szCs w:val="20"/>
              </w:rPr>
            </w:pPr>
            <w:r w:rsidRPr="40476C7D">
              <w:rPr>
                <w:rFonts w:eastAsia="Arial" w:cs="Arial"/>
                <w:b/>
                <w:bCs/>
                <w:color w:val="000000" w:themeColor="text1"/>
                <w:sz w:val="20"/>
                <w:szCs w:val="20"/>
              </w:rPr>
              <w:t>Total</w:t>
            </w:r>
          </w:p>
        </w:tc>
        <w:tc>
          <w:tcPr>
            <w:tcW w:w="695" w:type="dxa"/>
            <w:tcBorders>
              <w:top w:val="single" w:sz="8" w:space="0" w:color="auto"/>
              <w:left w:val="nil"/>
              <w:bottom w:val="single" w:sz="8" w:space="0" w:color="auto"/>
              <w:right w:val="nil"/>
            </w:tcBorders>
            <w:tcMar>
              <w:top w:w="15" w:type="dxa"/>
              <w:left w:w="15" w:type="dxa"/>
              <w:right w:w="15" w:type="dxa"/>
            </w:tcMar>
            <w:vAlign w:val="bottom"/>
          </w:tcPr>
          <w:p w14:paraId="2FAFFAC4" w14:textId="79ED48BA" w:rsidR="3AF096CB" w:rsidRDefault="51BE4E1D" w:rsidP="40476C7D">
            <w:pPr>
              <w:spacing w:after="0"/>
              <w:jc w:val="center"/>
              <w:rPr>
                <w:rFonts w:eastAsia="Arial" w:cs="Arial"/>
                <w:b/>
                <w:bCs/>
                <w:color w:val="000000" w:themeColor="text1"/>
                <w:sz w:val="20"/>
                <w:szCs w:val="20"/>
              </w:rPr>
            </w:pPr>
            <w:r w:rsidRPr="40476C7D">
              <w:rPr>
                <w:rFonts w:eastAsia="Arial" w:cs="Arial"/>
                <w:b/>
                <w:bCs/>
                <w:color w:val="000000" w:themeColor="text1"/>
                <w:sz w:val="20"/>
                <w:szCs w:val="20"/>
              </w:rPr>
              <w:t>4685</w:t>
            </w:r>
          </w:p>
        </w:tc>
        <w:tc>
          <w:tcPr>
            <w:tcW w:w="674" w:type="dxa"/>
            <w:tcBorders>
              <w:top w:val="single" w:sz="8" w:space="0" w:color="auto"/>
              <w:left w:val="nil"/>
              <w:bottom w:val="single" w:sz="8" w:space="0" w:color="auto"/>
              <w:right w:val="nil"/>
            </w:tcBorders>
            <w:tcMar>
              <w:top w:w="15" w:type="dxa"/>
              <w:left w:w="15" w:type="dxa"/>
              <w:right w:w="15" w:type="dxa"/>
            </w:tcMar>
            <w:vAlign w:val="bottom"/>
          </w:tcPr>
          <w:p w14:paraId="0FE2294E" w14:textId="463A68FC" w:rsidR="3AF096CB" w:rsidRDefault="51BE4E1D" w:rsidP="40476C7D">
            <w:pPr>
              <w:spacing w:after="0"/>
              <w:jc w:val="center"/>
              <w:rPr>
                <w:rFonts w:eastAsia="Arial" w:cs="Arial"/>
                <w:b/>
                <w:bCs/>
                <w:color w:val="000000" w:themeColor="text1"/>
                <w:sz w:val="20"/>
                <w:szCs w:val="20"/>
              </w:rPr>
            </w:pPr>
            <w:r w:rsidRPr="40476C7D">
              <w:rPr>
                <w:rFonts w:eastAsia="Arial" w:cs="Arial"/>
                <w:b/>
                <w:bCs/>
                <w:color w:val="000000" w:themeColor="text1"/>
                <w:sz w:val="20"/>
                <w:szCs w:val="20"/>
              </w:rPr>
              <w:t>4368</w:t>
            </w:r>
          </w:p>
        </w:tc>
        <w:tc>
          <w:tcPr>
            <w:tcW w:w="544" w:type="dxa"/>
            <w:tcBorders>
              <w:top w:val="single" w:sz="8" w:space="0" w:color="auto"/>
              <w:left w:val="nil"/>
              <w:bottom w:val="single" w:sz="8" w:space="0" w:color="auto"/>
              <w:right w:val="nil"/>
            </w:tcBorders>
            <w:tcMar>
              <w:top w:w="15" w:type="dxa"/>
              <w:left w:w="15" w:type="dxa"/>
              <w:right w:w="15" w:type="dxa"/>
            </w:tcMar>
            <w:vAlign w:val="bottom"/>
          </w:tcPr>
          <w:p w14:paraId="5FE6F794" w14:textId="46121603" w:rsidR="3AF096CB" w:rsidRDefault="51BE4E1D" w:rsidP="40476C7D">
            <w:pPr>
              <w:spacing w:after="0"/>
              <w:jc w:val="center"/>
              <w:rPr>
                <w:rFonts w:eastAsia="Arial" w:cs="Arial"/>
                <w:b/>
                <w:bCs/>
                <w:color w:val="000000" w:themeColor="text1"/>
                <w:sz w:val="20"/>
                <w:szCs w:val="20"/>
              </w:rPr>
            </w:pPr>
            <w:r w:rsidRPr="40476C7D">
              <w:rPr>
                <w:rFonts w:eastAsia="Arial" w:cs="Arial"/>
                <w:b/>
                <w:bCs/>
                <w:color w:val="000000" w:themeColor="text1"/>
                <w:sz w:val="20"/>
                <w:szCs w:val="20"/>
              </w:rPr>
              <w:t>4608</w:t>
            </w:r>
          </w:p>
        </w:tc>
        <w:tc>
          <w:tcPr>
            <w:tcW w:w="589" w:type="dxa"/>
            <w:tcBorders>
              <w:top w:val="single" w:sz="8" w:space="0" w:color="auto"/>
              <w:left w:val="nil"/>
              <w:bottom w:val="single" w:sz="8" w:space="0" w:color="auto"/>
              <w:right w:val="nil"/>
            </w:tcBorders>
            <w:tcMar>
              <w:top w:w="15" w:type="dxa"/>
              <w:left w:w="15" w:type="dxa"/>
              <w:right w:w="15" w:type="dxa"/>
            </w:tcMar>
            <w:vAlign w:val="bottom"/>
          </w:tcPr>
          <w:p w14:paraId="275BF8C3" w14:textId="4692646E" w:rsidR="3AF096CB" w:rsidRDefault="51BE4E1D" w:rsidP="40476C7D">
            <w:pPr>
              <w:spacing w:after="0"/>
              <w:jc w:val="center"/>
              <w:rPr>
                <w:rFonts w:eastAsia="Arial" w:cs="Arial"/>
                <w:b/>
                <w:bCs/>
                <w:color w:val="000000" w:themeColor="text1"/>
                <w:sz w:val="20"/>
                <w:szCs w:val="20"/>
              </w:rPr>
            </w:pPr>
            <w:r w:rsidRPr="40476C7D">
              <w:rPr>
                <w:rFonts w:eastAsia="Arial" w:cs="Arial"/>
                <w:b/>
                <w:bCs/>
                <w:color w:val="000000" w:themeColor="text1"/>
                <w:sz w:val="20"/>
                <w:szCs w:val="20"/>
              </w:rPr>
              <w:t>4644</w:t>
            </w:r>
          </w:p>
        </w:tc>
        <w:tc>
          <w:tcPr>
            <w:tcW w:w="631" w:type="dxa"/>
            <w:tcBorders>
              <w:top w:val="single" w:sz="8" w:space="0" w:color="auto"/>
              <w:left w:val="nil"/>
              <w:bottom w:val="single" w:sz="8" w:space="0" w:color="auto"/>
              <w:right w:val="nil"/>
            </w:tcBorders>
            <w:tcMar>
              <w:top w:w="15" w:type="dxa"/>
              <w:left w:w="15" w:type="dxa"/>
              <w:right w:w="15" w:type="dxa"/>
            </w:tcMar>
            <w:vAlign w:val="bottom"/>
          </w:tcPr>
          <w:p w14:paraId="75513ACC" w14:textId="445EFA8E" w:rsidR="3AF096CB" w:rsidRDefault="51BE4E1D" w:rsidP="40476C7D">
            <w:pPr>
              <w:spacing w:after="0"/>
              <w:jc w:val="center"/>
              <w:rPr>
                <w:rFonts w:eastAsia="Arial" w:cs="Arial"/>
                <w:b/>
                <w:bCs/>
                <w:color w:val="000000" w:themeColor="text1"/>
                <w:sz w:val="20"/>
                <w:szCs w:val="20"/>
              </w:rPr>
            </w:pPr>
            <w:r w:rsidRPr="40476C7D">
              <w:rPr>
                <w:rFonts w:eastAsia="Arial" w:cs="Arial"/>
                <w:b/>
                <w:bCs/>
                <w:color w:val="000000" w:themeColor="text1"/>
                <w:sz w:val="20"/>
                <w:szCs w:val="20"/>
              </w:rPr>
              <w:t>4481</w:t>
            </w:r>
          </w:p>
        </w:tc>
        <w:tc>
          <w:tcPr>
            <w:tcW w:w="629" w:type="dxa"/>
            <w:tcBorders>
              <w:top w:val="single" w:sz="8" w:space="0" w:color="auto"/>
              <w:left w:val="nil"/>
              <w:bottom w:val="single" w:sz="8" w:space="0" w:color="auto"/>
              <w:right w:val="nil"/>
            </w:tcBorders>
            <w:tcMar>
              <w:top w:w="15" w:type="dxa"/>
              <w:left w:w="15" w:type="dxa"/>
              <w:right w:w="15" w:type="dxa"/>
            </w:tcMar>
            <w:vAlign w:val="bottom"/>
          </w:tcPr>
          <w:p w14:paraId="5410D611" w14:textId="6A60B206" w:rsidR="3AF096CB" w:rsidRDefault="51BE4E1D" w:rsidP="40476C7D">
            <w:pPr>
              <w:spacing w:after="0"/>
              <w:jc w:val="center"/>
              <w:rPr>
                <w:rFonts w:eastAsia="Arial" w:cs="Arial"/>
                <w:b/>
                <w:bCs/>
                <w:color w:val="000000" w:themeColor="text1"/>
                <w:sz w:val="20"/>
                <w:szCs w:val="20"/>
              </w:rPr>
            </w:pPr>
            <w:r w:rsidRPr="40476C7D">
              <w:rPr>
                <w:rFonts w:eastAsia="Arial" w:cs="Arial"/>
                <w:b/>
                <w:bCs/>
                <w:color w:val="000000" w:themeColor="text1"/>
                <w:sz w:val="20"/>
                <w:szCs w:val="20"/>
              </w:rPr>
              <w:t>4167</w:t>
            </w:r>
          </w:p>
        </w:tc>
        <w:tc>
          <w:tcPr>
            <w:tcW w:w="517" w:type="dxa"/>
            <w:tcBorders>
              <w:top w:val="single" w:sz="8" w:space="0" w:color="auto"/>
              <w:left w:val="nil"/>
              <w:bottom w:val="single" w:sz="8" w:space="0" w:color="auto"/>
              <w:right w:val="nil"/>
            </w:tcBorders>
            <w:tcMar>
              <w:top w:w="15" w:type="dxa"/>
              <w:left w:w="15" w:type="dxa"/>
              <w:right w:w="15" w:type="dxa"/>
            </w:tcMar>
            <w:vAlign w:val="bottom"/>
          </w:tcPr>
          <w:p w14:paraId="3BA6348A" w14:textId="6ECB2FA5" w:rsidR="3AF096CB" w:rsidRDefault="51BE4E1D" w:rsidP="40476C7D">
            <w:pPr>
              <w:spacing w:after="0"/>
              <w:jc w:val="center"/>
              <w:rPr>
                <w:rFonts w:eastAsia="Arial" w:cs="Arial"/>
                <w:b/>
                <w:bCs/>
                <w:color w:val="000000" w:themeColor="text1"/>
                <w:sz w:val="20"/>
                <w:szCs w:val="20"/>
              </w:rPr>
            </w:pPr>
            <w:r w:rsidRPr="40476C7D">
              <w:rPr>
                <w:rFonts w:eastAsia="Arial" w:cs="Arial"/>
                <w:b/>
                <w:bCs/>
                <w:color w:val="000000" w:themeColor="text1"/>
                <w:sz w:val="20"/>
                <w:szCs w:val="20"/>
              </w:rPr>
              <w:t>3949</w:t>
            </w:r>
          </w:p>
        </w:tc>
        <w:tc>
          <w:tcPr>
            <w:tcW w:w="592" w:type="dxa"/>
            <w:tcBorders>
              <w:top w:val="single" w:sz="8" w:space="0" w:color="auto"/>
              <w:left w:val="nil"/>
              <w:bottom w:val="single" w:sz="8" w:space="0" w:color="auto"/>
              <w:right w:val="nil"/>
            </w:tcBorders>
            <w:tcMar>
              <w:top w:w="15" w:type="dxa"/>
              <w:left w:w="15" w:type="dxa"/>
              <w:right w:w="15" w:type="dxa"/>
            </w:tcMar>
            <w:vAlign w:val="bottom"/>
          </w:tcPr>
          <w:p w14:paraId="18CBF6DF" w14:textId="07C5E9DC" w:rsidR="3AF096CB" w:rsidRDefault="51BE4E1D" w:rsidP="40476C7D">
            <w:pPr>
              <w:spacing w:after="0"/>
              <w:jc w:val="center"/>
              <w:rPr>
                <w:rFonts w:eastAsia="Arial" w:cs="Arial"/>
                <w:b/>
                <w:bCs/>
                <w:color w:val="000000" w:themeColor="text1"/>
                <w:sz w:val="20"/>
                <w:szCs w:val="20"/>
              </w:rPr>
            </w:pPr>
            <w:r w:rsidRPr="40476C7D">
              <w:rPr>
                <w:rFonts w:eastAsia="Arial" w:cs="Arial"/>
                <w:b/>
                <w:bCs/>
                <w:color w:val="000000" w:themeColor="text1"/>
                <w:sz w:val="20"/>
                <w:szCs w:val="20"/>
              </w:rPr>
              <w:t>3861</w:t>
            </w:r>
          </w:p>
        </w:tc>
        <w:tc>
          <w:tcPr>
            <w:tcW w:w="593" w:type="dxa"/>
            <w:tcBorders>
              <w:top w:val="single" w:sz="8" w:space="0" w:color="auto"/>
              <w:left w:val="nil"/>
              <w:bottom w:val="single" w:sz="8" w:space="0" w:color="auto"/>
              <w:right w:val="nil"/>
            </w:tcBorders>
            <w:tcMar>
              <w:top w:w="15" w:type="dxa"/>
              <w:left w:w="15" w:type="dxa"/>
              <w:right w:w="15" w:type="dxa"/>
            </w:tcMar>
            <w:vAlign w:val="bottom"/>
          </w:tcPr>
          <w:p w14:paraId="066A1AC9" w14:textId="6749A3FD" w:rsidR="3AF096CB" w:rsidRDefault="51BE4E1D" w:rsidP="40476C7D">
            <w:pPr>
              <w:spacing w:after="0"/>
              <w:jc w:val="center"/>
              <w:rPr>
                <w:rFonts w:eastAsia="Arial" w:cs="Arial"/>
                <w:b/>
                <w:bCs/>
                <w:color w:val="000000" w:themeColor="text1"/>
                <w:sz w:val="20"/>
                <w:szCs w:val="20"/>
              </w:rPr>
            </w:pPr>
            <w:r w:rsidRPr="40476C7D">
              <w:rPr>
                <w:rFonts w:eastAsia="Arial" w:cs="Arial"/>
                <w:b/>
                <w:bCs/>
                <w:color w:val="000000" w:themeColor="text1"/>
                <w:sz w:val="20"/>
                <w:szCs w:val="20"/>
              </w:rPr>
              <w:t>3727</w:t>
            </w:r>
          </w:p>
        </w:tc>
        <w:tc>
          <w:tcPr>
            <w:tcW w:w="730" w:type="dxa"/>
            <w:tcBorders>
              <w:top w:val="single" w:sz="8" w:space="0" w:color="auto"/>
              <w:left w:val="nil"/>
              <w:bottom w:val="single" w:sz="8" w:space="0" w:color="auto"/>
              <w:right w:val="nil"/>
            </w:tcBorders>
            <w:tcMar>
              <w:top w:w="15" w:type="dxa"/>
              <w:left w:w="15" w:type="dxa"/>
              <w:right w:w="15" w:type="dxa"/>
            </w:tcMar>
            <w:vAlign w:val="bottom"/>
          </w:tcPr>
          <w:p w14:paraId="57AFCC25" w14:textId="75E89A51" w:rsidR="3AF096CB" w:rsidRDefault="51BE4E1D" w:rsidP="40476C7D">
            <w:pPr>
              <w:spacing w:after="0"/>
              <w:jc w:val="center"/>
              <w:rPr>
                <w:rFonts w:eastAsia="Arial" w:cs="Arial"/>
                <w:b/>
                <w:bCs/>
                <w:color w:val="000000" w:themeColor="text1"/>
                <w:sz w:val="20"/>
                <w:szCs w:val="20"/>
              </w:rPr>
            </w:pPr>
            <w:r w:rsidRPr="40476C7D">
              <w:rPr>
                <w:rFonts w:eastAsia="Arial" w:cs="Arial"/>
                <w:b/>
                <w:bCs/>
                <w:color w:val="000000" w:themeColor="text1"/>
                <w:sz w:val="20"/>
                <w:szCs w:val="20"/>
              </w:rPr>
              <w:t>3497</w:t>
            </w:r>
          </w:p>
        </w:tc>
        <w:tc>
          <w:tcPr>
            <w:tcW w:w="857" w:type="dxa"/>
            <w:tcBorders>
              <w:top w:val="single" w:sz="8" w:space="0" w:color="auto"/>
              <w:left w:val="nil"/>
              <w:bottom w:val="single" w:sz="8" w:space="0" w:color="auto"/>
              <w:right w:val="nil"/>
            </w:tcBorders>
            <w:tcMar>
              <w:top w:w="15" w:type="dxa"/>
              <w:left w:w="15" w:type="dxa"/>
              <w:right w:w="15" w:type="dxa"/>
            </w:tcMar>
            <w:vAlign w:val="bottom"/>
          </w:tcPr>
          <w:p w14:paraId="6C55FFEA" w14:textId="2874E350" w:rsidR="3AF096CB" w:rsidRDefault="51BE4E1D" w:rsidP="40476C7D">
            <w:pPr>
              <w:spacing w:after="0"/>
              <w:jc w:val="center"/>
              <w:rPr>
                <w:rFonts w:eastAsia="Arial" w:cs="Arial"/>
                <w:b/>
                <w:bCs/>
                <w:color w:val="000000" w:themeColor="text1"/>
                <w:sz w:val="20"/>
                <w:szCs w:val="20"/>
              </w:rPr>
            </w:pPr>
            <w:r w:rsidRPr="40476C7D">
              <w:rPr>
                <w:rFonts w:eastAsia="Arial" w:cs="Arial"/>
                <w:b/>
                <w:bCs/>
                <w:color w:val="000000" w:themeColor="text1"/>
                <w:sz w:val="20"/>
                <w:szCs w:val="20"/>
              </w:rPr>
              <w:t>41987</w:t>
            </w:r>
          </w:p>
        </w:tc>
      </w:tr>
    </w:tbl>
    <w:p w14:paraId="5413D03F" w14:textId="77777777" w:rsidR="00830B29" w:rsidRDefault="00830B29">
      <w:pPr>
        <w:rPr>
          <w:rFonts w:eastAsia="Arial" w:cs="Arial"/>
          <w:b/>
          <w:bCs/>
          <w:lang w:val="pt-PT"/>
        </w:rPr>
      </w:pPr>
      <w:r>
        <w:br w:type="page"/>
      </w:r>
    </w:p>
    <w:p w14:paraId="23943F25" w14:textId="3267D2EE" w:rsidR="1421D380" w:rsidRPr="00AE10CA" w:rsidRDefault="03CD5CE6" w:rsidP="002F2E71">
      <w:pPr>
        <w:pStyle w:val="PargrafodaLista"/>
        <w:widowControl w:val="0"/>
        <w:numPr>
          <w:ilvl w:val="0"/>
          <w:numId w:val="24"/>
        </w:numPr>
        <w:tabs>
          <w:tab w:val="left" w:pos="946"/>
        </w:tabs>
        <w:spacing w:before="1" w:after="0"/>
        <w:rPr>
          <w:rFonts w:eastAsia="Arial" w:cs="Arial"/>
          <w:b/>
          <w:bCs/>
          <w:color w:val="333300"/>
          <w:szCs w:val="24"/>
        </w:rPr>
      </w:pPr>
      <w:r w:rsidRPr="00AE10CA">
        <w:rPr>
          <w:rFonts w:eastAsia="Arial" w:cs="Arial"/>
          <w:b/>
          <w:bCs/>
          <w:color w:val="333300"/>
          <w:szCs w:val="24"/>
        </w:rPr>
        <w:lastRenderedPageBreak/>
        <w:t>Índice de Envelhecimento</w:t>
      </w:r>
    </w:p>
    <w:p w14:paraId="77216F81" w14:textId="562E211B" w:rsidR="337C3670" w:rsidRDefault="51BCF67F" w:rsidP="40476C7D">
      <w:pPr>
        <w:shd w:val="clear" w:color="auto" w:fill="FFFFFF" w:themeFill="background1"/>
        <w:tabs>
          <w:tab w:val="left" w:pos="18"/>
          <w:tab w:val="left" w:pos="5669"/>
        </w:tabs>
        <w:spacing w:before="240" w:after="144"/>
        <w:rPr>
          <w:rFonts w:eastAsia="Arial" w:cs="Arial"/>
        </w:rPr>
      </w:pPr>
      <w:r w:rsidRPr="3B0449C8">
        <w:rPr>
          <w:rFonts w:eastAsia="Arial" w:cs="Arial"/>
        </w:rPr>
        <w:t xml:space="preserve">Tabela </w:t>
      </w:r>
      <w:r w:rsidR="50020CB3" w:rsidRPr="3B0449C8">
        <w:rPr>
          <w:rFonts w:eastAsia="Arial" w:cs="Arial"/>
        </w:rPr>
        <w:t>7</w:t>
      </w:r>
      <w:r w:rsidRPr="3B0449C8">
        <w:rPr>
          <w:rFonts w:eastAsia="Arial" w:cs="Arial"/>
        </w:rPr>
        <w:t xml:space="preserve"> -</w:t>
      </w:r>
      <w:r w:rsidR="79EF910C" w:rsidRPr="3B0449C8">
        <w:rPr>
          <w:rFonts w:eastAsia="Arial" w:cs="Arial"/>
        </w:rPr>
        <w:t xml:space="preserve"> </w:t>
      </w:r>
      <w:r w:rsidRPr="3B0449C8">
        <w:rPr>
          <w:rFonts w:eastAsia="Arial" w:cs="Arial"/>
        </w:rPr>
        <w:t xml:space="preserve">Índice de envelhecimento de </w:t>
      </w:r>
      <w:proofErr w:type="spellStart"/>
      <w:r w:rsidRPr="3B0449C8">
        <w:rPr>
          <w:rFonts w:eastAsia="Arial" w:cs="Arial"/>
          <w:color w:val="000000" w:themeColor="text1"/>
        </w:rPr>
        <w:t>Vitória-ES</w:t>
      </w:r>
      <w:proofErr w:type="spellEnd"/>
      <w:r w:rsidRPr="3B0449C8">
        <w:rPr>
          <w:rFonts w:eastAsia="Arial" w:cs="Arial"/>
          <w:color w:val="000000" w:themeColor="text1"/>
        </w:rPr>
        <w:t>, 1</w:t>
      </w:r>
      <w:r w:rsidRPr="3B0449C8">
        <w:rPr>
          <w:rFonts w:eastAsia="Arial" w:cs="Arial"/>
        </w:rPr>
        <w:t>991, 2000 e 2010</w:t>
      </w:r>
    </w:p>
    <w:tbl>
      <w:tblPr>
        <w:tblW w:w="0" w:type="auto"/>
        <w:tblLayout w:type="fixed"/>
        <w:tblLook w:val="06A0" w:firstRow="1" w:lastRow="0" w:firstColumn="1" w:lastColumn="0" w:noHBand="1" w:noVBand="1"/>
      </w:tblPr>
      <w:tblGrid>
        <w:gridCol w:w="2864"/>
        <w:gridCol w:w="1447"/>
        <w:gridCol w:w="1447"/>
        <w:gridCol w:w="1447"/>
        <w:gridCol w:w="1447"/>
      </w:tblGrid>
      <w:tr w:rsidR="2A9156EB" w14:paraId="5AB924DE" w14:textId="77777777" w:rsidTr="40476C7D">
        <w:trPr>
          <w:trHeight w:val="315"/>
        </w:trPr>
        <w:tc>
          <w:tcPr>
            <w:tcW w:w="2864" w:type="dxa"/>
            <w:tcBorders>
              <w:top w:val="single" w:sz="8" w:space="0" w:color="auto"/>
              <w:left w:val="nil"/>
              <w:bottom w:val="single" w:sz="8" w:space="0" w:color="auto"/>
              <w:right w:val="nil"/>
            </w:tcBorders>
            <w:tcMar>
              <w:top w:w="15" w:type="dxa"/>
              <w:left w:w="15" w:type="dxa"/>
              <w:right w:w="15" w:type="dxa"/>
            </w:tcMar>
            <w:vAlign w:val="bottom"/>
          </w:tcPr>
          <w:p w14:paraId="069C560B" w14:textId="73031FDD" w:rsidR="2A9156EB" w:rsidRDefault="2A9156EB" w:rsidP="40476C7D">
            <w:pPr>
              <w:spacing w:after="0"/>
              <w:rPr>
                <w:rFonts w:eastAsia="Arial" w:cs="Arial"/>
                <w:b/>
                <w:bCs/>
                <w:color w:val="000000" w:themeColor="text1"/>
              </w:rPr>
            </w:pPr>
          </w:p>
        </w:tc>
        <w:tc>
          <w:tcPr>
            <w:tcW w:w="1447" w:type="dxa"/>
            <w:tcBorders>
              <w:top w:val="single" w:sz="8" w:space="0" w:color="auto"/>
              <w:left w:val="nil"/>
              <w:bottom w:val="single" w:sz="8" w:space="0" w:color="auto"/>
              <w:right w:val="nil"/>
            </w:tcBorders>
            <w:tcMar>
              <w:top w:w="15" w:type="dxa"/>
              <w:left w:w="15" w:type="dxa"/>
              <w:right w:w="15" w:type="dxa"/>
            </w:tcMar>
            <w:vAlign w:val="bottom"/>
          </w:tcPr>
          <w:p w14:paraId="5BD24E41" w14:textId="7873CC7D" w:rsidR="2A9156EB" w:rsidRDefault="2ED57205" w:rsidP="40476C7D">
            <w:pPr>
              <w:spacing w:after="0"/>
              <w:jc w:val="center"/>
              <w:rPr>
                <w:rFonts w:eastAsia="Arial" w:cs="Arial"/>
                <w:b/>
                <w:bCs/>
                <w:color w:val="000000" w:themeColor="text1"/>
              </w:rPr>
            </w:pPr>
            <w:r w:rsidRPr="40476C7D">
              <w:rPr>
                <w:rFonts w:eastAsia="Arial" w:cs="Arial"/>
                <w:b/>
                <w:bCs/>
                <w:color w:val="000000" w:themeColor="text1"/>
              </w:rPr>
              <w:t>1991</w:t>
            </w:r>
          </w:p>
        </w:tc>
        <w:tc>
          <w:tcPr>
            <w:tcW w:w="1447" w:type="dxa"/>
            <w:tcBorders>
              <w:top w:val="single" w:sz="8" w:space="0" w:color="auto"/>
              <w:left w:val="nil"/>
              <w:bottom w:val="single" w:sz="8" w:space="0" w:color="auto"/>
              <w:right w:val="nil"/>
            </w:tcBorders>
            <w:tcMar>
              <w:top w:w="15" w:type="dxa"/>
              <w:left w:w="15" w:type="dxa"/>
              <w:right w:w="15" w:type="dxa"/>
            </w:tcMar>
            <w:vAlign w:val="bottom"/>
          </w:tcPr>
          <w:p w14:paraId="41838097" w14:textId="1A6A0509" w:rsidR="2A9156EB" w:rsidRDefault="2ED57205" w:rsidP="40476C7D">
            <w:pPr>
              <w:spacing w:after="0"/>
              <w:jc w:val="center"/>
              <w:rPr>
                <w:rFonts w:eastAsia="Arial" w:cs="Arial"/>
                <w:b/>
                <w:bCs/>
                <w:color w:val="000000" w:themeColor="text1"/>
              </w:rPr>
            </w:pPr>
            <w:r w:rsidRPr="40476C7D">
              <w:rPr>
                <w:rFonts w:eastAsia="Arial" w:cs="Arial"/>
                <w:b/>
                <w:bCs/>
                <w:color w:val="000000" w:themeColor="text1"/>
              </w:rPr>
              <w:t>2000</w:t>
            </w:r>
          </w:p>
        </w:tc>
        <w:tc>
          <w:tcPr>
            <w:tcW w:w="1447" w:type="dxa"/>
            <w:tcBorders>
              <w:top w:val="single" w:sz="8" w:space="0" w:color="auto"/>
              <w:left w:val="nil"/>
              <w:bottom w:val="single" w:sz="8" w:space="0" w:color="auto"/>
              <w:right w:val="nil"/>
            </w:tcBorders>
            <w:tcMar>
              <w:top w:w="15" w:type="dxa"/>
              <w:left w:w="15" w:type="dxa"/>
              <w:right w:w="15" w:type="dxa"/>
            </w:tcMar>
            <w:vAlign w:val="bottom"/>
          </w:tcPr>
          <w:p w14:paraId="530070E2" w14:textId="15FDC4B1" w:rsidR="2A9156EB" w:rsidRDefault="2ED57205" w:rsidP="40476C7D">
            <w:pPr>
              <w:spacing w:after="0"/>
              <w:jc w:val="center"/>
              <w:rPr>
                <w:rFonts w:eastAsia="Arial" w:cs="Arial"/>
                <w:b/>
                <w:bCs/>
                <w:color w:val="000000" w:themeColor="text1"/>
              </w:rPr>
            </w:pPr>
            <w:r w:rsidRPr="40476C7D">
              <w:rPr>
                <w:rFonts w:eastAsia="Arial" w:cs="Arial"/>
                <w:b/>
                <w:bCs/>
                <w:color w:val="000000" w:themeColor="text1"/>
              </w:rPr>
              <w:t>2010</w:t>
            </w:r>
          </w:p>
        </w:tc>
        <w:tc>
          <w:tcPr>
            <w:tcW w:w="1447" w:type="dxa"/>
            <w:tcBorders>
              <w:top w:val="single" w:sz="8" w:space="0" w:color="auto"/>
              <w:left w:val="nil"/>
              <w:bottom w:val="single" w:sz="8" w:space="0" w:color="auto"/>
              <w:right w:val="nil"/>
            </w:tcBorders>
            <w:tcMar>
              <w:top w:w="15" w:type="dxa"/>
              <w:left w:w="15" w:type="dxa"/>
              <w:right w:w="15" w:type="dxa"/>
            </w:tcMar>
            <w:vAlign w:val="bottom"/>
          </w:tcPr>
          <w:p w14:paraId="5F9E69D3" w14:textId="26251430" w:rsidR="2A9156EB" w:rsidRDefault="2ED57205" w:rsidP="40476C7D">
            <w:pPr>
              <w:spacing w:after="0"/>
              <w:jc w:val="center"/>
              <w:rPr>
                <w:rFonts w:eastAsia="Arial" w:cs="Arial"/>
                <w:b/>
                <w:bCs/>
                <w:color w:val="000000" w:themeColor="text1"/>
              </w:rPr>
            </w:pPr>
            <w:r w:rsidRPr="40476C7D">
              <w:rPr>
                <w:rFonts w:eastAsia="Arial" w:cs="Arial"/>
                <w:b/>
                <w:bCs/>
                <w:color w:val="000000" w:themeColor="text1"/>
              </w:rPr>
              <w:t>2022</w:t>
            </w:r>
          </w:p>
        </w:tc>
      </w:tr>
      <w:tr w:rsidR="2A9156EB" w14:paraId="56DA3C51" w14:textId="77777777" w:rsidTr="40476C7D">
        <w:trPr>
          <w:trHeight w:val="300"/>
        </w:trPr>
        <w:tc>
          <w:tcPr>
            <w:tcW w:w="2864" w:type="dxa"/>
            <w:tcBorders>
              <w:top w:val="single" w:sz="8" w:space="0" w:color="auto"/>
              <w:left w:val="nil"/>
              <w:bottom w:val="nil"/>
              <w:right w:val="nil"/>
            </w:tcBorders>
            <w:tcMar>
              <w:top w:w="15" w:type="dxa"/>
              <w:left w:w="15" w:type="dxa"/>
              <w:right w:w="15" w:type="dxa"/>
            </w:tcMar>
            <w:vAlign w:val="bottom"/>
          </w:tcPr>
          <w:p w14:paraId="47E87363" w14:textId="705C5E55" w:rsidR="2A9156EB" w:rsidRDefault="2ED57205" w:rsidP="40476C7D">
            <w:pPr>
              <w:spacing w:after="0"/>
              <w:rPr>
                <w:rFonts w:eastAsia="Arial" w:cs="Arial"/>
                <w:color w:val="000000" w:themeColor="text1"/>
              </w:rPr>
            </w:pPr>
            <w:r w:rsidRPr="40476C7D">
              <w:rPr>
                <w:rFonts w:eastAsia="Arial" w:cs="Arial"/>
                <w:color w:val="000000" w:themeColor="text1"/>
              </w:rPr>
              <w:t>0 a 14 anos</w:t>
            </w:r>
          </w:p>
        </w:tc>
        <w:tc>
          <w:tcPr>
            <w:tcW w:w="1447" w:type="dxa"/>
            <w:tcBorders>
              <w:top w:val="single" w:sz="8" w:space="0" w:color="auto"/>
              <w:left w:val="nil"/>
              <w:bottom w:val="nil"/>
              <w:right w:val="nil"/>
            </w:tcBorders>
            <w:tcMar>
              <w:top w:w="15" w:type="dxa"/>
              <w:left w:w="15" w:type="dxa"/>
              <w:right w:w="15" w:type="dxa"/>
            </w:tcMar>
            <w:vAlign w:val="bottom"/>
          </w:tcPr>
          <w:p w14:paraId="0EDCC048" w14:textId="6C1DE5D1" w:rsidR="2A9156EB" w:rsidRDefault="2ED57205" w:rsidP="40476C7D">
            <w:pPr>
              <w:spacing w:after="0"/>
              <w:jc w:val="center"/>
              <w:rPr>
                <w:rFonts w:eastAsia="Arial" w:cs="Arial"/>
                <w:color w:val="000000" w:themeColor="text1"/>
              </w:rPr>
            </w:pPr>
            <w:r w:rsidRPr="40476C7D">
              <w:rPr>
                <w:rFonts w:eastAsia="Arial" w:cs="Arial"/>
                <w:color w:val="000000" w:themeColor="text1"/>
              </w:rPr>
              <w:t>78.502</w:t>
            </w:r>
          </w:p>
        </w:tc>
        <w:tc>
          <w:tcPr>
            <w:tcW w:w="1447" w:type="dxa"/>
            <w:tcBorders>
              <w:top w:val="single" w:sz="8" w:space="0" w:color="auto"/>
              <w:left w:val="nil"/>
              <w:bottom w:val="nil"/>
              <w:right w:val="nil"/>
            </w:tcBorders>
            <w:tcMar>
              <w:top w:w="15" w:type="dxa"/>
              <w:left w:w="15" w:type="dxa"/>
              <w:right w:w="15" w:type="dxa"/>
            </w:tcMar>
            <w:vAlign w:val="bottom"/>
          </w:tcPr>
          <w:p w14:paraId="7CE9FAB5" w14:textId="28201B29" w:rsidR="2A9156EB" w:rsidRDefault="2ED57205" w:rsidP="40476C7D">
            <w:pPr>
              <w:spacing w:after="0"/>
              <w:jc w:val="center"/>
              <w:rPr>
                <w:rFonts w:eastAsia="Arial" w:cs="Arial"/>
                <w:color w:val="000000" w:themeColor="text1"/>
              </w:rPr>
            </w:pPr>
            <w:r w:rsidRPr="40476C7D">
              <w:rPr>
                <w:rFonts w:eastAsia="Arial" w:cs="Arial"/>
                <w:color w:val="000000" w:themeColor="text1"/>
              </w:rPr>
              <w:t>70.884</w:t>
            </w:r>
          </w:p>
        </w:tc>
        <w:tc>
          <w:tcPr>
            <w:tcW w:w="1447" w:type="dxa"/>
            <w:tcBorders>
              <w:top w:val="single" w:sz="8" w:space="0" w:color="auto"/>
              <w:left w:val="nil"/>
              <w:bottom w:val="nil"/>
              <w:right w:val="nil"/>
            </w:tcBorders>
            <w:tcMar>
              <w:top w:w="15" w:type="dxa"/>
              <w:left w:w="15" w:type="dxa"/>
              <w:right w:w="15" w:type="dxa"/>
            </w:tcMar>
            <w:vAlign w:val="bottom"/>
          </w:tcPr>
          <w:p w14:paraId="22A08EA6" w14:textId="1DA46D51" w:rsidR="2A9156EB" w:rsidRDefault="2ED57205" w:rsidP="40476C7D">
            <w:pPr>
              <w:spacing w:after="0"/>
              <w:jc w:val="center"/>
              <w:rPr>
                <w:rFonts w:eastAsia="Arial" w:cs="Arial"/>
                <w:color w:val="000000" w:themeColor="text1"/>
              </w:rPr>
            </w:pPr>
            <w:r w:rsidRPr="40476C7D">
              <w:rPr>
                <w:rFonts w:eastAsia="Arial" w:cs="Arial"/>
                <w:color w:val="000000" w:themeColor="text1"/>
              </w:rPr>
              <w:t>63.120</w:t>
            </w:r>
          </w:p>
        </w:tc>
        <w:tc>
          <w:tcPr>
            <w:tcW w:w="1447" w:type="dxa"/>
            <w:tcBorders>
              <w:top w:val="single" w:sz="8" w:space="0" w:color="auto"/>
              <w:left w:val="nil"/>
              <w:bottom w:val="nil"/>
              <w:right w:val="nil"/>
            </w:tcBorders>
            <w:tcMar>
              <w:top w:w="15" w:type="dxa"/>
              <w:left w:w="15" w:type="dxa"/>
              <w:right w:w="15" w:type="dxa"/>
            </w:tcMar>
            <w:vAlign w:val="bottom"/>
          </w:tcPr>
          <w:p w14:paraId="066BF5FF" w14:textId="4B1CA90C" w:rsidR="22897A65" w:rsidRDefault="0881839B" w:rsidP="40476C7D">
            <w:pPr>
              <w:spacing w:after="0"/>
              <w:jc w:val="center"/>
              <w:rPr>
                <w:rFonts w:eastAsia="Arial" w:cs="Arial"/>
                <w:color w:val="000000" w:themeColor="text1"/>
              </w:rPr>
            </w:pPr>
            <w:r w:rsidRPr="40476C7D">
              <w:rPr>
                <w:rFonts w:eastAsia="Arial" w:cs="Arial"/>
                <w:color w:val="000000" w:themeColor="text1"/>
              </w:rPr>
              <w:t>39.209</w:t>
            </w:r>
          </w:p>
        </w:tc>
      </w:tr>
      <w:tr w:rsidR="2A9156EB" w14:paraId="48075B89" w14:textId="77777777" w:rsidTr="40476C7D">
        <w:trPr>
          <w:trHeight w:val="300"/>
        </w:trPr>
        <w:tc>
          <w:tcPr>
            <w:tcW w:w="2864" w:type="dxa"/>
            <w:tcBorders>
              <w:top w:val="nil"/>
              <w:left w:val="nil"/>
              <w:bottom w:val="nil"/>
              <w:right w:val="nil"/>
            </w:tcBorders>
            <w:tcMar>
              <w:top w:w="15" w:type="dxa"/>
              <w:left w:w="15" w:type="dxa"/>
              <w:right w:w="15" w:type="dxa"/>
            </w:tcMar>
            <w:vAlign w:val="bottom"/>
          </w:tcPr>
          <w:p w14:paraId="4AF160AB" w14:textId="38FEE457" w:rsidR="2A9156EB" w:rsidRDefault="2ED57205" w:rsidP="40476C7D">
            <w:pPr>
              <w:spacing w:after="0"/>
              <w:rPr>
                <w:rFonts w:eastAsia="Arial" w:cs="Arial"/>
                <w:color w:val="000000" w:themeColor="text1"/>
              </w:rPr>
            </w:pPr>
            <w:r w:rsidRPr="40476C7D">
              <w:rPr>
                <w:rFonts w:eastAsia="Arial" w:cs="Arial"/>
                <w:color w:val="000000" w:themeColor="text1"/>
              </w:rPr>
              <w:t>60 anos ou mais</w:t>
            </w:r>
          </w:p>
        </w:tc>
        <w:tc>
          <w:tcPr>
            <w:tcW w:w="1447" w:type="dxa"/>
            <w:tcBorders>
              <w:top w:val="nil"/>
              <w:left w:val="nil"/>
              <w:bottom w:val="nil"/>
              <w:right w:val="nil"/>
            </w:tcBorders>
            <w:tcMar>
              <w:top w:w="15" w:type="dxa"/>
              <w:left w:w="15" w:type="dxa"/>
              <w:right w:w="15" w:type="dxa"/>
            </w:tcMar>
            <w:vAlign w:val="bottom"/>
          </w:tcPr>
          <w:p w14:paraId="170E2F24" w14:textId="15ED338F" w:rsidR="2A9156EB" w:rsidRDefault="2ED57205" w:rsidP="40476C7D">
            <w:pPr>
              <w:spacing w:after="0"/>
              <w:jc w:val="center"/>
              <w:rPr>
                <w:rFonts w:eastAsia="Arial" w:cs="Arial"/>
                <w:color w:val="000000" w:themeColor="text1"/>
              </w:rPr>
            </w:pPr>
            <w:r w:rsidRPr="40476C7D">
              <w:rPr>
                <w:rFonts w:eastAsia="Arial" w:cs="Arial"/>
                <w:color w:val="000000" w:themeColor="text1"/>
              </w:rPr>
              <w:t>18.474</w:t>
            </w:r>
          </w:p>
        </w:tc>
        <w:tc>
          <w:tcPr>
            <w:tcW w:w="1447" w:type="dxa"/>
            <w:tcBorders>
              <w:top w:val="nil"/>
              <w:left w:val="nil"/>
              <w:bottom w:val="nil"/>
              <w:right w:val="nil"/>
            </w:tcBorders>
            <w:tcMar>
              <w:top w:w="15" w:type="dxa"/>
              <w:left w:w="15" w:type="dxa"/>
              <w:right w:w="15" w:type="dxa"/>
            </w:tcMar>
            <w:vAlign w:val="bottom"/>
          </w:tcPr>
          <w:p w14:paraId="67325CA9" w14:textId="7B0DA3C7" w:rsidR="2A9156EB" w:rsidRDefault="2ED57205" w:rsidP="40476C7D">
            <w:pPr>
              <w:spacing w:after="0"/>
              <w:jc w:val="center"/>
              <w:rPr>
                <w:rFonts w:eastAsia="Arial" w:cs="Arial"/>
                <w:color w:val="000000" w:themeColor="text1"/>
              </w:rPr>
            </w:pPr>
            <w:r w:rsidRPr="40476C7D">
              <w:rPr>
                <w:rFonts w:eastAsia="Arial" w:cs="Arial"/>
                <w:color w:val="000000" w:themeColor="text1"/>
              </w:rPr>
              <w:t>26.144</w:t>
            </w:r>
          </w:p>
        </w:tc>
        <w:tc>
          <w:tcPr>
            <w:tcW w:w="1447" w:type="dxa"/>
            <w:tcBorders>
              <w:top w:val="nil"/>
              <w:left w:val="nil"/>
              <w:bottom w:val="nil"/>
              <w:right w:val="nil"/>
            </w:tcBorders>
            <w:tcMar>
              <w:top w:w="15" w:type="dxa"/>
              <w:left w:w="15" w:type="dxa"/>
              <w:right w:w="15" w:type="dxa"/>
            </w:tcMar>
            <w:vAlign w:val="bottom"/>
          </w:tcPr>
          <w:p w14:paraId="505FEEA2" w14:textId="68601F38" w:rsidR="2A9156EB" w:rsidRDefault="2ED57205" w:rsidP="40476C7D">
            <w:pPr>
              <w:spacing w:after="0"/>
              <w:jc w:val="center"/>
              <w:rPr>
                <w:rFonts w:eastAsia="Arial" w:cs="Arial"/>
                <w:color w:val="000000" w:themeColor="text1"/>
              </w:rPr>
            </w:pPr>
            <w:r w:rsidRPr="40476C7D">
              <w:rPr>
                <w:rFonts w:eastAsia="Arial" w:cs="Arial"/>
                <w:color w:val="000000" w:themeColor="text1"/>
              </w:rPr>
              <w:t>39.470</w:t>
            </w:r>
          </w:p>
        </w:tc>
        <w:tc>
          <w:tcPr>
            <w:tcW w:w="1447" w:type="dxa"/>
            <w:tcBorders>
              <w:top w:val="nil"/>
              <w:left w:val="nil"/>
              <w:bottom w:val="nil"/>
              <w:right w:val="nil"/>
            </w:tcBorders>
            <w:tcMar>
              <w:top w:w="15" w:type="dxa"/>
              <w:left w:w="15" w:type="dxa"/>
              <w:right w:w="15" w:type="dxa"/>
            </w:tcMar>
            <w:vAlign w:val="bottom"/>
          </w:tcPr>
          <w:p w14:paraId="36145A75" w14:textId="3A0B4012" w:rsidR="22897A65" w:rsidRDefault="0881839B" w:rsidP="40476C7D">
            <w:pPr>
              <w:spacing w:after="0"/>
              <w:jc w:val="center"/>
              <w:rPr>
                <w:rFonts w:eastAsia="Arial" w:cs="Arial"/>
                <w:color w:val="000000" w:themeColor="text1"/>
              </w:rPr>
            </w:pPr>
            <w:r w:rsidRPr="40476C7D">
              <w:rPr>
                <w:rFonts w:eastAsia="Arial" w:cs="Arial"/>
                <w:color w:val="000000" w:themeColor="text1"/>
              </w:rPr>
              <w:t>65.119</w:t>
            </w:r>
          </w:p>
        </w:tc>
      </w:tr>
      <w:tr w:rsidR="2A9156EB" w14:paraId="7321B4DC" w14:textId="77777777" w:rsidTr="40476C7D">
        <w:trPr>
          <w:trHeight w:val="315"/>
        </w:trPr>
        <w:tc>
          <w:tcPr>
            <w:tcW w:w="2864" w:type="dxa"/>
            <w:tcBorders>
              <w:top w:val="nil"/>
              <w:left w:val="nil"/>
              <w:bottom w:val="single" w:sz="8" w:space="0" w:color="auto"/>
              <w:right w:val="nil"/>
            </w:tcBorders>
            <w:tcMar>
              <w:top w:w="15" w:type="dxa"/>
              <w:left w:w="15" w:type="dxa"/>
              <w:right w:w="15" w:type="dxa"/>
            </w:tcMar>
            <w:vAlign w:val="bottom"/>
          </w:tcPr>
          <w:p w14:paraId="4A280AB3" w14:textId="3E8F1494" w:rsidR="2A9156EB" w:rsidRDefault="2ED57205" w:rsidP="40476C7D">
            <w:pPr>
              <w:spacing w:after="0"/>
              <w:rPr>
                <w:rFonts w:eastAsia="Arial" w:cs="Arial"/>
                <w:color w:val="000000" w:themeColor="text1"/>
              </w:rPr>
            </w:pPr>
            <w:r w:rsidRPr="40476C7D">
              <w:rPr>
                <w:rFonts w:eastAsia="Arial" w:cs="Arial"/>
                <w:color w:val="000000" w:themeColor="text1"/>
              </w:rPr>
              <w:t>Índice de envelhecimento</w:t>
            </w:r>
          </w:p>
        </w:tc>
        <w:tc>
          <w:tcPr>
            <w:tcW w:w="1447" w:type="dxa"/>
            <w:tcBorders>
              <w:top w:val="nil"/>
              <w:left w:val="nil"/>
              <w:bottom w:val="single" w:sz="8" w:space="0" w:color="auto"/>
              <w:right w:val="nil"/>
            </w:tcBorders>
            <w:tcMar>
              <w:top w:w="15" w:type="dxa"/>
              <w:left w:w="15" w:type="dxa"/>
              <w:right w:w="15" w:type="dxa"/>
            </w:tcMar>
            <w:vAlign w:val="bottom"/>
          </w:tcPr>
          <w:p w14:paraId="50F246F5" w14:textId="0B123CE4" w:rsidR="2A9156EB" w:rsidRDefault="2ED57205" w:rsidP="40476C7D">
            <w:pPr>
              <w:spacing w:after="0"/>
              <w:jc w:val="center"/>
              <w:rPr>
                <w:rFonts w:eastAsia="Arial" w:cs="Arial"/>
                <w:color w:val="000000" w:themeColor="text1"/>
              </w:rPr>
            </w:pPr>
            <w:r w:rsidRPr="40476C7D">
              <w:rPr>
                <w:rFonts w:eastAsia="Arial" w:cs="Arial"/>
                <w:color w:val="000000" w:themeColor="text1"/>
              </w:rPr>
              <w:t>23,53</w:t>
            </w:r>
          </w:p>
        </w:tc>
        <w:tc>
          <w:tcPr>
            <w:tcW w:w="1447" w:type="dxa"/>
            <w:tcBorders>
              <w:top w:val="nil"/>
              <w:left w:val="nil"/>
              <w:bottom w:val="single" w:sz="8" w:space="0" w:color="auto"/>
              <w:right w:val="nil"/>
            </w:tcBorders>
            <w:tcMar>
              <w:top w:w="15" w:type="dxa"/>
              <w:left w:w="15" w:type="dxa"/>
              <w:right w:w="15" w:type="dxa"/>
            </w:tcMar>
            <w:vAlign w:val="bottom"/>
          </w:tcPr>
          <w:p w14:paraId="71AD05A2" w14:textId="1CA9A8B8" w:rsidR="2A9156EB" w:rsidRDefault="2ED57205" w:rsidP="40476C7D">
            <w:pPr>
              <w:spacing w:after="0"/>
              <w:jc w:val="center"/>
              <w:rPr>
                <w:rFonts w:eastAsia="Arial" w:cs="Arial"/>
                <w:color w:val="000000" w:themeColor="text1"/>
              </w:rPr>
            </w:pPr>
            <w:r w:rsidRPr="40476C7D">
              <w:rPr>
                <w:rFonts w:eastAsia="Arial" w:cs="Arial"/>
                <w:color w:val="000000" w:themeColor="text1"/>
              </w:rPr>
              <w:t>36,88</w:t>
            </w:r>
          </w:p>
        </w:tc>
        <w:tc>
          <w:tcPr>
            <w:tcW w:w="1447" w:type="dxa"/>
            <w:tcBorders>
              <w:top w:val="nil"/>
              <w:left w:val="nil"/>
              <w:bottom w:val="single" w:sz="8" w:space="0" w:color="auto"/>
              <w:right w:val="nil"/>
            </w:tcBorders>
            <w:tcMar>
              <w:top w:w="15" w:type="dxa"/>
              <w:left w:w="15" w:type="dxa"/>
              <w:right w:w="15" w:type="dxa"/>
            </w:tcMar>
            <w:vAlign w:val="bottom"/>
          </w:tcPr>
          <w:p w14:paraId="655C2C4C" w14:textId="1211043F" w:rsidR="2A9156EB" w:rsidRDefault="2ED57205" w:rsidP="40476C7D">
            <w:pPr>
              <w:spacing w:after="0"/>
              <w:jc w:val="center"/>
              <w:rPr>
                <w:rFonts w:eastAsia="Arial" w:cs="Arial"/>
                <w:color w:val="000000" w:themeColor="text1"/>
              </w:rPr>
            </w:pPr>
            <w:r w:rsidRPr="40476C7D">
              <w:rPr>
                <w:rFonts w:eastAsia="Arial" w:cs="Arial"/>
                <w:color w:val="000000" w:themeColor="text1"/>
              </w:rPr>
              <w:t>62,53</w:t>
            </w:r>
          </w:p>
        </w:tc>
        <w:tc>
          <w:tcPr>
            <w:tcW w:w="1447" w:type="dxa"/>
            <w:tcBorders>
              <w:top w:val="nil"/>
              <w:left w:val="nil"/>
              <w:bottom w:val="single" w:sz="8" w:space="0" w:color="auto"/>
              <w:right w:val="nil"/>
            </w:tcBorders>
            <w:tcMar>
              <w:top w:w="15" w:type="dxa"/>
              <w:left w:w="15" w:type="dxa"/>
              <w:right w:w="15" w:type="dxa"/>
            </w:tcMar>
            <w:vAlign w:val="bottom"/>
          </w:tcPr>
          <w:p w14:paraId="47A47D9D" w14:textId="16F34357" w:rsidR="22897A65" w:rsidRDefault="0881839B" w:rsidP="40476C7D">
            <w:pPr>
              <w:spacing w:after="0"/>
              <w:jc w:val="center"/>
              <w:rPr>
                <w:rFonts w:eastAsia="Arial" w:cs="Arial"/>
                <w:color w:val="000000" w:themeColor="text1"/>
              </w:rPr>
            </w:pPr>
            <w:r w:rsidRPr="40476C7D">
              <w:rPr>
                <w:rFonts w:eastAsia="Arial" w:cs="Arial"/>
                <w:color w:val="000000" w:themeColor="text1"/>
              </w:rPr>
              <w:t>166,08</w:t>
            </w:r>
          </w:p>
        </w:tc>
      </w:tr>
    </w:tbl>
    <w:p w14:paraId="2EF319E2" w14:textId="6D71A0FA" w:rsidR="40476C7D" w:rsidRDefault="40476C7D" w:rsidP="40476C7D">
      <w:pPr>
        <w:shd w:val="clear" w:color="auto" w:fill="FFFFFF" w:themeFill="background1"/>
        <w:spacing w:before="240" w:after="144"/>
        <w:rPr>
          <w:rFonts w:eastAsia="Arial" w:cs="Arial"/>
          <w:b/>
          <w:bCs/>
          <w:szCs w:val="24"/>
        </w:rPr>
      </w:pPr>
    </w:p>
    <w:p w14:paraId="040FAC25" w14:textId="598C0046" w:rsidR="337C3670" w:rsidRPr="00E6365B" w:rsidRDefault="337C3670" w:rsidP="00E6365B">
      <w:pPr>
        <w:shd w:val="clear" w:color="auto" w:fill="FFFFFF" w:themeFill="background1"/>
        <w:tabs>
          <w:tab w:val="left" w:pos="18"/>
          <w:tab w:val="left" w:pos="5669"/>
        </w:tabs>
        <w:spacing w:before="240" w:after="144"/>
        <w:rPr>
          <w:rFonts w:eastAsia="Arial" w:cs="Arial"/>
        </w:rPr>
      </w:pPr>
      <w:r w:rsidRPr="3B0449C8">
        <w:rPr>
          <w:rFonts w:eastAsia="Arial" w:cs="Arial"/>
        </w:rPr>
        <w:t>Gráfico</w:t>
      </w:r>
      <w:r w:rsidR="6E85FBFB" w:rsidRPr="3B0449C8">
        <w:rPr>
          <w:rFonts w:eastAsia="Arial" w:cs="Arial"/>
        </w:rPr>
        <w:t xml:space="preserve"> </w:t>
      </w:r>
      <w:r w:rsidR="00623270" w:rsidRPr="3B0449C8">
        <w:rPr>
          <w:rFonts w:eastAsia="Arial" w:cs="Arial"/>
        </w:rPr>
        <w:t>6</w:t>
      </w:r>
      <w:r w:rsidR="74622C58" w:rsidRPr="3B0449C8">
        <w:rPr>
          <w:rFonts w:eastAsia="Arial" w:cs="Arial"/>
        </w:rPr>
        <w:t xml:space="preserve"> </w:t>
      </w:r>
      <w:r w:rsidRPr="3B0449C8">
        <w:rPr>
          <w:rFonts w:eastAsia="Arial" w:cs="Arial"/>
        </w:rPr>
        <w:t xml:space="preserve">- Índice de envelhecimento, município de </w:t>
      </w:r>
      <w:proofErr w:type="spellStart"/>
      <w:r w:rsidRPr="3B0449C8">
        <w:rPr>
          <w:rFonts w:eastAsia="Arial" w:cs="Arial"/>
        </w:rPr>
        <w:t>Vitória-ES</w:t>
      </w:r>
      <w:proofErr w:type="spellEnd"/>
      <w:r w:rsidRPr="3B0449C8">
        <w:rPr>
          <w:rFonts w:eastAsia="Arial" w:cs="Arial"/>
        </w:rPr>
        <w:t>, 1991, 200</w:t>
      </w:r>
      <w:r w:rsidR="08109699" w:rsidRPr="3B0449C8">
        <w:rPr>
          <w:rFonts w:eastAsia="Arial" w:cs="Arial"/>
        </w:rPr>
        <w:t>,</w:t>
      </w:r>
      <w:r w:rsidRPr="3B0449C8">
        <w:rPr>
          <w:rFonts w:eastAsia="Arial" w:cs="Arial"/>
        </w:rPr>
        <w:t xml:space="preserve"> 2010</w:t>
      </w:r>
      <w:r w:rsidR="78E7A3A9" w:rsidRPr="3B0449C8">
        <w:rPr>
          <w:rFonts w:eastAsia="Arial" w:cs="Arial"/>
        </w:rPr>
        <w:t xml:space="preserve"> e</w:t>
      </w:r>
      <w:r w:rsidR="63CEC296" w:rsidRPr="3B0449C8">
        <w:rPr>
          <w:rFonts w:eastAsia="Arial" w:cs="Arial"/>
        </w:rPr>
        <w:t xml:space="preserve"> 2022</w:t>
      </w:r>
    </w:p>
    <w:p w14:paraId="539A3835" w14:textId="45C94CD6" w:rsidR="075C21B7" w:rsidRDefault="47D9477E" w:rsidP="40476C7D">
      <w:pPr>
        <w:shd w:val="clear" w:color="auto" w:fill="FFFFFF" w:themeFill="background1"/>
        <w:spacing w:before="240" w:after="144"/>
        <w:rPr>
          <w:rFonts w:eastAsia="Arial" w:cs="Arial"/>
          <w:szCs w:val="24"/>
        </w:rPr>
      </w:pPr>
      <w:r>
        <w:rPr>
          <w:noProof/>
        </w:rPr>
        <w:drawing>
          <wp:inline distT="0" distB="0" distL="0" distR="0" wp14:anchorId="6EF3D126" wp14:editId="242A7B70">
            <wp:extent cx="5553075" cy="2514600"/>
            <wp:effectExtent l="0" t="0" r="0" b="0"/>
            <wp:docPr id="150993733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9937337" name=""/>
                    <pic:cNvPicPr/>
                  </pic:nvPicPr>
                  <pic:blipFill>
                    <a:blip r:embed="rId27">
                      <a:extLst>
                        <a:ext uri="{28A0092B-C50C-407E-A947-70E740481C1C}">
                          <a14:useLocalDpi xmlns:a14="http://schemas.microsoft.com/office/drawing/2010/main" val="0"/>
                        </a:ext>
                      </a:extLst>
                    </a:blip>
                    <a:stretch>
                      <a:fillRect/>
                    </a:stretch>
                  </pic:blipFill>
                  <pic:spPr>
                    <a:xfrm>
                      <a:off x="0" y="0"/>
                      <a:ext cx="5553075" cy="2514600"/>
                    </a:xfrm>
                    <a:prstGeom prst="rect">
                      <a:avLst/>
                    </a:prstGeom>
                  </pic:spPr>
                </pic:pic>
              </a:graphicData>
            </a:graphic>
          </wp:inline>
        </w:drawing>
      </w:r>
    </w:p>
    <w:p w14:paraId="2E12F35B" w14:textId="2CDDD03C" w:rsidR="22897A65" w:rsidRPr="00C55485" w:rsidRDefault="560EB90F" w:rsidP="00B75181">
      <w:pPr>
        <w:pStyle w:val="Ttulo3"/>
      </w:pPr>
      <w:bookmarkStart w:id="33" w:name="_Toc215837742"/>
      <w:r w:rsidRPr="00C55485">
        <w:t>Morbidade e Mortalidade</w:t>
      </w:r>
      <w:bookmarkEnd w:id="33"/>
    </w:p>
    <w:p w14:paraId="3AED4688" w14:textId="100CE5C0" w:rsidR="00236EF5" w:rsidRPr="00955A74" w:rsidRDefault="002F174C" w:rsidP="00987D0A">
      <w:r w:rsidRPr="00955A74">
        <w:t>A morbidade representa a presença de doenças e agravos e seu comportamento em uma população, além de revelar qual é sua condição de saúde. Ela é demonstrada pela incidência e prevalência</w:t>
      </w:r>
      <w:r w:rsidR="00236EF5" w:rsidRPr="00955A74">
        <w:t xml:space="preserve"> de doenças ou condições de saúde em uma população.</w:t>
      </w:r>
    </w:p>
    <w:p w14:paraId="5602FEE0" w14:textId="0BC4F9D1" w:rsidR="00236EF5" w:rsidRPr="00955A74" w:rsidRDefault="00236EF5" w:rsidP="00987D0A">
      <w:r w:rsidRPr="00955A74">
        <w:t xml:space="preserve">A mortalidade é o número de mortes de uma determinada população e é associada à causa específica de óbito. A </w:t>
      </w:r>
      <w:r w:rsidR="00FA355B">
        <w:t xml:space="preserve">taxa de </w:t>
      </w:r>
      <w:r w:rsidRPr="00955A74">
        <w:t>Morbidade e a mortalidade são indicadores complementares e fornecem informações que contribuirão para priorizar recursos e avaliar a eficácia de intervenções de saúde pública.</w:t>
      </w:r>
    </w:p>
    <w:p w14:paraId="66691B0B" w14:textId="5F9E54FF" w:rsidR="00236EF5" w:rsidRPr="00955A74" w:rsidRDefault="00236EF5" w:rsidP="00987D0A">
      <w:bookmarkStart w:id="34" w:name="_Hlk214627439"/>
      <w:r w:rsidRPr="00955A74">
        <w:lastRenderedPageBreak/>
        <w:t>A morbidade hospitalar nos indica os motivos que levaram as pessoas às internações hospitalares no município de Vitória, que são apresentados a seguir.</w:t>
      </w:r>
    </w:p>
    <w:p w14:paraId="615004EB" w14:textId="51A4EFC9" w:rsidR="002F174C" w:rsidRPr="00955A74" w:rsidRDefault="41EC6E22" w:rsidP="00987D0A">
      <w:r>
        <w:t xml:space="preserve">Em relação às internações do sexo masculino se destacam </w:t>
      </w:r>
      <w:r w:rsidR="346A0682">
        <w:t xml:space="preserve">as doenças respiratórias nas crianças e </w:t>
      </w:r>
      <w:r>
        <w:t>as causas externas no adulto</w:t>
      </w:r>
      <w:r w:rsidR="346A0682">
        <w:t>. E no sexo feminino se destacam as doenças respiratórias nas crianças e as neoplasias a partir dos 20 anos de idade.</w:t>
      </w:r>
      <w:r w:rsidR="560EB90F">
        <w:t xml:space="preserve"> (Quadro </w:t>
      </w:r>
      <w:r w:rsidR="1CFE07B0">
        <w:t>9</w:t>
      </w:r>
      <w:r w:rsidR="560EB90F">
        <w:t>)</w:t>
      </w:r>
    </w:p>
    <w:bookmarkEnd w:id="34"/>
    <w:p w14:paraId="6C351C6B" w14:textId="77777777" w:rsidR="00C3234C" w:rsidRPr="000821FA" w:rsidRDefault="00C3234C" w:rsidP="40476C7D">
      <w:pPr>
        <w:rPr>
          <w:rFonts w:eastAsia="Arial" w:cs="Arial"/>
          <w:szCs w:val="24"/>
        </w:rPr>
      </w:pPr>
    </w:p>
    <w:p w14:paraId="1A307CBC" w14:textId="4A27ED0F" w:rsidR="002F174C" w:rsidRPr="00987D0A" w:rsidRDefault="41EC6E22" w:rsidP="40476C7D">
      <w:pPr>
        <w:rPr>
          <w:rFonts w:eastAsia="Arial" w:cs="Arial"/>
          <w:sz w:val="22"/>
          <w:szCs w:val="20"/>
        </w:rPr>
      </w:pPr>
      <w:r w:rsidRPr="00987D0A">
        <w:rPr>
          <w:rFonts w:eastAsia="Arial" w:cs="Arial"/>
          <w:sz w:val="22"/>
          <w:szCs w:val="20"/>
        </w:rPr>
        <w:t xml:space="preserve">Quadro </w:t>
      </w:r>
      <w:r w:rsidR="4C60A197" w:rsidRPr="00987D0A">
        <w:rPr>
          <w:rFonts w:eastAsia="Arial" w:cs="Arial"/>
          <w:sz w:val="22"/>
          <w:szCs w:val="20"/>
        </w:rPr>
        <w:t>9</w:t>
      </w:r>
      <w:r w:rsidRPr="00987D0A">
        <w:rPr>
          <w:rFonts w:eastAsia="Arial" w:cs="Arial"/>
          <w:sz w:val="22"/>
          <w:szCs w:val="20"/>
        </w:rPr>
        <w:t xml:space="preserve"> – Principais causas de internações hospitalares em Vitória ES, por faixa etária, do sexo masculino, no período de 2015 a 2024.</w:t>
      </w:r>
    </w:p>
    <w:tbl>
      <w:tblPr>
        <w:tblStyle w:val="Tabelacomgrade"/>
        <w:tblW w:w="0" w:type="auto"/>
        <w:tblLayout w:type="fixed"/>
        <w:tblLook w:val="06A0" w:firstRow="1" w:lastRow="0" w:firstColumn="1" w:lastColumn="0" w:noHBand="1" w:noVBand="1"/>
      </w:tblPr>
      <w:tblGrid>
        <w:gridCol w:w="1836"/>
        <w:gridCol w:w="1950"/>
        <w:gridCol w:w="1851"/>
        <w:gridCol w:w="1836"/>
        <w:gridCol w:w="1836"/>
      </w:tblGrid>
      <w:tr w:rsidR="5F9744D7" w14:paraId="367D1506" w14:textId="77777777" w:rsidTr="40476C7D">
        <w:trPr>
          <w:trHeight w:val="300"/>
        </w:trPr>
        <w:tc>
          <w:tcPr>
            <w:tcW w:w="1836" w:type="dxa"/>
            <w:shd w:val="clear" w:color="auto" w:fill="F2F2F2" w:themeFill="background1" w:themeFillShade="F2"/>
          </w:tcPr>
          <w:p w14:paraId="3A735259" w14:textId="77A9EEC8" w:rsidR="32D68B5B" w:rsidRDefault="43F9402F" w:rsidP="40476C7D">
            <w:pPr>
              <w:jc w:val="center"/>
              <w:rPr>
                <w:rFonts w:eastAsia="Arial" w:cs="Arial"/>
                <w:b/>
                <w:bCs/>
              </w:rPr>
            </w:pPr>
            <w:r w:rsidRPr="40476C7D">
              <w:rPr>
                <w:rFonts w:eastAsia="Arial" w:cs="Arial"/>
                <w:b/>
                <w:bCs/>
              </w:rPr>
              <w:t>Menor de 1 ano</w:t>
            </w:r>
          </w:p>
        </w:tc>
        <w:tc>
          <w:tcPr>
            <w:tcW w:w="1950" w:type="dxa"/>
            <w:shd w:val="clear" w:color="auto" w:fill="F2F2F2" w:themeFill="background1" w:themeFillShade="F2"/>
          </w:tcPr>
          <w:p w14:paraId="74861BED" w14:textId="25C7771F" w:rsidR="32D68B5B" w:rsidRDefault="43F9402F" w:rsidP="40476C7D">
            <w:pPr>
              <w:jc w:val="center"/>
              <w:rPr>
                <w:rFonts w:eastAsia="Arial" w:cs="Arial"/>
                <w:b/>
                <w:bCs/>
              </w:rPr>
            </w:pPr>
            <w:r w:rsidRPr="40476C7D">
              <w:rPr>
                <w:rFonts w:eastAsia="Arial" w:cs="Arial"/>
                <w:b/>
                <w:bCs/>
              </w:rPr>
              <w:t>1 a 9 anos</w:t>
            </w:r>
          </w:p>
        </w:tc>
        <w:tc>
          <w:tcPr>
            <w:tcW w:w="1851" w:type="dxa"/>
            <w:shd w:val="clear" w:color="auto" w:fill="F2F2F2" w:themeFill="background1" w:themeFillShade="F2"/>
          </w:tcPr>
          <w:p w14:paraId="6E55C422" w14:textId="33B6C850" w:rsidR="32D68B5B" w:rsidRDefault="43F9402F" w:rsidP="40476C7D">
            <w:pPr>
              <w:jc w:val="center"/>
              <w:rPr>
                <w:rFonts w:eastAsia="Arial" w:cs="Arial"/>
                <w:b/>
                <w:bCs/>
              </w:rPr>
            </w:pPr>
            <w:r w:rsidRPr="40476C7D">
              <w:rPr>
                <w:rFonts w:eastAsia="Arial" w:cs="Arial"/>
                <w:b/>
                <w:bCs/>
              </w:rPr>
              <w:t>10 a 19 anos</w:t>
            </w:r>
          </w:p>
        </w:tc>
        <w:tc>
          <w:tcPr>
            <w:tcW w:w="1836" w:type="dxa"/>
            <w:shd w:val="clear" w:color="auto" w:fill="F2F2F2" w:themeFill="background1" w:themeFillShade="F2"/>
          </w:tcPr>
          <w:p w14:paraId="79769044" w14:textId="105F728A" w:rsidR="32D68B5B" w:rsidRDefault="43F9402F" w:rsidP="40476C7D">
            <w:pPr>
              <w:jc w:val="center"/>
              <w:rPr>
                <w:rFonts w:eastAsia="Arial" w:cs="Arial"/>
                <w:b/>
                <w:bCs/>
              </w:rPr>
            </w:pPr>
            <w:r w:rsidRPr="40476C7D">
              <w:rPr>
                <w:rFonts w:eastAsia="Arial" w:cs="Arial"/>
                <w:b/>
                <w:bCs/>
              </w:rPr>
              <w:t>20 a 59 an</w:t>
            </w:r>
            <w:r w:rsidR="0C83985D" w:rsidRPr="40476C7D">
              <w:rPr>
                <w:rFonts w:eastAsia="Arial" w:cs="Arial"/>
                <w:b/>
                <w:bCs/>
              </w:rPr>
              <w:t>os</w:t>
            </w:r>
          </w:p>
        </w:tc>
        <w:tc>
          <w:tcPr>
            <w:tcW w:w="1836" w:type="dxa"/>
            <w:shd w:val="clear" w:color="auto" w:fill="F2F2F2" w:themeFill="background1" w:themeFillShade="F2"/>
          </w:tcPr>
          <w:p w14:paraId="10C3FF10" w14:textId="59A3001F" w:rsidR="3D01B147" w:rsidRDefault="0C83985D" w:rsidP="40476C7D">
            <w:pPr>
              <w:jc w:val="center"/>
              <w:rPr>
                <w:rFonts w:eastAsia="Arial" w:cs="Arial"/>
                <w:b/>
                <w:bCs/>
              </w:rPr>
            </w:pPr>
            <w:r w:rsidRPr="40476C7D">
              <w:rPr>
                <w:rFonts w:eastAsia="Arial" w:cs="Arial"/>
                <w:b/>
                <w:bCs/>
              </w:rPr>
              <w:t>60 anos e mais</w:t>
            </w:r>
          </w:p>
        </w:tc>
      </w:tr>
      <w:tr w:rsidR="5F9744D7" w14:paraId="540E2F59" w14:textId="77777777" w:rsidTr="40476C7D">
        <w:trPr>
          <w:trHeight w:val="300"/>
        </w:trPr>
        <w:tc>
          <w:tcPr>
            <w:tcW w:w="1836" w:type="dxa"/>
            <w:shd w:val="clear" w:color="auto" w:fill="DAE8F8"/>
          </w:tcPr>
          <w:p w14:paraId="49EF05B6" w14:textId="7A174494" w:rsidR="3146D1BC" w:rsidRDefault="62A617E7" w:rsidP="40476C7D">
            <w:pPr>
              <w:rPr>
                <w:rFonts w:eastAsia="Arial" w:cs="Arial"/>
              </w:rPr>
            </w:pPr>
            <w:r w:rsidRPr="40476C7D">
              <w:rPr>
                <w:rFonts w:eastAsia="Arial" w:cs="Arial"/>
              </w:rPr>
              <w:t xml:space="preserve">Afecções orig. </w:t>
            </w:r>
            <w:r w:rsidR="0EC0362A" w:rsidRPr="40476C7D">
              <w:rPr>
                <w:rFonts w:eastAsia="Arial" w:cs="Arial"/>
              </w:rPr>
              <w:t>n</w:t>
            </w:r>
            <w:r w:rsidRPr="40476C7D">
              <w:rPr>
                <w:rFonts w:eastAsia="Arial" w:cs="Arial"/>
              </w:rPr>
              <w:t>o período perinatal</w:t>
            </w:r>
          </w:p>
          <w:p w14:paraId="63FE0814" w14:textId="2A21189D" w:rsidR="3146D1BC" w:rsidRDefault="62A617E7" w:rsidP="40476C7D">
            <w:pPr>
              <w:rPr>
                <w:rFonts w:eastAsia="Arial" w:cs="Arial"/>
              </w:rPr>
            </w:pPr>
            <w:r w:rsidRPr="40476C7D">
              <w:rPr>
                <w:rFonts w:eastAsia="Arial" w:cs="Arial"/>
              </w:rPr>
              <w:t>2.943</w:t>
            </w:r>
          </w:p>
        </w:tc>
        <w:tc>
          <w:tcPr>
            <w:tcW w:w="1950" w:type="dxa"/>
            <w:shd w:val="clear" w:color="auto" w:fill="808080" w:themeFill="background1" w:themeFillShade="80"/>
          </w:tcPr>
          <w:p w14:paraId="25400865" w14:textId="2A4B0A22" w:rsidR="3146D1BC" w:rsidRDefault="62A617E7" w:rsidP="40476C7D">
            <w:pPr>
              <w:rPr>
                <w:rFonts w:eastAsia="Arial" w:cs="Arial"/>
              </w:rPr>
            </w:pPr>
            <w:r w:rsidRPr="40476C7D">
              <w:rPr>
                <w:rFonts w:eastAsia="Arial" w:cs="Arial"/>
              </w:rPr>
              <w:t>Doenças do ap. Respiratório</w:t>
            </w:r>
          </w:p>
          <w:p w14:paraId="26A1FBAB" w14:textId="1C2E7D38" w:rsidR="3146D1BC" w:rsidRDefault="62A617E7" w:rsidP="40476C7D">
            <w:pPr>
              <w:rPr>
                <w:rFonts w:eastAsia="Arial" w:cs="Arial"/>
              </w:rPr>
            </w:pPr>
            <w:r w:rsidRPr="40476C7D">
              <w:rPr>
                <w:rFonts w:eastAsia="Arial" w:cs="Arial"/>
              </w:rPr>
              <w:t>1.536</w:t>
            </w:r>
          </w:p>
        </w:tc>
        <w:tc>
          <w:tcPr>
            <w:tcW w:w="1851" w:type="dxa"/>
            <w:shd w:val="clear" w:color="auto" w:fill="00B0F0"/>
          </w:tcPr>
          <w:p w14:paraId="0C493681" w14:textId="1DEC4D9A" w:rsidR="03C9C103" w:rsidRDefault="290FC128" w:rsidP="40476C7D">
            <w:pPr>
              <w:rPr>
                <w:rFonts w:eastAsia="Arial" w:cs="Arial"/>
              </w:rPr>
            </w:pPr>
            <w:r w:rsidRPr="40476C7D">
              <w:rPr>
                <w:rFonts w:eastAsia="Arial" w:cs="Arial"/>
              </w:rPr>
              <w:t>Causas Externas</w:t>
            </w:r>
          </w:p>
          <w:p w14:paraId="155A2EA0" w14:textId="6FD4BCB1" w:rsidR="03C9C103" w:rsidRDefault="290FC128" w:rsidP="40476C7D">
            <w:pPr>
              <w:rPr>
                <w:rFonts w:eastAsia="Arial" w:cs="Arial"/>
              </w:rPr>
            </w:pPr>
            <w:r w:rsidRPr="40476C7D">
              <w:rPr>
                <w:rFonts w:eastAsia="Arial" w:cs="Arial"/>
              </w:rPr>
              <w:t>1.241</w:t>
            </w:r>
          </w:p>
        </w:tc>
        <w:tc>
          <w:tcPr>
            <w:tcW w:w="1836" w:type="dxa"/>
            <w:shd w:val="clear" w:color="auto" w:fill="00B0F0"/>
          </w:tcPr>
          <w:p w14:paraId="278F7D54" w14:textId="1DEC4D9A" w:rsidR="07D819E9" w:rsidRDefault="3B1F0370" w:rsidP="40476C7D">
            <w:pPr>
              <w:rPr>
                <w:rFonts w:eastAsia="Arial" w:cs="Arial"/>
              </w:rPr>
            </w:pPr>
            <w:r w:rsidRPr="40476C7D">
              <w:rPr>
                <w:rFonts w:eastAsia="Arial" w:cs="Arial"/>
              </w:rPr>
              <w:t>Causas Externas</w:t>
            </w:r>
          </w:p>
          <w:p w14:paraId="179F7F49" w14:textId="34526DF5" w:rsidR="07D819E9" w:rsidRDefault="3B1F0370" w:rsidP="40476C7D">
            <w:pPr>
              <w:rPr>
                <w:rFonts w:eastAsia="Arial" w:cs="Arial"/>
              </w:rPr>
            </w:pPr>
            <w:r w:rsidRPr="40476C7D">
              <w:rPr>
                <w:rFonts w:eastAsia="Arial" w:cs="Arial"/>
              </w:rPr>
              <w:t>11.878</w:t>
            </w:r>
          </w:p>
        </w:tc>
        <w:tc>
          <w:tcPr>
            <w:tcW w:w="1836" w:type="dxa"/>
            <w:shd w:val="clear" w:color="auto" w:fill="B6DDE8" w:themeFill="accent5" w:themeFillTint="66"/>
          </w:tcPr>
          <w:p w14:paraId="5333E4B7" w14:textId="60B82ACB" w:rsidR="745DD225" w:rsidRDefault="177D8299" w:rsidP="40476C7D">
            <w:pPr>
              <w:rPr>
                <w:rFonts w:eastAsia="Arial" w:cs="Arial"/>
              </w:rPr>
            </w:pPr>
            <w:r w:rsidRPr="40476C7D">
              <w:rPr>
                <w:rFonts w:eastAsia="Arial" w:cs="Arial"/>
              </w:rPr>
              <w:t>Doenças do ap. Circulatório</w:t>
            </w:r>
          </w:p>
          <w:p w14:paraId="4178B087" w14:textId="214F83C8" w:rsidR="745DD225" w:rsidRDefault="177D8299" w:rsidP="40476C7D">
            <w:pPr>
              <w:rPr>
                <w:rFonts w:eastAsia="Arial" w:cs="Arial"/>
              </w:rPr>
            </w:pPr>
            <w:r w:rsidRPr="40476C7D">
              <w:rPr>
                <w:rFonts w:eastAsia="Arial" w:cs="Arial"/>
              </w:rPr>
              <w:t>5.069</w:t>
            </w:r>
          </w:p>
        </w:tc>
      </w:tr>
      <w:tr w:rsidR="5F9744D7" w14:paraId="1693E4EA" w14:textId="77777777" w:rsidTr="40476C7D">
        <w:trPr>
          <w:trHeight w:val="300"/>
        </w:trPr>
        <w:tc>
          <w:tcPr>
            <w:tcW w:w="1836" w:type="dxa"/>
            <w:shd w:val="clear" w:color="auto" w:fill="808080" w:themeFill="background1" w:themeFillShade="80"/>
          </w:tcPr>
          <w:p w14:paraId="64CBF39F" w14:textId="436E8777" w:rsidR="3146D1BC" w:rsidRDefault="62A617E7" w:rsidP="40476C7D">
            <w:pPr>
              <w:rPr>
                <w:rFonts w:eastAsia="Arial" w:cs="Arial"/>
              </w:rPr>
            </w:pPr>
            <w:r w:rsidRPr="40476C7D">
              <w:rPr>
                <w:rFonts w:eastAsia="Arial" w:cs="Arial"/>
              </w:rPr>
              <w:t>Doenças ap. Respiratório</w:t>
            </w:r>
          </w:p>
          <w:p w14:paraId="529AEA09" w14:textId="42E6FCD5" w:rsidR="3146D1BC" w:rsidRDefault="62A617E7" w:rsidP="40476C7D">
            <w:pPr>
              <w:rPr>
                <w:rFonts w:eastAsia="Arial" w:cs="Arial"/>
              </w:rPr>
            </w:pPr>
            <w:r w:rsidRPr="40476C7D">
              <w:rPr>
                <w:rFonts w:eastAsia="Arial" w:cs="Arial"/>
              </w:rPr>
              <w:t>1.350</w:t>
            </w:r>
          </w:p>
        </w:tc>
        <w:tc>
          <w:tcPr>
            <w:tcW w:w="1950" w:type="dxa"/>
            <w:shd w:val="clear" w:color="auto" w:fill="92D050"/>
          </w:tcPr>
          <w:p w14:paraId="479123E9" w14:textId="4506D2CE" w:rsidR="3146D1BC" w:rsidRDefault="62A617E7" w:rsidP="40476C7D">
            <w:pPr>
              <w:rPr>
                <w:rFonts w:eastAsia="Arial" w:cs="Arial"/>
              </w:rPr>
            </w:pPr>
            <w:r w:rsidRPr="40476C7D">
              <w:rPr>
                <w:rFonts w:eastAsia="Arial" w:cs="Arial"/>
              </w:rPr>
              <w:t>Doenças da pele e do tecido subcutâneo</w:t>
            </w:r>
          </w:p>
          <w:p w14:paraId="11B9DA05" w14:textId="14AF5018" w:rsidR="3146D1BC" w:rsidRDefault="62A617E7" w:rsidP="40476C7D">
            <w:pPr>
              <w:rPr>
                <w:rFonts w:eastAsia="Arial" w:cs="Arial"/>
              </w:rPr>
            </w:pPr>
            <w:r w:rsidRPr="40476C7D">
              <w:rPr>
                <w:rFonts w:eastAsia="Arial" w:cs="Arial"/>
              </w:rPr>
              <w:t>827</w:t>
            </w:r>
          </w:p>
        </w:tc>
        <w:tc>
          <w:tcPr>
            <w:tcW w:w="1851" w:type="dxa"/>
            <w:shd w:val="clear" w:color="auto" w:fill="FFFF00"/>
          </w:tcPr>
          <w:p w14:paraId="739D671D" w14:textId="757EEF2F" w:rsidR="5EEFCD0C" w:rsidRDefault="5A04B057" w:rsidP="40476C7D">
            <w:pPr>
              <w:rPr>
                <w:rFonts w:eastAsia="Arial" w:cs="Arial"/>
              </w:rPr>
            </w:pPr>
            <w:r w:rsidRPr="40476C7D">
              <w:rPr>
                <w:rFonts w:eastAsia="Arial" w:cs="Arial"/>
              </w:rPr>
              <w:t>Doenças do ap. Digestivo</w:t>
            </w:r>
          </w:p>
          <w:p w14:paraId="7FE58B79" w14:textId="245C719B" w:rsidR="5EEFCD0C" w:rsidRDefault="5A04B057" w:rsidP="40476C7D">
            <w:pPr>
              <w:rPr>
                <w:rFonts w:eastAsia="Arial" w:cs="Arial"/>
              </w:rPr>
            </w:pPr>
            <w:r w:rsidRPr="40476C7D">
              <w:rPr>
                <w:rFonts w:eastAsia="Arial" w:cs="Arial"/>
              </w:rPr>
              <w:t>487</w:t>
            </w:r>
          </w:p>
        </w:tc>
        <w:tc>
          <w:tcPr>
            <w:tcW w:w="1836" w:type="dxa"/>
            <w:shd w:val="clear" w:color="auto" w:fill="FFFF00"/>
          </w:tcPr>
          <w:p w14:paraId="19ACB8D1" w14:textId="757EEF2F" w:rsidR="7EB5D10E" w:rsidRDefault="165D7E5C" w:rsidP="40476C7D">
            <w:pPr>
              <w:rPr>
                <w:rFonts w:eastAsia="Arial" w:cs="Arial"/>
              </w:rPr>
            </w:pPr>
            <w:r w:rsidRPr="40476C7D">
              <w:rPr>
                <w:rFonts w:eastAsia="Arial" w:cs="Arial"/>
              </w:rPr>
              <w:t>Doenças do ap. Digestivo</w:t>
            </w:r>
          </w:p>
          <w:p w14:paraId="26FF5791" w14:textId="01FE25C8" w:rsidR="7EB5D10E" w:rsidRDefault="165D7E5C" w:rsidP="40476C7D">
            <w:pPr>
              <w:rPr>
                <w:rFonts w:eastAsia="Arial" w:cs="Arial"/>
              </w:rPr>
            </w:pPr>
            <w:r w:rsidRPr="40476C7D">
              <w:rPr>
                <w:rFonts w:eastAsia="Arial" w:cs="Arial"/>
              </w:rPr>
              <w:t>4.123</w:t>
            </w:r>
          </w:p>
        </w:tc>
        <w:tc>
          <w:tcPr>
            <w:tcW w:w="1836" w:type="dxa"/>
            <w:shd w:val="clear" w:color="auto" w:fill="FF0000"/>
          </w:tcPr>
          <w:p w14:paraId="534C803A" w14:textId="78451ECF" w:rsidR="2F1B9587" w:rsidRDefault="716CE242" w:rsidP="40476C7D">
            <w:pPr>
              <w:rPr>
                <w:rFonts w:eastAsia="Arial" w:cs="Arial"/>
              </w:rPr>
            </w:pPr>
            <w:r w:rsidRPr="40476C7D">
              <w:rPr>
                <w:rFonts w:eastAsia="Arial" w:cs="Arial"/>
              </w:rPr>
              <w:t>Neoplasias</w:t>
            </w:r>
          </w:p>
          <w:p w14:paraId="09562AA1" w14:textId="437504AE" w:rsidR="2F1B9587" w:rsidRDefault="716CE242" w:rsidP="40476C7D">
            <w:pPr>
              <w:rPr>
                <w:rFonts w:eastAsia="Arial" w:cs="Arial"/>
              </w:rPr>
            </w:pPr>
            <w:r w:rsidRPr="40476C7D">
              <w:rPr>
                <w:rFonts w:eastAsia="Arial" w:cs="Arial"/>
              </w:rPr>
              <w:t>4.671</w:t>
            </w:r>
          </w:p>
        </w:tc>
      </w:tr>
      <w:tr w:rsidR="5F9744D7" w14:paraId="40228105" w14:textId="77777777" w:rsidTr="40476C7D">
        <w:trPr>
          <w:trHeight w:val="300"/>
        </w:trPr>
        <w:tc>
          <w:tcPr>
            <w:tcW w:w="1836" w:type="dxa"/>
            <w:shd w:val="clear" w:color="auto" w:fill="FABF8F" w:themeFill="accent6" w:themeFillTint="99"/>
          </w:tcPr>
          <w:p w14:paraId="1A9AE26C" w14:textId="7D366AFD" w:rsidR="3146D1BC" w:rsidRDefault="62A617E7" w:rsidP="40476C7D">
            <w:pPr>
              <w:rPr>
                <w:rFonts w:eastAsia="Arial" w:cs="Arial"/>
              </w:rPr>
            </w:pPr>
            <w:r w:rsidRPr="40476C7D">
              <w:rPr>
                <w:rFonts w:eastAsia="Arial" w:cs="Arial"/>
              </w:rPr>
              <w:t xml:space="preserve">Doenças </w:t>
            </w:r>
            <w:proofErr w:type="spellStart"/>
            <w:r w:rsidRPr="40476C7D">
              <w:rPr>
                <w:rFonts w:eastAsia="Arial" w:cs="Arial"/>
              </w:rPr>
              <w:t>infec</w:t>
            </w:r>
            <w:proofErr w:type="spellEnd"/>
            <w:r w:rsidRPr="40476C7D">
              <w:rPr>
                <w:rFonts w:eastAsia="Arial" w:cs="Arial"/>
              </w:rPr>
              <w:t xml:space="preserve">. </w:t>
            </w:r>
            <w:r w:rsidR="4837AE12" w:rsidRPr="40476C7D">
              <w:rPr>
                <w:rFonts w:eastAsia="Arial" w:cs="Arial"/>
              </w:rPr>
              <w:t>e</w:t>
            </w:r>
            <w:r w:rsidRPr="40476C7D">
              <w:rPr>
                <w:rFonts w:eastAsia="Arial" w:cs="Arial"/>
              </w:rPr>
              <w:t xml:space="preserve"> parasitárias</w:t>
            </w:r>
          </w:p>
          <w:p w14:paraId="194B1D6E" w14:textId="5BC92DC0" w:rsidR="3146D1BC" w:rsidRDefault="62A617E7" w:rsidP="40476C7D">
            <w:pPr>
              <w:rPr>
                <w:rFonts w:eastAsia="Arial" w:cs="Arial"/>
              </w:rPr>
            </w:pPr>
            <w:r w:rsidRPr="40476C7D">
              <w:rPr>
                <w:rFonts w:eastAsia="Arial" w:cs="Arial"/>
              </w:rPr>
              <w:t>538</w:t>
            </w:r>
          </w:p>
        </w:tc>
        <w:tc>
          <w:tcPr>
            <w:tcW w:w="1950" w:type="dxa"/>
            <w:shd w:val="clear" w:color="auto" w:fill="B2A1C7" w:themeFill="accent4" w:themeFillTint="99"/>
          </w:tcPr>
          <w:p w14:paraId="08FA8DCF" w14:textId="65FD9381" w:rsidR="3146D1BC" w:rsidRDefault="62A617E7" w:rsidP="40476C7D">
            <w:pPr>
              <w:rPr>
                <w:rFonts w:eastAsia="Arial" w:cs="Arial"/>
              </w:rPr>
            </w:pPr>
            <w:r w:rsidRPr="40476C7D">
              <w:rPr>
                <w:rFonts w:eastAsia="Arial" w:cs="Arial"/>
              </w:rPr>
              <w:t>Doenças do ap. Geniturinário</w:t>
            </w:r>
          </w:p>
          <w:p w14:paraId="7603C216" w14:textId="1F039D22" w:rsidR="3146D1BC" w:rsidRDefault="62A617E7" w:rsidP="40476C7D">
            <w:pPr>
              <w:rPr>
                <w:rFonts w:eastAsia="Arial" w:cs="Arial"/>
              </w:rPr>
            </w:pPr>
            <w:r w:rsidRPr="40476C7D">
              <w:rPr>
                <w:rFonts w:eastAsia="Arial" w:cs="Arial"/>
              </w:rPr>
              <w:t>807</w:t>
            </w:r>
          </w:p>
          <w:p w14:paraId="3531C04A" w14:textId="2FC30EA0" w:rsidR="5F9744D7" w:rsidRDefault="5F9744D7" w:rsidP="40476C7D">
            <w:pPr>
              <w:rPr>
                <w:rFonts w:eastAsia="Arial" w:cs="Arial"/>
              </w:rPr>
            </w:pPr>
          </w:p>
        </w:tc>
        <w:tc>
          <w:tcPr>
            <w:tcW w:w="1851" w:type="dxa"/>
            <w:shd w:val="clear" w:color="auto" w:fill="92D050"/>
          </w:tcPr>
          <w:p w14:paraId="1120EA8B" w14:textId="4506D2CE" w:rsidR="1AFEE8E7" w:rsidRDefault="48E8ACB3" w:rsidP="40476C7D">
            <w:pPr>
              <w:rPr>
                <w:rFonts w:eastAsia="Arial" w:cs="Arial"/>
              </w:rPr>
            </w:pPr>
            <w:r w:rsidRPr="40476C7D">
              <w:rPr>
                <w:rFonts w:eastAsia="Arial" w:cs="Arial"/>
              </w:rPr>
              <w:t>Doenças da pele e do tecido subcutâneo</w:t>
            </w:r>
          </w:p>
          <w:p w14:paraId="57017EF7" w14:textId="31333767" w:rsidR="1AFEE8E7" w:rsidRDefault="48E8ACB3" w:rsidP="40476C7D">
            <w:pPr>
              <w:rPr>
                <w:rFonts w:eastAsia="Arial" w:cs="Arial"/>
              </w:rPr>
            </w:pPr>
            <w:r w:rsidRPr="40476C7D">
              <w:rPr>
                <w:rFonts w:eastAsia="Arial" w:cs="Arial"/>
              </w:rPr>
              <w:t>468</w:t>
            </w:r>
          </w:p>
        </w:tc>
        <w:tc>
          <w:tcPr>
            <w:tcW w:w="1836" w:type="dxa"/>
            <w:shd w:val="clear" w:color="auto" w:fill="B6DDE8" w:themeFill="accent5" w:themeFillTint="66"/>
          </w:tcPr>
          <w:p w14:paraId="28A1F049" w14:textId="60B82ACB" w:rsidR="508C6A5F" w:rsidRDefault="3D637C6D" w:rsidP="40476C7D">
            <w:pPr>
              <w:rPr>
                <w:rFonts w:eastAsia="Arial" w:cs="Arial"/>
              </w:rPr>
            </w:pPr>
            <w:r w:rsidRPr="40476C7D">
              <w:rPr>
                <w:rFonts w:eastAsia="Arial" w:cs="Arial"/>
              </w:rPr>
              <w:t>Doenças do ap. Circulatório</w:t>
            </w:r>
          </w:p>
          <w:p w14:paraId="47AC064B" w14:textId="7AE14EBC" w:rsidR="508C6A5F" w:rsidRDefault="3D637C6D" w:rsidP="40476C7D">
            <w:pPr>
              <w:rPr>
                <w:rFonts w:eastAsia="Arial" w:cs="Arial"/>
              </w:rPr>
            </w:pPr>
            <w:r w:rsidRPr="40476C7D">
              <w:rPr>
                <w:rFonts w:eastAsia="Arial" w:cs="Arial"/>
              </w:rPr>
              <w:t>3.203</w:t>
            </w:r>
          </w:p>
        </w:tc>
        <w:tc>
          <w:tcPr>
            <w:tcW w:w="1836" w:type="dxa"/>
            <w:shd w:val="clear" w:color="auto" w:fill="FFFF00"/>
          </w:tcPr>
          <w:p w14:paraId="527C9EFA" w14:textId="757EEF2F" w:rsidR="3A50522C" w:rsidRDefault="55F95698" w:rsidP="40476C7D">
            <w:pPr>
              <w:rPr>
                <w:rFonts w:eastAsia="Arial" w:cs="Arial"/>
              </w:rPr>
            </w:pPr>
            <w:r w:rsidRPr="40476C7D">
              <w:rPr>
                <w:rFonts w:eastAsia="Arial" w:cs="Arial"/>
              </w:rPr>
              <w:t>Doenças do ap. Digestivo</w:t>
            </w:r>
          </w:p>
          <w:p w14:paraId="57593290" w14:textId="74BB26B2" w:rsidR="3A50522C" w:rsidRDefault="55F95698" w:rsidP="40476C7D">
            <w:pPr>
              <w:rPr>
                <w:rFonts w:eastAsia="Arial" w:cs="Arial"/>
              </w:rPr>
            </w:pPr>
            <w:r w:rsidRPr="40476C7D">
              <w:rPr>
                <w:rFonts w:eastAsia="Arial" w:cs="Arial"/>
              </w:rPr>
              <w:t>2.619</w:t>
            </w:r>
          </w:p>
        </w:tc>
      </w:tr>
      <w:tr w:rsidR="5F9744D7" w14:paraId="254373E8" w14:textId="77777777" w:rsidTr="40476C7D">
        <w:trPr>
          <w:trHeight w:val="300"/>
        </w:trPr>
        <w:tc>
          <w:tcPr>
            <w:tcW w:w="1836" w:type="dxa"/>
            <w:shd w:val="clear" w:color="auto" w:fill="FFFF00"/>
          </w:tcPr>
          <w:p w14:paraId="74D265BD" w14:textId="757EEF2F" w:rsidR="3146D1BC" w:rsidRDefault="62A617E7" w:rsidP="40476C7D">
            <w:pPr>
              <w:rPr>
                <w:rFonts w:eastAsia="Arial" w:cs="Arial"/>
              </w:rPr>
            </w:pPr>
            <w:r w:rsidRPr="40476C7D">
              <w:rPr>
                <w:rFonts w:eastAsia="Arial" w:cs="Arial"/>
              </w:rPr>
              <w:t>Doenças do ap. Digestivo</w:t>
            </w:r>
          </w:p>
          <w:p w14:paraId="59447B93" w14:textId="173CF44A" w:rsidR="3146D1BC" w:rsidRDefault="62A617E7" w:rsidP="40476C7D">
            <w:pPr>
              <w:rPr>
                <w:rFonts w:eastAsia="Arial" w:cs="Arial"/>
              </w:rPr>
            </w:pPr>
            <w:r w:rsidRPr="40476C7D">
              <w:rPr>
                <w:rFonts w:eastAsia="Arial" w:cs="Arial"/>
              </w:rPr>
              <w:t>215</w:t>
            </w:r>
          </w:p>
        </w:tc>
        <w:tc>
          <w:tcPr>
            <w:tcW w:w="1950" w:type="dxa"/>
            <w:shd w:val="clear" w:color="auto" w:fill="FABF8F" w:themeFill="accent6" w:themeFillTint="99"/>
          </w:tcPr>
          <w:p w14:paraId="0F790C8D" w14:textId="1D4624EB" w:rsidR="3146D1BC" w:rsidRDefault="62A617E7" w:rsidP="40476C7D">
            <w:pPr>
              <w:rPr>
                <w:rFonts w:eastAsia="Arial" w:cs="Arial"/>
              </w:rPr>
            </w:pPr>
            <w:r w:rsidRPr="40476C7D">
              <w:rPr>
                <w:rFonts w:eastAsia="Arial" w:cs="Arial"/>
              </w:rPr>
              <w:t xml:space="preserve">Doenças </w:t>
            </w:r>
            <w:proofErr w:type="spellStart"/>
            <w:r w:rsidRPr="40476C7D">
              <w:rPr>
                <w:rFonts w:eastAsia="Arial" w:cs="Arial"/>
              </w:rPr>
              <w:t>infec</w:t>
            </w:r>
            <w:proofErr w:type="spellEnd"/>
            <w:r w:rsidRPr="40476C7D">
              <w:rPr>
                <w:rFonts w:eastAsia="Arial" w:cs="Arial"/>
              </w:rPr>
              <w:t xml:space="preserve">. </w:t>
            </w:r>
            <w:r w:rsidR="6A483ECC" w:rsidRPr="40476C7D">
              <w:rPr>
                <w:rFonts w:eastAsia="Arial" w:cs="Arial"/>
              </w:rPr>
              <w:t>e</w:t>
            </w:r>
            <w:r w:rsidRPr="40476C7D">
              <w:rPr>
                <w:rFonts w:eastAsia="Arial" w:cs="Arial"/>
              </w:rPr>
              <w:t xml:space="preserve"> parasitárias</w:t>
            </w:r>
          </w:p>
          <w:p w14:paraId="1C50E525" w14:textId="32C31B6F" w:rsidR="3146D1BC" w:rsidRDefault="62A617E7" w:rsidP="40476C7D">
            <w:pPr>
              <w:rPr>
                <w:rFonts w:eastAsia="Arial" w:cs="Arial"/>
              </w:rPr>
            </w:pPr>
            <w:r w:rsidRPr="40476C7D">
              <w:rPr>
                <w:rFonts w:eastAsia="Arial" w:cs="Arial"/>
              </w:rPr>
              <w:t>731</w:t>
            </w:r>
          </w:p>
        </w:tc>
        <w:tc>
          <w:tcPr>
            <w:tcW w:w="1851" w:type="dxa"/>
            <w:shd w:val="clear" w:color="auto" w:fill="B2A1C7" w:themeFill="accent4" w:themeFillTint="99"/>
          </w:tcPr>
          <w:p w14:paraId="1CB8E962" w14:textId="65FD9381" w:rsidR="4EB43410" w:rsidRDefault="459E7AEC" w:rsidP="40476C7D">
            <w:pPr>
              <w:rPr>
                <w:rFonts w:eastAsia="Arial" w:cs="Arial"/>
              </w:rPr>
            </w:pPr>
            <w:r w:rsidRPr="40476C7D">
              <w:rPr>
                <w:rFonts w:eastAsia="Arial" w:cs="Arial"/>
              </w:rPr>
              <w:t>Doenças do ap. Geniturinário</w:t>
            </w:r>
          </w:p>
          <w:p w14:paraId="5075422B" w14:textId="2D8D44C5" w:rsidR="4EB43410" w:rsidRDefault="459E7AEC" w:rsidP="40476C7D">
            <w:pPr>
              <w:rPr>
                <w:rFonts w:eastAsia="Arial" w:cs="Arial"/>
              </w:rPr>
            </w:pPr>
            <w:r w:rsidRPr="40476C7D">
              <w:rPr>
                <w:rFonts w:eastAsia="Arial" w:cs="Arial"/>
              </w:rPr>
              <w:t>423</w:t>
            </w:r>
          </w:p>
        </w:tc>
        <w:tc>
          <w:tcPr>
            <w:tcW w:w="1836" w:type="dxa"/>
            <w:shd w:val="clear" w:color="auto" w:fill="FF0000"/>
          </w:tcPr>
          <w:p w14:paraId="5E99DC71" w14:textId="635732A1" w:rsidR="048FDD7D" w:rsidRDefault="1CBBFBC6" w:rsidP="40476C7D">
            <w:pPr>
              <w:rPr>
                <w:rFonts w:eastAsia="Arial" w:cs="Arial"/>
              </w:rPr>
            </w:pPr>
            <w:r w:rsidRPr="40476C7D">
              <w:rPr>
                <w:rFonts w:eastAsia="Arial" w:cs="Arial"/>
              </w:rPr>
              <w:t>Neoplasias</w:t>
            </w:r>
          </w:p>
          <w:p w14:paraId="622F7E5C" w14:textId="266DF6AA" w:rsidR="048FDD7D" w:rsidRDefault="1CBBFBC6" w:rsidP="40476C7D">
            <w:pPr>
              <w:rPr>
                <w:rFonts w:eastAsia="Arial" w:cs="Arial"/>
              </w:rPr>
            </w:pPr>
            <w:r w:rsidRPr="40476C7D">
              <w:rPr>
                <w:rFonts w:eastAsia="Arial" w:cs="Arial"/>
              </w:rPr>
              <w:t>3.113</w:t>
            </w:r>
          </w:p>
        </w:tc>
        <w:tc>
          <w:tcPr>
            <w:tcW w:w="1836" w:type="dxa"/>
            <w:shd w:val="clear" w:color="auto" w:fill="00B0F0"/>
          </w:tcPr>
          <w:p w14:paraId="0EB209EE" w14:textId="1DEC4D9A" w:rsidR="39849952" w:rsidRDefault="6340EF0E" w:rsidP="40476C7D">
            <w:pPr>
              <w:rPr>
                <w:rFonts w:eastAsia="Arial" w:cs="Arial"/>
              </w:rPr>
            </w:pPr>
            <w:r w:rsidRPr="40476C7D">
              <w:rPr>
                <w:rFonts w:eastAsia="Arial" w:cs="Arial"/>
              </w:rPr>
              <w:t>Causas Externas</w:t>
            </w:r>
          </w:p>
          <w:p w14:paraId="3DA31B20" w14:textId="315FBAD4" w:rsidR="39849952" w:rsidRDefault="6340EF0E" w:rsidP="40476C7D">
            <w:pPr>
              <w:rPr>
                <w:rFonts w:eastAsia="Arial" w:cs="Arial"/>
              </w:rPr>
            </w:pPr>
            <w:r w:rsidRPr="40476C7D">
              <w:rPr>
                <w:rFonts w:eastAsia="Arial" w:cs="Arial"/>
              </w:rPr>
              <w:t>2.291</w:t>
            </w:r>
          </w:p>
        </w:tc>
      </w:tr>
      <w:tr w:rsidR="5F9744D7" w14:paraId="4D40AE50" w14:textId="77777777" w:rsidTr="40476C7D">
        <w:trPr>
          <w:trHeight w:val="300"/>
        </w:trPr>
        <w:tc>
          <w:tcPr>
            <w:tcW w:w="1836" w:type="dxa"/>
            <w:shd w:val="clear" w:color="auto" w:fill="B2A1C7" w:themeFill="accent4" w:themeFillTint="99"/>
          </w:tcPr>
          <w:p w14:paraId="1D57473C" w14:textId="6819D277" w:rsidR="3146D1BC" w:rsidRDefault="62A617E7" w:rsidP="40476C7D">
            <w:pPr>
              <w:rPr>
                <w:rFonts w:eastAsia="Arial" w:cs="Arial"/>
              </w:rPr>
            </w:pPr>
            <w:r w:rsidRPr="40476C7D">
              <w:rPr>
                <w:rFonts w:eastAsia="Arial" w:cs="Arial"/>
              </w:rPr>
              <w:lastRenderedPageBreak/>
              <w:t>Doenças do ap. Geniturinário</w:t>
            </w:r>
          </w:p>
          <w:p w14:paraId="7A708A4C" w14:textId="45A6AB59" w:rsidR="3146D1BC" w:rsidRDefault="62A617E7" w:rsidP="40476C7D">
            <w:pPr>
              <w:rPr>
                <w:rFonts w:eastAsia="Arial" w:cs="Arial"/>
              </w:rPr>
            </w:pPr>
            <w:r w:rsidRPr="40476C7D">
              <w:rPr>
                <w:rFonts w:eastAsia="Arial" w:cs="Arial"/>
              </w:rPr>
              <w:t>179</w:t>
            </w:r>
          </w:p>
        </w:tc>
        <w:tc>
          <w:tcPr>
            <w:tcW w:w="1950" w:type="dxa"/>
            <w:shd w:val="clear" w:color="auto" w:fill="FFFF00"/>
          </w:tcPr>
          <w:p w14:paraId="7C701026" w14:textId="757EEF2F" w:rsidR="3146D1BC" w:rsidRDefault="62A617E7" w:rsidP="40476C7D">
            <w:pPr>
              <w:rPr>
                <w:rFonts w:eastAsia="Arial" w:cs="Arial"/>
              </w:rPr>
            </w:pPr>
            <w:r w:rsidRPr="40476C7D">
              <w:rPr>
                <w:rFonts w:eastAsia="Arial" w:cs="Arial"/>
              </w:rPr>
              <w:t>Doenças do ap. Digestivo</w:t>
            </w:r>
          </w:p>
          <w:p w14:paraId="15EDF5A5" w14:textId="1952EE86" w:rsidR="3146D1BC" w:rsidRDefault="62A617E7" w:rsidP="40476C7D">
            <w:pPr>
              <w:rPr>
                <w:rFonts w:eastAsia="Arial" w:cs="Arial"/>
              </w:rPr>
            </w:pPr>
            <w:r w:rsidRPr="40476C7D">
              <w:rPr>
                <w:rFonts w:eastAsia="Arial" w:cs="Arial"/>
              </w:rPr>
              <w:t>636</w:t>
            </w:r>
          </w:p>
        </w:tc>
        <w:tc>
          <w:tcPr>
            <w:tcW w:w="1851" w:type="dxa"/>
            <w:shd w:val="clear" w:color="auto" w:fill="FABF8F" w:themeFill="accent6" w:themeFillTint="99"/>
          </w:tcPr>
          <w:p w14:paraId="46C29BF3" w14:textId="488DEEE1" w:rsidR="4EE07B42" w:rsidRDefault="17586D7B" w:rsidP="40476C7D">
            <w:pPr>
              <w:rPr>
                <w:rFonts w:eastAsia="Arial" w:cs="Arial"/>
              </w:rPr>
            </w:pPr>
            <w:r w:rsidRPr="40476C7D">
              <w:rPr>
                <w:rFonts w:eastAsia="Arial" w:cs="Arial"/>
              </w:rPr>
              <w:t xml:space="preserve">Doenças </w:t>
            </w:r>
            <w:proofErr w:type="spellStart"/>
            <w:r w:rsidRPr="40476C7D">
              <w:rPr>
                <w:rFonts w:eastAsia="Arial" w:cs="Arial"/>
              </w:rPr>
              <w:t>infec</w:t>
            </w:r>
            <w:proofErr w:type="spellEnd"/>
            <w:r w:rsidRPr="40476C7D">
              <w:rPr>
                <w:rFonts w:eastAsia="Arial" w:cs="Arial"/>
              </w:rPr>
              <w:t xml:space="preserve">. </w:t>
            </w:r>
            <w:r w:rsidR="69B73D5A" w:rsidRPr="40476C7D">
              <w:rPr>
                <w:rFonts w:eastAsia="Arial" w:cs="Arial"/>
              </w:rPr>
              <w:t>e</w:t>
            </w:r>
            <w:r w:rsidRPr="40476C7D">
              <w:rPr>
                <w:rFonts w:eastAsia="Arial" w:cs="Arial"/>
              </w:rPr>
              <w:t xml:space="preserve"> parasitárias</w:t>
            </w:r>
          </w:p>
          <w:p w14:paraId="4F8B7840" w14:textId="60C079B4" w:rsidR="4EE07B42" w:rsidRDefault="17586D7B" w:rsidP="40476C7D">
            <w:pPr>
              <w:rPr>
                <w:rFonts w:eastAsia="Arial" w:cs="Arial"/>
              </w:rPr>
            </w:pPr>
            <w:r w:rsidRPr="40476C7D">
              <w:rPr>
                <w:rFonts w:eastAsia="Arial" w:cs="Arial"/>
              </w:rPr>
              <w:t>338</w:t>
            </w:r>
          </w:p>
        </w:tc>
        <w:tc>
          <w:tcPr>
            <w:tcW w:w="1836" w:type="dxa"/>
            <w:shd w:val="clear" w:color="auto" w:fill="FABF8F" w:themeFill="accent6" w:themeFillTint="99"/>
          </w:tcPr>
          <w:p w14:paraId="1F6E00F0" w14:textId="55BCC2AB" w:rsidR="774544AA" w:rsidRDefault="1FB73C4C" w:rsidP="40476C7D">
            <w:pPr>
              <w:rPr>
                <w:rFonts w:eastAsia="Arial" w:cs="Arial"/>
              </w:rPr>
            </w:pPr>
            <w:r w:rsidRPr="40476C7D">
              <w:rPr>
                <w:rFonts w:eastAsia="Arial" w:cs="Arial"/>
              </w:rPr>
              <w:t xml:space="preserve">Doenças </w:t>
            </w:r>
            <w:proofErr w:type="spellStart"/>
            <w:r w:rsidRPr="40476C7D">
              <w:rPr>
                <w:rFonts w:eastAsia="Arial" w:cs="Arial"/>
              </w:rPr>
              <w:t>infec</w:t>
            </w:r>
            <w:proofErr w:type="spellEnd"/>
            <w:r w:rsidRPr="40476C7D">
              <w:rPr>
                <w:rFonts w:eastAsia="Arial" w:cs="Arial"/>
              </w:rPr>
              <w:t xml:space="preserve">. </w:t>
            </w:r>
            <w:r w:rsidR="05DA442A" w:rsidRPr="40476C7D">
              <w:rPr>
                <w:rFonts w:eastAsia="Arial" w:cs="Arial"/>
              </w:rPr>
              <w:t>e</w:t>
            </w:r>
            <w:r w:rsidRPr="40476C7D">
              <w:rPr>
                <w:rFonts w:eastAsia="Arial" w:cs="Arial"/>
              </w:rPr>
              <w:t xml:space="preserve"> parasitárias</w:t>
            </w:r>
          </w:p>
          <w:p w14:paraId="11FD0998" w14:textId="3F4B933E" w:rsidR="774544AA" w:rsidRDefault="1FB73C4C" w:rsidP="40476C7D">
            <w:pPr>
              <w:rPr>
                <w:rFonts w:eastAsia="Arial" w:cs="Arial"/>
              </w:rPr>
            </w:pPr>
            <w:r w:rsidRPr="40476C7D">
              <w:rPr>
                <w:rFonts w:eastAsia="Arial" w:cs="Arial"/>
              </w:rPr>
              <w:t>2.465</w:t>
            </w:r>
          </w:p>
        </w:tc>
        <w:tc>
          <w:tcPr>
            <w:tcW w:w="1836" w:type="dxa"/>
            <w:shd w:val="clear" w:color="auto" w:fill="FABF8F" w:themeFill="accent6" w:themeFillTint="99"/>
          </w:tcPr>
          <w:p w14:paraId="7CB06DD4" w14:textId="46579953" w:rsidR="392A350B" w:rsidRDefault="17495904" w:rsidP="40476C7D">
            <w:pPr>
              <w:rPr>
                <w:rFonts w:eastAsia="Arial" w:cs="Arial"/>
              </w:rPr>
            </w:pPr>
            <w:r w:rsidRPr="40476C7D">
              <w:rPr>
                <w:rFonts w:eastAsia="Arial" w:cs="Arial"/>
              </w:rPr>
              <w:t xml:space="preserve">Doenças </w:t>
            </w:r>
            <w:proofErr w:type="spellStart"/>
            <w:r w:rsidRPr="40476C7D">
              <w:rPr>
                <w:rFonts w:eastAsia="Arial" w:cs="Arial"/>
              </w:rPr>
              <w:t>infec</w:t>
            </w:r>
            <w:proofErr w:type="spellEnd"/>
            <w:r w:rsidRPr="40476C7D">
              <w:rPr>
                <w:rFonts w:eastAsia="Arial" w:cs="Arial"/>
              </w:rPr>
              <w:t xml:space="preserve">. </w:t>
            </w:r>
            <w:r w:rsidR="2F69FC5A" w:rsidRPr="40476C7D">
              <w:rPr>
                <w:rFonts w:eastAsia="Arial" w:cs="Arial"/>
              </w:rPr>
              <w:t>e</w:t>
            </w:r>
            <w:r w:rsidRPr="40476C7D">
              <w:rPr>
                <w:rFonts w:eastAsia="Arial" w:cs="Arial"/>
              </w:rPr>
              <w:t xml:space="preserve"> parasitárias</w:t>
            </w:r>
          </w:p>
          <w:p w14:paraId="2191BD00" w14:textId="63AEC585" w:rsidR="392A350B" w:rsidRDefault="17495904" w:rsidP="40476C7D">
            <w:pPr>
              <w:rPr>
                <w:rFonts w:eastAsia="Arial" w:cs="Arial"/>
              </w:rPr>
            </w:pPr>
            <w:r w:rsidRPr="40476C7D">
              <w:rPr>
                <w:rFonts w:eastAsia="Arial" w:cs="Arial"/>
              </w:rPr>
              <w:t>2.268</w:t>
            </w:r>
          </w:p>
        </w:tc>
      </w:tr>
      <w:tr w:rsidR="5F9744D7" w14:paraId="5B830667" w14:textId="77777777" w:rsidTr="40476C7D">
        <w:trPr>
          <w:trHeight w:val="300"/>
        </w:trPr>
        <w:tc>
          <w:tcPr>
            <w:tcW w:w="1836" w:type="dxa"/>
            <w:shd w:val="clear" w:color="auto" w:fill="92D050"/>
          </w:tcPr>
          <w:p w14:paraId="47A566BA" w14:textId="4506D2CE" w:rsidR="3146D1BC" w:rsidRDefault="62A617E7" w:rsidP="40476C7D">
            <w:pPr>
              <w:rPr>
                <w:rFonts w:eastAsia="Arial" w:cs="Arial"/>
                <w:szCs w:val="24"/>
              </w:rPr>
            </w:pPr>
            <w:r w:rsidRPr="40476C7D">
              <w:rPr>
                <w:rFonts w:eastAsia="Arial" w:cs="Arial"/>
                <w:szCs w:val="24"/>
              </w:rPr>
              <w:t>Doenças da pele e do tecido subcutâneo</w:t>
            </w:r>
          </w:p>
          <w:p w14:paraId="2F97C440" w14:textId="29212698" w:rsidR="3146D1BC" w:rsidRDefault="62A617E7" w:rsidP="40476C7D">
            <w:pPr>
              <w:rPr>
                <w:rFonts w:eastAsia="Arial" w:cs="Arial"/>
                <w:szCs w:val="24"/>
              </w:rPr>
            </w:pPr>
            <w:r w:rsidRPr="40476C7D">
              <w:rPr>
                <w:rFonts w:eastAsia="Arial" w:cs="Arial"/>
                <w:szCs w:val="24"/>
              </w:rPr>
              <w:t>159</w:t>
            </w:r>
          </w:p>
        </w:tc>
        <w:tc>
          <w:tcPr>
            <w:tcW w:w="1950" w:type="dxa"/>
            <w:shd w:val="clear" w:color="auto" w:fill="00B0F0"/>
          </w:tcPr>
          <w:p w14:paraId="4E8E1CBD" w14:textId="30D08232" w:rsidR="3146D1BC" w:rsidRDefault="62A617E7" w:rsidP="40476C7D">
            <w:pPr>
              <w:rPr>
                <w:rFonts w:eastAsia="Arial" w:cs="Arial"/>
                <w:szCs w:val="24"/>
              </w:rPr>
            </w:pPr>
            <w:r w:rsidRPr="40476C7D">
              <w:rPr>
                <w:rFonts w:eastAsia="Arial" w:cs="Arial"/>
                <w:szCs w:val="24"/>
              </w:rPr>
              <w:t>Causas Externas</w:t>
            </w:r>
          </w:p>
          <w:p w14:paraId="0AB4DE0A" w14:textId="33A6C03E" w:rsidR="3146D1BC" w:rsidRDefault="62A617E7" w:rsidP="40476C7D">
            <w:pPr>
              <w:rPr>
                <w:rFonts w:eastAsia="Arial" w:cs="Arial"/>
                <w:szCs w:val="24"/>
              </w:rPr>
            </w:pPr>
            <w:r w:rsidRPr="40476C7D">
              <w:rPr>
                <w:rFonts w:eastAsia="Arial" w:cs="Arial"/>
                <w:szCs w:val="24"/>
              </w:rPr>
              <w:t>339</w:t>
            </w:r>
          </w:p>
        </w:tc>
        <w:tc>
          <w:tcPr>
            <w:tcW w:w="1851" w:type="dxa"/>
            <w:shd w:val="clear" w:color="auto" w:fill="808080" w:themeFill="background1" w:themeFillShade="80"/>
          </w:tcPr>
          <w:p w14:paraId="6D7966A3" w14:textId="2A4B0A22" w:rsidR="2351B001" w:rsidRDefault="493CAA4A" w:rsidP="40476C7D">
            <w:pPr>
              <w:rPr>
                <w:rFonts w:eastAsia="Arial" w:cs="Arial"/>
                <w:szCs w:val="24"/>
              </w:rPr>
            </w:pPr>
            <w:r w:rsidRPr="40476C7D">
              <w:rPr>
                <w:rFonts w:eastAsia="Arial" w:cs="Arial"/>
                <w:szCs w:val="24"/>
              </w:rPr>
              <w:t>Doenças do ap. Respiratório</w:t>
            </w:r>
          </w:p>
          <w:p w14:paraId="746BD2A2" w14:textId="73CC5BEC" w:rsidR="2351B001" w:rsidRDefault="493CAA4A" w:rsidP="40476C7D">
            <w:pPr>
              <w:rPr>
                <w:rFonts w:eastAsia="Arial" w:cs="Arial"/>
                <w:szCs w:val="24"/>
              </w:rPr>
            </w:pPr>
            <w:r w:rsidRPr="40476C7D">
              <w:rPr>
                <w:rFonts w:eastAsia="Arial" w:cs="Arial"/>
                <w:szCs w:val="24"/>
              </w:rPr>
              <w:t>325</w:t>
            </w:r>
          </w:p>
        </w:tc>
        <w:tc>
          <w:tcPr>
            <w:tcW w:w="1836" w:type="dxa"/>
            <w:shd w:val="clear" w:color="auto" w:fill="B2A1C7" w:themeFill="accent4" w:themeFillTint="99"/>
          </w:tcPr>
          <w:p w14:paraId="13FA8540" w14:textId="65FD9381" w:rsidR="0F3654F7" w:rsidRDefault="68AEA3EE" w:rsidP="40476C7D">
            <w:pPr>
              <w:rPr>
                <w:rFonts w:eastAsia="Arial" w:cs="Arial"/>
                <w:szCs w:val="24"/>
              </w:rPr>
            </w:pPr>
            <w:r w:rsidRPr="40476C7D">
              <w:rPr>
                <w:rFonts w:eastAsia="Arial" w:cs="Arial"/>
                <w:szCs w:val="24"/>
              </w:rPr>
              <w:t>Doenças do ap. Geniturinário</w:t>
            </w:r>
          </w:p>
          <w:p w14:paraId="75E6A416" w14:textId="2FB56239" w:rsidR="0F3654F7" w:rsidRDefault="68AEA3EE" w:rsidP="40476C7D">
            <w:pPr>
              <w:rPr>
                <w:rFonts w:eastAsia="Arial" w:cs="Arial"/>
                <w:szCs w:val="24"/>
              </w:rPr>
            </w:pPr>
            <w:r w:rsidRPr="40476C7D">
              <w:rPr>
                <w:rFonts w:eastAsia="Arial" w:cs="Arial"/>
                <w:szCs w:val="24"/>
              </w:rPr>
              <w:t>1.700</w:t>
            </w:r>
          </w:p>
        </w:tc>
        <w:tc>
          <w:tcPr>
            <w:tcW w:w="1836" w:type="dxa"/>
            <w:shd w:val="clear" w:color="auto" w:fill="FFC000"/>
          </w:tcPr>
          <w:p w14:paraId="0D5DCE9F" w14:textId="2165FC06" w:rsidR="4AFC9D6E" w:rsidRDefault="4A97660F" w:rsidP="40476C7D">
            <w:pPr>
              <w:rPr>
                <w:rFonts w:eastAsia="Arial" w:cs="Arial"/>
                <w:szCs w:val="24"/>
              </w:rPr>
            </w:pPr>
            <w:r w:rsidRPr="40476C7D">
              <w:rPr>
                <w:rFonts w:eastAsia="Arial" w:cs="Arial"/>
                <w:szCs w:val="24"/>
              </w:rPr>
              <w:t>Doenças do sistema os</w:t>
            </w:r>
            <w:r w:rsidR="185409DA" w:rsidRPr="40476C7D">
              <w:rPr>
                <w:rFonts w:eastAsia="Arial" w:cs="Arial"/>
                <w:szCs w:val="24"/>
              </w:rPr>
              <w:t>teomuscular e tec. Conjuntivo</w:t>
            </w:r>
          </w:p>
          <w:p w14:paraId="776D34ED" w14:textId="000B0A9A" w:rsidR="6E1104BF" w:rsidRDefault="185409DA" w:rsidP="40476C7D">
            <w:pPr>
              <w:rPr>
                <w:rFonts w:eastAsia="Arial" w:cs="Arial"/>
                <w:szCs w:val="24"/>
              </w:rPr>
            </w:pPr>
            <w:r w:rsidRPr="40476C7D">
              <w:rPr>
                <w:rFonts w:eastAsia="Arial" w:cs="Arial"/>
                <w:szCs w:val="24"/>
              </w:rPr>
              <w:t>1.682</w:t>
            </w:r>
          </w:p>
        </w:tc>
      </w:tr>
    </w:tbl>
    <w:p w14:paraId="2C13AB84" w14:textId="7918D487" w:rsidR="5F9744D7" w:rsidRPr="00955A74" w:rsidRDefault="3F51D23A" w:rsidP="40476C7D">
      <w:pPr>
        <w:rPr>
          <w:rFonts w:eastAsia="Arial" w:cs="Arial"/>
          <w:sz w:val="20"/>
          <w:szCs w:val="20"/>
        </w:rPr>
      </w:pPr>
      <w:r w:rsidRPr="00955A74">
        <w:rPr>
          <w:rFonts w:eastAsia="Arial" w:cs="Arial"/>
          <w:sz w:val="20"/>
          <w:szCs w:val="20"/>
        </w:rPr>
        <w:t>Fonte: Sistema de Informações Hospitalares – SIH.</w:t>
      </w:r>
    </w:p>
    <w:p w14:paraId="0FF7A0F1" w14:textId="418439B0" w:rsidR="00522260" w:rsidRDefault="00522260">
      <w:pPr>
        <w:rPr>
          <w:rFonts w:eastAsia="Arial" w:cs="Arial"/>
          <w:highlight w:val="cyan"/>
        </w:rPr>
      </w:pPr>
    </w:p>
    <w:p w14:paraId="5FFF8346" w14:textId="4C231295" w:rsidR="000821FA" w:rsidRPr="00955A74" w:rsidRDefault="41EC6E22" w:rsidP="000821FA">
      <w:pPr>
        <w:rPr>
          <w:rFonts w:eastAsia="Arial" w:cs="Arial"/>
        </w:rPr>
      </w:pPr>
      <w:r w:rsidRPr="08E0346B">
        <w:rPr>
          <w:rFonts w:eastAsia="Arial" w:cs="Arial"/>
        </w:rPr>
        <w:t xml:space="preserve">Quadro </w:t>
      </w:r>
      <w:r w:rsidR="7BD1C1F7" w:rsidRPr="08E0346B">
        <w:rPr>
          <w:rFonts w:eastAsia="Arial" w:cs="Arial"/>
        </w:rPr>
        <w:t>10</w:t>
      </w:r>
      <w:r w:rsidRPr="08E0346B">
        <w:rPr>
          <w:rFonts w:eastAsia="Arial" w:cs="Arial"/>
        </w:rPr>
        <w:t xml:space="preserve"> – Principais causas de internações hospitalares em Vitória ES, por faixa etária, do sexo feminino, no período de 2015 a 2024</w:t>
      </w:r>
      <w:r w:rsidRPr="1515FB3F">
        <w:rPr>
          <w:rFonts w:eastAsia="Arial" w:cs="Arial"/>
        </w:rPr>
        <w:t>.</w:t>
      </w:r>
    </w:p>
    <w:tbl>
      <w:tblPr>
        <w:tblStyle w:val="Tabelacomgrade"/>
        <w:tblW w:w="9180" w:type="dxa"/>
        <w:tblLayout w:type="fixed"/>
        <w:tblLook w:val="06A0" w:firstRow="1" w:lastRow="0" w:firstColumn="1" w:lastColumn="0" w:noHBand="1" w:noVBand="1"/>
      </w:tblPr>
      <w:tblGrid>
        <w:gridCol w:w="1836"/>
        <w:gridCol w:w="1836"/>
        <w:gridCol w:w="1836"/>
        <w:gridCol w:w="1836"/>
        <w:gridCol w:w="1836"/>
      </w:tblGrid>
      <w:tr w:rsidR="5F9744D7" w14:paraId="3CFD5D3D" w14:textId="77777777" w:rsidTr="000821FA">
        <w:trPr>
          <w:trHeight w:val="300"/>
        </w:trPr>
        <w:tc>
          <w:tcPr>
            <w:tcW w:w="1836" w:type="dxa"/>
          </w:tcPr>
          <w:p w14:paraId="27420AFE" w14:textId="77A9EEC8" w:rsidR="5F9744D7" w:rsidRDefault="36D3A3E8" w:rsidP="40476C7D">
            <w:pPr>
              <w:jc w:val="center"/>
              <w:rPr>
                <w:rFonts w:eastAsia="Arial" w:cs="Arial"/>
                <w:b/>
                <w:bCs/>
              </w:rPr>
            </w:pPr>
            <w:r w:rsidRPr="40476C7D">
              <w:rPr>
                <w:rFonts w:eastAsia="Arial" w:cs="Arial"/>
                <w:b/>
                <w:bCs/>
              </w:rPr>
              <w:t>Menor de 1 ano</w:t>
            </w:r>
          </w:p>
        </w:tc>
        <w:tc>
          <w:tcPr>
            <w:tcW w:w="1836" w:type="dxa"/>
          </w:tcPr>
          <w:p w14:paraId="3CCF7B3B" w14:textId="25C7771F" w:rsidR="5F9744D7" w:rsidRDefault="36D3A3E8" w:rsidP="40476C7D">
            <w:pPr>
              <w:jc w:val="center"/>
              <w:rPr>
                <w:rFonts w:eastAsia="Arial" w:cs="Arial"/>
                <w:b/>
                <w:bCs/>
              </w:rPr>
            </w:pPr>
            <w:r w:rsidRPr="40476C7D">
              <w:rPr>
                <w:rFonts w:eastAsia="Arial" w:cs="Arial"/>
                <w:b/>
                <w:bCs/>
              </w:rPr>
              <w:t>1 a 9 anos</w:t>
            </w:r>
          </w:p>
        </w:tc>
        <w:tc>
          <w:tcPr>
            <w:tcW w:w="1836" w:type="dxa"/>
          </w:tcPr>
          <w:p w14:paraId="3073179D" w14:textId="33B6C850" w:rsidR="5F9744D7" w:rsidRDefault="36D3A3E8" w:rsidP="40476C7D">
            <w:pPr>
              <w:jc w:val="center"/>
              <w:rPr>
                <w:rFonts w:eastAsia="Arial" w:cs="Arial"/>
                <w:b/>
                <w:bCs/>
              </w:rPr>
            </w:pPr>
            <w:r w:rsidRPr="40476C7D">
              <w:rPr>
                <w:rFonts w:eastAsia="Arial" w:cs="Arial"/>
                <w:b/>
                <w:bCs/>
              </w:rPr>
              <w:t>10 a 19 anos</w:t>
            </w:r>
          </w:p>
        </w:tc>
        <w:tc>
          <w:tcPr>
            <w:tcW w:w="1836" w:type="dxa"/>
          </w:tcPr>
          <w:p w14:paraId="3F586387" w14:textId="105F728A" w:rsidR="5F9744D7" w:rsidRDefault="36D3A3E8" w:rsidP="40476C7D">
            <w:pPr>
              <w:jc w:val="center"/>
              <w:rPr>
                <w:rFonts w:eastAsia="Arial" w:cs="Arial"/>
                <w:b/>
                <w:bCs/>
              </w:rPr>
            </w:pPr>
            <w:r w:rsidRPr="40476C7D">
              <w:rPr>
                <w:rFonts w:eastAsia="Arial" w:cs="Arial"/>
                <w:b/>
                <w:bCs/>
              </w:rPr>
              <w:t>20 a 59 anos</w:t>
            </w:r>
          </w:p>
        </w:tc>
        <w:tc>
          <w:tcPr>
            <w:tcW w:w="1836" w:type="dxa"/>
          </w:tcPr>
          <w:p w14:paraId="0A20B898" w14:textId="59A3001F" w:rsidR="5F9744D7" w:rsidRDefault="36D3A3E8" w:rsidP="40476C7D">
            <w:pPr>
              <w:jc w:val="center"/>
              <w:rPr>
                <w:rFonts w:eastAsia="Arial" w:cs="Arial"/>
                <w:b/>
                <w:bCs/>
              </w:rPr>
            </w:pPr>
            <w:r w:rsidRPr="40476C7D">
              <w:rPr>
                <w:rFonts w:eastAsia="Arial" w:cs="Arial"/>
                <w:b/>
                <w:bCs/>
              </w:rPr>
              <w:t>60 anos e mais</w:t>
            </w:r>
          </w:p>
        </w:tc>
      </w:tr>
      <w:tr w:rsidR="5F9744D7" w14:paraId="7AC8FCF7" w14:textId="77777777" w:rsidTr="000821FA">
        <w:trPr>
          <w:trHeight w:val="300"/>
        </w:trPr>
        <w:tc>
          <w:tcPr>
            <w:tcW w:w="1836" w:type="dxa"/>
            <w:shd w:val="clear" w:color="auto" w:fill="DBE5F1" w:themeFill="accent1" w:themeFillTint="33"/>
          </w:tcPr>
          <w:p w14:paraId="73604730" w14:textId="7A174494" w:rsidR="3581F139" w:rsidRDefault="0D1114BA" w:rsidP="40476C7D">
            <w:pPr>
              <w:rPr>
                <w:rFonts w:eastAsia="Arial" w:cs="Arial"/>
              </w:rPr>
            </w:pPr>
            <w:r w:rsidRPr="40476C7D">
              <w:rPr>
                <w:rFonts w:eastAsia="Arial" w:cs="Arial"/>
              </w:rPr>
              <w:t>Afecções orig. no período perinatal</w:t>
            </w:r>
          </w:p>
          <w:p w14:paraId="294D984C" w14:textId="259CA983" w:rsidR="3581F139" w:rsidRDefault="0D1114BA" w:rsidP="40476C7D">
            <w:pPr>
              <w:rPr>
                <w:rFonts w:eastAsia="Arial" w:cs="Arial"/>
              </w:rPr>
            </w:pPr>
            <w:r w:rsidRPr="40476C7D">
              <w:rPr>
                <w:rFonts w:eastAsia="Arial" w:cs="Arial"/>
              </w:rPr>
              <w:t>2.540</w:t>
            </w:r>
          </w:p>
        </w:tc>
        <w:tc>
          <w:tcPr>
            <w:tcW w:w="1836" w:type="dxa"/>
            <w:shd w:val="clear" w:color="auto" w:fill="808080" w:themeFill="background1" w:themeFillShade="80"/>
          </w:tcPr>
          <w:p w14:paraId="7F0855E8" w14:textId="2A4B0A22" w:rsidR="50C89015" w:rsidRDefault="573123A9" w:rsidP="40476C7D">
            <w:pPr>
              <w:rPr>
                <w:rFonts w:eastAsia="Arial" w:cs="Arial"/>
              </w:rPr>
            </w:pPr>
            <w:r w:rsidRPr="40476C7D">
              <w:rPr>
                <w:rFonts w:eastAsia="Arial" w:cs="Arial"/>
              </w:rPr>
              <w:t>Doenças do ap. Respiratório</w:t>
            </w:r>
          </w:p>
          <w:p w14:paraId="4386CB65" w14:textId="6A0B4BAC" w:rsidR="50C89015" w:rsidRDefault="573123A9" w:rsidP="40476C7D">
            <w:pPr>
              <w:rPr>
                <w:rFonts w:eastAsia="Arial" w:cs="Arial"/>
              </w:rPr>
            </w:pPr>
            <w:r w:rsidRPr="40476C7D">
              <w:rPr>
                <w:rFonts w:eastAsia="Arial" w:cs="Arial"/>
              </w:rPr>
              <w:t>1.364</w:t>
            </w:r>
          </w:p>
          <w:p w14:paraId="5008B627" w14:textId="1E3B9856" w:rsidR="5F9744D7" w:rsidRDefault="5F9744D7" w:rsidP="40476C7D">
            <w:pPr>
              <w:rPr>
                <w:rFonts w:eastAsia="Arial" w:cs="Arial"/>
              </w:rPr>
            </w:pPr>
          </w:p>
        </w:tc>
        <w:tc>
          <w:tcPr>
            <w:tcW w:w="1836" w:type="dxa"/>
            <w:shd w:val="clear" w:color="auto" w:fill="D6E3BC" w:themeFill="accent3" w:themeFillTint="66"/>
          </w:tcPr>
          <w:p w14:paraId="3480E8F2" w14:textId="7DC484A9" w:rsidR="4287C90B" w:rsidRDefault="4660BB51" w:rsidP="40476C7D">
            <w:pPr>
              <w:rPr>
                <w:rFonts w:eastAsia="Arial" w:cs="Arial"/>
              </w:rPr>
            </w:pPr>
            <w:r w:rsidRPr="40476C7D">
              <w:rPr>
                <w:rFonts w:eastAsia="Arial" w:cs="Arial"/>
              </w:rPr>
              <w:t>Gravidez, parto e puerpério</w:t>
            </w:r>
          </w:p>
          <w:p w14:paraId="5949BA40" w14:textId="1A645366" w:rsidR="4287C90B" w:rsidRDefault="4660BB51" w:rsidP="40476C7D">
            <w:pPr>
              <w:rPr>
                <w:rFonts w:eastAsia="Arial" w:cs="Arial"/>
              </w:rPr>
            </w:pPr>
            <w:r w:rsidRPr="40476C7D">
              <w:rPr>
                <w:rFonts w:eastAsia="Arial" w:cs="Arial"/>
              </w:rPr>
              <w:t>5.213</w:t>
            </w:r>
          </w:p>
        </w:tc>
        <w:tc>
          <w:tcPr>
            <w:tcW w:w="1836" w:type="dxa"/>
            <w:shd w:val="clear" w:color="auto" w:fill="D6E3BC" w:themeFill="accent3" w:themeFillTint="66"/>
          </w:tcPr>
          <w:p w14:paraId="2972D9A2" w14:textId="7DC484A9" w:rsidR="0D60A5E6" w:rsidRDefault="235E84E2" w:rsidP="40476C7D">
            <w:pPr>
              <w:rPr>
                <w:rFonts w:eastAsia="Arial" w:cs="Arial"/>
              </w:rPr>
            </w:pPr>
            <w:r w:rsidRPr="40476C7D">
              <w:rPr>
                <w:rFonts w:eastAsia="Arial" w:cs="Arial"/>
              </w:rPr>
              <w:t>Gravidez, parto e puerpério</w:t>
            </w:r>
          </w:p>
          <w:p w14:paraId="602F2AD3" w14:textId="3C6CB137" w:rsidR="0D60A5E6" w:rsidRDefault="235E84E2" w:rsidP="40476C7D">
            <w:pPr>
              <w:rPr>
                <w:rFonts w:eastAsia="Arial" w:cs="Arial"/>
              </w:rPr>
            </w:pPr>
            <w:r w:rsidRPr="40476C7D">
              <w:rPr>
                <w:rFonts w:eastAsia="Arial" w:cs="Arial"/>
              </w:rPr>
              <w:t>26.321</w:t>
            </w:r>
          </w:p>
        </w:tc>
        <w:tc>
          <w:tcPr>
            <w:tcW w:w="1836" w:type="dxa"/>
            <w:shd w:val="clear" w:color="auto" w:fill="B6DDE8" w:themeFill="accent5" w:themeFillTint="66"/>
          </w:tcPr>
          <w:p w14:paraId="08EA731B" w14:textId="60B82ACB" w:rsidR="4BB70478" w:rsidRDefault="2CA5604D" w:rsidP="40476C7D">
            <w:pPr>
              <w:rPr>
                <w:rFonts w:eastAsia="Arial" w:cs="Arial"/>
              </w:rPr>
            </w:pPr>
            <w:r w:rsidRPr="40476C7D">
              <w:rPr>
                <w:rFonts w:eastAsia="Arial" w:cs="Arial"/>
              </w:rPr>
              <w:t>Doenças do ap. Circulatório</w:t>
            </w:r>
          </w:p>
          <w:p w14:paraId="76F0ED9F" w14:textId="4D88DAA4" w:rsidR="4BB70478" w:rsidRDefault="2CA5604D" w:rsidP="40476C7D">
            <w:pPr>
              <w:rPr>
                <w:rFonts w:eastAsia="Arial" w:cs="Arial"/>
              </w:rPr>
            </w:pPr>
            <w:r w:rsidRPr="40476C7D">
              <w:rPr>
                <w:rFonts w:eastAsia="Arial" w:cs="Arial"/>
              </w:rPr>
              <w:t>4.966</w:t>
            </w:r>
          </w:p>
        </w:tc>
      </w:tr>
      <w:tr w:rsidR="5F9744D7" w14:paraId="69C7AD60" w14:textId="77777777" w:rsidTr="000821FA">
        <w:trPr>
          <w:trHeight w:val="300"/>
        </w:trPr>
        <w:tc>
          <w:tcPr>
            <w:tcW w:w="1836" w:type="dxa"/>
            <w:shd w:val="clear" w:color="auto" w:fill="808080" w:themeFill="background1" w:themeFillShade="80"/>
          </w:tcPr>
          <w:p w14:paraId="7516A8A2" w14:textId="436E8777" w:rsidR="3581F139" w:rsidRDefault="0D1114BA" w:rsidP="40476C7D">
            <w:pPr>
              <w:rPr>
                <w:rFonts w:eastAsia="Arial" w:cs="Arial"/>
              </w:rPr>
            </w:pPr>
            <w:r w:rsidRPr="40476C7D">
              <w:rPr>
                <w:rFonts w:eastAsia="Arial" w:cs="Arial"/>
              </w:rPr>
              <w:t>Doenças ap. Respiratório</w:t>
            </w:r>
          </w:p>
          <w:p w14:paraId="6C2ACC50" w14:textId="260DA9FF" w:rsidR="3581F139" w:rsidRDefault="0D1114BA" w:rsidP="40476C7D">
            <w:pPr>
              <w:rPr>
                <w:rFonts w:eastAsia="Arial" w:cs="Arial"/>
              </w:rPr>
            </w:pPr>
            <w:r w:rsidRPr="40476C7D">
              <w:rPr>
                <w:rFonts w:eastAsia="Arial" w:cs="Arial"/>
              </w:rPr>
              <w:t>968</w:t>
            </w:r>
          </w:p>
          <w:p w14:paraId="774A5DC3" w14:textId="404CA40E" w:rsidR="5F9744D7" w:rsidRDefault="5F9744D7" w:rsidP="40476C7D">
            <w:pPr>
              <w:rPr>
                <w:rFonts w:eastAsia="Arial" w:cs="Arial"/>
              </w:rPr>
            </w:pPr>
          </w:p>
        </w:tc>
        <w:tc>
          <w:tcPr>
            <w:tcW w:w="1836" w:type="dxa"/>
            <w:shd w:val="clear" w:color="auto" w:fill="92D050"/>
          </w:tcPr>
          <w:p w14:paraId="3F54D51F" w14:textId="4506D2CE" w:rsidR="76F1D160" w:rsidRDefault="6CBEE0B8" w:rsidP="40476C7D">
            <w:pPr>
              <w:rPr>
                <w:rFonts w:eastAsia="Arial" w:cs="Arial"/>
              </w:rPr>
            </w:pPr>
            <w:r w:rsidRPr="40476C7D">
              <w:rPr>
                <w:rFonts w:eastAsia="Arial" w:cs="Arial"/>
              </w:rPr>
              <w:t>Doenças da pele e do tecido subcutâneo</w:t>
            </w:r>
          </w:p>
          <w:p w14:paraId="2F7B6C5E" w14:textId="56D8A659" w:rsidR="76F1D160" w:rsidRDefault="6CBEE0B8" w:rsidP="40476C7D">
            <w:pPr>
              <w:rPr>
                <w:rFonts w:eastAsia="Arial" w:cs="Arial"/>
              </w:rPr>
            </w:pPr>
            <w:r w:rsidRPr="40476C7D">
              <w:rPr>
                <w:rFonts w:eastAsia="Arial" w:cs="Arial"/>
              </w:rPr>
              <w:t>742</w:t>
            </w:r>
          </w:p>
        </w:tc>
        <w:tc>
          <w:tcPr>
            <w:tcW w:w="1836" w:type="dxa"/>
            <w:shd w:val="clear" w:color="auto" w:fill="B2A1C7" w:themeFill="accent4" w:themeFillTint="99"/>
          </w:tcPr>
          <w:p w14:paraId="0B14728F" w14:textId="6819D277" w:rsidR="0B3BD153" w:rsidRDefault="019AEE73" w:rsidP="40476C7D">
            <w:pPr>
              <w:rPr>
                <w:rFonts w:eastAsia="Arial" w:cs="Arial"/>
              </w:rPr>
            </w:pPr>
            <w:r w:rsidRPr="40476C7D">
              <w:rPr>
                <w:rFonts w:eastAsia="Arial" w:cs="Arial"/>
              </w:rPr>
              <w:t>Doenças do ap. Geniturinário</w:t>
            </w:r>
          </w:p>
          <w:p w14:paraId="7AC21E45" w14:textId="2126414A" w:rsidR="0B3BD153" w:rsidRDefault="019AEE73" w:rsidP="40476C7D">
            <w:pPr>
              <w:rPr>
                <w:rFonts w:eastAsia="Arial" w:cs="Arial"/>
              </w:rPr>
            </w:pPr>
            <w:r w:rsidRPr="40476C7D">
              <w:rPr>
                <w:rFonts w:eastAsia="Arial" w:cs="Arial"/>
              </w:rPr>
              <w:t>469</w:t>
            </w:r>
          </w:p>
        </w:tc>
        <w:tc>
          <w:tcPr>
            <w:tcW w:w="1836" w:type="dxa"/>
            <w:shd w:val="clear" w:color="auto" w:fill="FF0000"/>
          </w:tcPr>
          <w:p w14:paraId="1F26C3FD" w14:textId="090220F3" w:rsidR="20AC6D43" w:rsidRDefault="5FD146F2" w:rsidP="40476C7D">
            <w:pPr>
              <w:rPr>
                <w:rFonts w:eastAsia="Arial" w:cs="Arial"/>
              </w:rPr>
            </w:pPr>
            <w:r w:rsidRPr="40476C7D">
              <w:rPr>
                <w:rFonts w:eastAsia="Arial" w:cs="Arial"/>
              </w:rPr>
              <w:t>Neoplasias</w:t>
            </w:r>
          </w:p>
          <w:p w14:paraId="17791286" w14:textId="0BD00130" w:rsidR="20AC6D43" w:rsidRDefault="5FD146F2" w:rsidP="40476C7D">
            <w:pPr>
              <w:rPr>
                <w:rFonts w:eastAsia="Arial" w:cs="Arial"/>
              </w:rPr>
            </w:pPr>
            <w:r w:rsidRPr="40476C7D">
              <w:rPr>
                <w:rFonts w:eastAsia="Arial" w:cs="Arial"/>
              </w:rPr>
              <w:t>5.959</w:t>
            </w:r>
          </w:p>
        </w:tc>
        <w:tc>
          <w:tcPr>
            <w:tcW w:w="1836" w:type="dxa"/>
            <w:shd w:val="clear" w:color="auto" w:fill="FF0000"/>
          </w:tcPr>
          <w:p w14:paraId="7A3F047C" w14:textId="1C65FE65" w:rsidR="39A64D07" w:rsidRDefault="29C49018" w:rsidP="40476C7D">
            <w:pPr>
              <w:rPr>
                <w:rFonts w:eastAsia="Arial" w:cs="Arial"/>
              </w:rPr>
            </w:pPr>
            <w:r w:rsidRPr="40476C7D">
              <w:rPr>
                <w:rFonts w:eastAsia="Arial" w:cs="Arial"/>
              </w:rPr>
              <w:t>Neoplasias</w:t>
            </w:r>
          </w:p>
          <w:p w14:paraId="06B917D6" w14:textId="407E4A7B" w:rsidR="39A64D07" w:rsidRDefault="29C49018" w:rsidP="40476C7D">
            <w:pPr>
              <w:rPr>
                <w:rFonts w:eastAsia="Arial" w:cs="Arial"/>
              </w:rPr>
            </w:pPr>
            <w:r w:rsidRPr="40476C7D">
              <w:rPr>
                <w:rFonts w:eastAsia="Arial" w:cs="Arial"/>
              </w:rPr>
              <w:t>4.851</w:t>
            </w:r>
          </w:p>
        </w:tc>
      </w:tr>
      <w:tr w:rsidR="5F9744D7" w14:paraId="5EBF149B" w14:textId="77777777" w:rsidTr="000821FA">
        <w:trPr>
          <w:trHeight w:val="300"/>
        </w:trPr>
        <w:tc>
          <w:tcPr>
            <w:tcW w:w="1836" w:type="dxa"/>
            <w:shd w:val="clear" w:color="auto" w:fill="FABF8F" w:themeFill="accent6" w:themeFillTint="99"/>
          </w:tcPr>
          <w:p w14:paraId="494959C4" w14:textId="7D366AFD" w:rsidR="3581F139" w:rsidRDefault="0D1114BA" w:rsidP="40476C7D">
            <w:pPr>
              <w:rPr>
                <w:rFonts w:eastAsia="Arial" w:cs="Arial"/>
              </w:rPr>
            </w:pPr>
            <w:r w:rsidRPr="40476C7D">
              <w:rPr>
                <w:rFonts w:eastAsia="Arial" w:cs="Arial"/>
              </w:rPr>
              <w:t xml:space="preserve">Doenças </w:t>
            </w:r>
            <w:proofErr w:type="spellStart"/>
            <w:r w:rsidRPr="40476C7D">
              <w:rPr>
                <w:rFonts w:eastAsia="Arial" w:cs="Arial"/>
              </w:rPr>
              <w:t>infec</w:t>
            </w:r>
            <w:proofErr w:type="spellEnd"/>
            <w:r w:rsidRPr="40476C7D">
              <w:rPr>
                <w:rFonts w:eastAsia="Arial" w:cs="Arial"/>
              </w:rPr>
              <w:t>. e parasitárias</w:t>
            </w:r>
          </w:p>
          <w:p w14:paraId="3F66830B" w14:textId="2C3FD8DE" w:rsidR="3581F139" w:rsidRDefault="0D1114BA" w:rsidP="40476C7D">
            <w:pPr>
              <w:rPr>
                <w:rFonts w:eastAsia="Arial" w:cs="Arial"/>
              </w:rPr>
            </w:pPr>
            <w:r w:rsidRPr="40476C7D">
              <w:rPr>
                <w:rFonts w:eastAsia="Arial" w:cs="Arial"/>
              </w:rPr>
              <w:lastRenderedPageBreak/>
              <w:t>498</w:t>
            </w:r>
          </w:p>
          <w:p w14:paraId="38D02452" w14:textId="0713350A" w:rsidR="5F9744D7" w:rsidRDefault="5F9744D7" w:rsidP="40476C7D">
            <w:pPr>
              <w:rPr>
                <w:rFonts w:eastAsia="Arial" w:cs="Arial"/>
              </w:rPr>
            </w:pPr>
          </w:p>
        </w:tc>
        <w:tc>
          <w:tcPr>
            <w:tcW w:w="1836" w:type="dxa"/>
            <w:shd w:val="clear" w:color="auto" w:fill="FABF8F" w:themeFill="accent6" w:themeFillTint="99"/>
          </w:tcPr>
          <w:p w14:paraId="6E4CD434" w14:textId="7D366AFD" w:rsidR="117E26DC" w:rsidRDefault="39110B58" w:rsidP="40476C7D">
            <w:pPr>
              <w:rPr>
                <w:rFonts w:eastAsia="Arial" w:cs="Arial"/>
              </w:rPr>
            </w:pPr>
            <w:r w:rsidRPr="40476C7D">
              <w:rPr>
                <w:rFonts w:eastAsia="Arial" w:cs="Arial"/>
              </w:rPr>
              <w:lastRenderedPageBreak/>
              <w:t xml:space="preserve">Doenças </w:t>
            </w:r>
            <w:proofErr w:type="spellStart"/>
            <w:r w:rsidRPr="40476C7D">
              <w:rPr>
                <w:rFonts w:eastAsia="Arial" w:cs="Arial"/>
              </w:rPr>
              <w:t>infec</w:t>
            </w:r>
            <w:proofErr w:type="spellEnd"/>
            <w:r w:rsidRPr="40476C7D">
              <w:rPr>
                <w:rFonts w:eastAsia="Arial" w:cs="Arial"/>
              </w:rPr>
              <w:t>. e parasitárias</w:t>
            </w:r>
          </w:p>
          <w:p w14:paraId="016F6C3E" w14:textId="314E5AAB" w:rsidR="117E26DC" w:rsidRDefault="39110B58" w:rsidP="40476C7D">
            <w:pPr>
              <w:rPr>
                <w:rFonts w:eastAsia="Arial" w:cs="Arial"/>
              </w:rPr>
            </w:pPr>
            <w:r w:rsidRPr="40476C7D">
              <w:rPr>
                <w:rFonts w:eastAsia="Arial" w:cs="Arial"/>
              </w:rPr>
              <w:lastRenderedPageBreak/>
              <w:t>613</w:t>
            </w:r>
          </w:p>
        </w:tc>
        <w:tc>
          <w:tcPr>
            <w:tcW w:w="1836" w:type="dxa"/>
            <w:shd w:val="clear" w:color="auto" w:fill="FFFF00"/>
          </w:tcPr>
          <w:p w14:paraId="3CC1CB50" w14:textId="757EEF2F" w:rsidR="184D68E4" w:rsidRDefault="07A54B59" w:rsidP="40476C7D">
            <w:pPr>
              <w:rPr>
                <w:rFonts w:eastAsia="Arial" w:cs="Arial"/>
              </w:rPr>
            </w:pPr>
            <w:r w:rsidRPr="40476C7D">
              <w:rPr>
                <w:rFonts w:eastAsia="Arial" w:cs="Arial"/>
              </w:rPr>
              <w:lastRenderedPageBreak/>
              <w:t>Doenças do ap. Digestivo</w:t>
            </w:r>
          </w:p>
          <w:p w14:paraId="69CBDF0F" w14:textId="5A4F2230" w:rsidR="184D68E4" w:rsidRDefault="07A54B59" w:rsidP="40476C7D">
            <w:pPr>
              <w:rPr>
                <w:rFonts w:eastAsia="Arial" w:cs="Arial"/>
              </w:rPr>
            </w:pPr>
            <w:r w:rsidRPr="40476C7D">
              <w:rPr>
                <w:rFonts w:eastAsia="Arial" w:cs="Arial"/>
              </w:rPr>
              <w:lastRenderedPageBreak/>
              <w:t>422</w:t>
            </w:r>
          </w:p>
          <w:p w14:paraId="5414A0BE" w14:textId="5804C1EA" w:rsidR="5F9744D7" w:rsidRDefault="5F9744D7" w:rsidP="40476C7D">
            <w:pPr>
              <w:rPr>
                <w:rFonts w:eastAsia="Arial" w:cs="Arial"/>
              </w:rPr>
            </w:pPr>
          </w:p>
        </w:tc>
        <w:tc>
          <w:tcPr>
            <w:tcW w:w="1836" w:type="dxa"/>
            <w:shd w:val="clear" w:color="auto" w:fill="FFFF00"/>
          </w:tcPr>
          <w:p w14:paraId="10C3B931" w14:textId="5CBB9676" w:rsidR="721247FA" w:rsidRDefault="03C43835" w:rsidP="40476C7D">
            <w:pPr>
              <w:rPr>
                <w:rFonts w:eastAsia="Arial" w:cs="Arial"/>
              </w:rPr>
            </w:pPr>
            <w:r w:rsidRPr="40476C7D">
              <w:rPr>
                <w:rFonts w:eastAsia="Arial" w:cs="Arial"/>
              </w:rPr>
              <w:lastRenderedPageBreak/>
              <w:t>Doenças do ap. Digestivo</w:t>
            </w:r>
          </w:p>
          <w:p w14:paraId="1C059293" w14:textId="0BDAEB8F" w:rsidR="721247FA" w:rsidRDefault="03C43835" w:rsidP="40476C7D">
            <w:pPr>
              <w:rPr>
                <w:rFonts w:eastAsia="Arial" w:cs="Arial"/>
              </w:rPr>
            </w:pPr>
            <w:r w:rsidRPr="40476C7D">
              <w:rPr>
                <w:rFonts w:eastAsia="Arial" w:cs="Arial"/>
              </w:rPr>
              <w:lastRenderedPageBreak/>
              <w:t>4.927</w:t>
            </w:r>
          </w:p>
        </w:tc>
        <w:tc>
          <w:tcPr>
            <w:tcW w:w="1836" w:type="dxa"/>
            <w:shd w:val="clear" w:color="auto" w:fill="00B0F0"/>
          </w:tcPr>
          <w:p w14:paraId="04BC2DBF" w14:textId="724823A7" w:rsidR="0DA7F60E" w:rsidRDefault="419039F5" w:rsidP="40476C7D">
            <w:pPr>
              <w:rPr>
                <w:rFonts w:eastAsia="Arial" w:cs="Arial"/>
              </w:rPr>
            </w:pPr>
            <w:r w:rsidRPr="40476C7D">
              <w:rPr>
                <w:rFonts w:eastAsia="Arial" w:cs="Arial"/>
              </w:rPr>
              <w:lastRenderedPageBreak/>
              <w:t>Causas Externas</w:t>
            </w:r>
          </w:p>
          <w:p w14:paraId="62107B54" w14:textId="74B1C500" w:rsidR="0DA7F60E" w:rsidRDefault="419039F5" w:rsidP="40476C7D">
            <w:pPr>
              <w:rPr>
                <w:rFonts w:eastAsia="Arial" w:cs="Arial"/>
              </w:rPr>
            </w:pPr>
            <w:r w:rsidRPr="40476C7D">
              <w:rPr>
                <w:rFonts w:eastAsia="Arial" w:cs="Arial"/>
              </w:rPr>
              <w:lastRenderedPageBreak/>
              <w:t>2.559</w:t>
            </w:r>
          </w:p>
        </w:tc>
      </w:tr>
      <w:tr w:rsidR="5F9744D7" w14:paraId="3936981D" w14:textId="77777777" w:rsidTr="000821FA">
        <w:trPr>
          <w:trHeight w:val="300"/>
        </w:trPr>
        <w:tc>
          <w:tcPr>
            <w:tcW w:w="1836" w:type="dxa"/>
            <w:shd w:val="clear" w:color="auto" w:fill="92D050"/>
          </w:tcPr>
          <w:p w14:paraId="00A5623A" w14:textId="4506D2CE" w:rsidR="51875F74" w:rsidRDefault="55DD4635" w:rsidP="40476C7D">
            <w:pPr>
              <w:rPr>
                <w:rFonts w:eastAsia="Arial" w:cs="Arial"/>
              </w:rPr>
            </w:pPr>
            <w:r w:rsidRPr="40476C7D">
              <w:rPr>
                <w:rFonts w:eastAsia="Arial" w:cs="Arial"/>
              </w:rPr>
              <w:lastRenderedPageBreak/>
              <w:t>Doenças da pele e do tecido subcutâneo</w:t>
            </w:r>
          </w:p>
          <w:p w14:paraId="54123554" w14:textId="3F5F1383" w:rsidR="51875F74" w:rsidRDefault="55DD4635" w:rsidP="40476C7D">
            <w:pPr>
              <w:rPr>
                <w:rFonts w:eastAsia="Arial" w:cs="Arial"/>
              </w:rPr>
            </w:pPr>
            <w:r w:rsidRPr="40476C7D">
              <w:rPr>
                <w:rFonts w:eastAsia="Arial" w:cs="Arial"/>
              </w:rPr>
              <w:t>168</w:t>
            </w:r>
          </w:p>
        </w:tc>
        <w:tc>
          <w:tcPr>
            <w:tcW w:w="1836" w:type="dxa"/>
            <w:shd w:val="clear" w:color="auto" w:fill="FFFF00"/>
          </w:tcPr>
          <w:p w14:paraId="21F78A47" w14:textId="757EEF2F" w:rsidR="27D6CA1B" w:rsidRDefault="4633AFEA" w:rsidP="40476C7D">
            <w:pPr>
              <w:rPr>
                <w:rFonts w:eastAsia="Arial" w:cs="Arial"/>
              </w:rPr>
            </w:pPr>
            <w:r w:rsidRPr="40476C7D">
              <w:rPr>
                <w:rFonts w:eastAsia="Arial" w:cs="Arial"/>
              </w:rPr>
              <w:t>Doenças do ap. Digestivo</w:t>
            </w:r>
          </w:p>
          <w:p w14:paraId="171C7843" w14:textId="68E633DF" w:rsidR="27D6CA1B" w:rsidRDefault="4633AFEA" w:rsidP="40476C7D">
            <w:pPr>
              <w:rPr>
                <w:rFonts w:eastAsia="Arial" w:cs="Arial"/>
              </w:rPr>
            </w:pPr>
            <w:r w:rsidRPr="40476C7D">
              <w:rPr>
                <w:rFonts w:eastAsia="Arial" w:cs="Arial"/>
              </w:rPr>
              <w:t>417</w:t>
            </w:r>
          </w:p>
        </w:tc>
        <w:tc>
          <w:tcPr>
            <w:tcW w:w="1836" w:type="dxa"/>
            <w:shd w:val="clear" w:color="auto" w:fill="92D050"/>
          </w:tcPr>
          <w:p w14:paraId="3B816CA0" w14:textId="4506D2CE" w:rsidR="2115D09A" w:rsidRDefault="0829E064" w:rsidP="40476C7D">
            <w:pPr>
              <w:rPr>
                <w:rFonts w:eastAsia="Arial" w:cs="Arial"/>
              </w:rPr>
            </w:pPr>
            <w:r w:rsidRPr="40476C7D">
              <w:rPr>
                <w:rFonts w:eastAsia="Arial" w:cs="Arial"/>
              </w:rPr>
              <w:t>Doenças da pele e do tecido subcutâneo</w:t>
            </w:r>
          </w:p>
          <w:p w14:paraId="7E55087A" w14:textId="68E44DD6" w:rsidR="2115D09A" w:rsidRDefault="0829E064" w:rsidP="40476C7D">
            <w:pPr>
              <w:rPr>
                <w:rFonts w:eastAsia="Arial" w:cs="Arial"/>
              </w:rPr>
            </w:pPr>
            <w:r w:rsidRPr="40476C7D">
              <w:rPr>
                <w:rFonts w:eastAsia="Arial" w:cs="Arial"/>
              </w:rPr>
              <w:t>371</w:t>
            </w:r>
          </w:p>
        </w:tc>
        <w:tc>
          <w:tcPr>
            <w:tcW w:w="1836" w:type="dxa"/>
            <w:shd w:val="clear" w:color="auto" w:fill="00B0F0"/>
          </w:tcPr>
          <w:p w14:paraId="6685E03D" w14:textId="04ED96F4" w:rsidR="7DAE9432" w:rsidRDefault="5C96BDF9" w:rsidP="40476C7D">
            <w:pPr>
              <w:rPr>
                <w:rFonts w:eastAsia="Arial" w:cs="Arial"/>
              </w:rPr>
            </w:pPr>
            <w:r w:rsidRPr="40476C7D">
              <w:rPr>
                <w:rFonts w:eastAsia="Arial" w:cs="Arial"/>
              </w:rPr>
              <w:t>Causas Externas</w:t>
            </w:r>
          </w:p>
          <w:p w14:paraId="04BB4CDC" w14:textId="0E6E5D29" w:rsidR="7DAE9432" w:rsidRDefault="5C96BDF9" w:rsidP="40476C7D">
            <w:pPr>
              <w:rPr>
                <w:rFonts w:eastAsia="Arial" w:cs="Arial"/>
              </w:rPr>
            </w:pPr>
            <w:r w:rsidRPr="40476C7D">
              <w:rPr>
                <w:rFonts w:eastAsia="Arial" w:cs="Arial"/>
              </w:rPr>
              <w:t>3.769</w:t>
            </w:r>
          </w:p>
        </w:tc>
        <w:tc>
          <w:tcPr>
            <w:tcW w:w="1836" w:type="dxa"/>
            <w:shd w:val="clear" w:color="auto" w:fill="FFFF00"/>
          </w:tcPr>
          <w:p w14:paraId="14FFC63A" w14:textId="5CBB9676" w:rsidR="46D2BFED" w:rsidRDefault="72D46759" w:rsidP="40476C7D">
            <w:pPr>
              <w:rPr>
                <w:rFonts w:eastAsia="Arial" w:cs="Arial"/>
              </w:rPr>
            </w:pPr>
            <w:r w:rsidRPr="40476C7D">
              <w:rPr>
                <w:rFonts w:eastAsia="Arial" w:cs="Arial"/>
              </w:rPr>
              <w:t>Doenças do ap. Digestivo</w:t>
            </w:r>
          </w:p>
          <w:p w14:paraId="6FFAA92A" w14:textId="1BA1F31C" w:rsidR="46D2BFED" w:rsidRDefault="72D46759" w:rsidP="40476C7D">
            <w:pPr>
              <w:rPr>
                <w:rFonts w:eastAsia="Arial" w:cs="Arial"/>
              </w:rPr>
            </w:pPr>
            <w:r w:rsidRPr="40476C7D">
              <w:rPr>
                <w:rFonts w:eastAsia="Arial" w:cs="Arial"/>
              </w:rPr>
              <w:t>2.278</w:t>
            </w:r>
          </w:p>
        </w:tc>
      </w:tr>
      <w:tr w:rsidR="5F9744D7" w14:paraId="039CE9C9" w14:textId="77777777" w:rsidTr="000821FA">
        <w:trPr>
          <w:trHeight w:val="300"/>
        </w:trPr>
        <w:tc>
          <w:tcPr>
            <w:tcW w:w="1836" w:type="dxa"/>
            <w:shd w:val="clear" w:color="auto" w:fill="B2A1C7" w:themeFill="accent4" w:themeFillTint="99"/>
          </w:tcPr>
          <w:p w14:paraId="139FF873" w14:textId="6819D277" w:rsidR="51875F74" w:rsidRDefault="55DD4635" w:rsidP="40476C7D">
            <w:pPr>
              <w:rPr>
                <w:rFonts w:eastAsia="Arial" w:cs="Arial"/>
              </w:rPr>
            </w:pPr>
            <w:r w:rsidRPr="40476C7D">
              <w:rPr>
                <w:rFonts w:eastAsia="Arial" w:cs="Arial"/>
              </w:rPr>
              <w:t>Doenças do ap. Geniturinário</w:t>
            </w:r>
          </w:p>
          <w:p w14:paraId="55716F7C" w14:textId="65617D6F" w:rsidR="51875F74" w:rsidRDefault="55DD4635" w:rsidP="40476C7D">
            <w:pPr>
              <w:rPr>
                <w:rFonts w:eastAsia="Arial" w:cs="Arial"/>
              </w:rPr>
            </w:pPr>
            <w:r w:rsidRPr="40476C7D">
              <w:rPr>
                <w:rFonts w:eastAsia="Arial" w:cs="Arial"/>
              </w:rPr>
              <w:t>163</w:t>
            </w:r>
          </w:p>
        </w:tc>
        <w:tc>
          <w:tcPr>
            <w:tcW w:w="1836" w:type="dxa"/>
            <w:shd w:val="clear" w:color="auto" w:fill="B2A1C7" w:themeFill="accent4" w:themeFillTint="99"/>
          </w:tcPr>
          <w:p w14:paraId="793F6D42" w14:textId="6819D277" w:rsidR="1536D85E" w:rsidRDefault="6102C218" w:rsidP="40476C7D">
            <w:pPr>
              <w:rPr>
                <w:rFonts w:eastAsia="Arial" w:cs="Arial"/>
              </w:rPr>
            </w:pPr>
            <w:r w:rsidRPr="40476C7D">
              <w:rPr>
                <w:rFonts w:eastAsia="Arial" w:cs="Arial"/>
              </w:rPr>
              <w:t>Doenças do ap. Geniturinário</w:t>
            </w:r>
          </w:p>
          <w:p w14:paraId="74F8389C" w14:textId="18B4F32C" w:rsidR="1536D85E" w:rsidRDefault="6102C218" w:rsidP="40476C7D">
            <w:pPr>
              <w:rPr>
                <w:rFonts w:eastAsia="Arial" w:cs="Arial"/>
              </w:rPr>
            </w:pPr>
            <w:r w:rsidRPr="40476C7D">
              <w:rPr>
                <w:rFonts w:eastAsia="Arial" w:cs="Arial"/>
              </w:rPr>
              <w:t>294</w:t>
            </w:r>
          </w:p>
        </w:tc>
        <w:tc>
          <w:tcPr>
            <w:tcW w:w="1836" w:type="dxa"/>
            <w:shd w:val="clear" w:color="auto" w:fill="808080" w:themeFill="background1" w:themeFillShade="80"/>
          </w:tcPr>
          <w:p w14:paraId="165DEE88" w14:textId="0E9A81C0" w:rsidR="3BC854E0" w:rsidRDefault="296DB9FF" w:rsidP="40476C7D">
            <w:pPr>
              <w:rPr>
                <w:rFonts w:eastAsia="Arial" w:cs="Arial"/>
              </w:rPr>
            </w:pPr>
            <w:r w:rsidRPr="40476C7D">
              <w:rPr>
                <w:rFonts w:eastAsia="Arial" w:cs="Arial"/>
              </w:rPr>
              <w:t>Doenças do ap. Respiratório</w:t>
            </w:r>
          </w:p>
          <w:p w14:paraId="41FD92C1" w14:textId="748FA23E" w:rsidR="3BC854E0" w:rsidRDefault="296DB9FF" w:rsidP="40476C7D">
            <w:pPr>
              <w:rPr>
                <w:rFonts w:eastAsia="Arial" w:cs="Arial"/>
              </w:rPr>
            </w:pPr>
            <w:r w:rsidRPr="40476C7D">
              <w:rPr>
                <w:rFonts w:eastAsia="Arial" w:cs="Arial"/>
              </w:rPr>
              <w:t>343</w:t>
            </w:r>
          </w:p>
        </w:tc>
        <w:tc>
          <w:tcPr>
            <w:tcW w:w="1836" w:type="dxa"/>
            <w:shd w:val="clear" w:color="auto" w:fill="B6DDE8" w:themeFill="accent5" w:themeFillTint="66"/>
          </w:tcPr>
          <w:p w14:paraId="7278C20D" w14:textId="60B82ACB" w:rsidR="080F1E24" w:rsidRDefault="38B30DD4" w:rsidP="40476C7D">
            <w:pPr>
              <w:rPr>
                <w:rFonts w:eastAsia="Arial" w:cs="Arial"/>
              </w:rPr>
            </w:pPr>
            <w:r w:rsidRPr="40476C7D">
              <w:rPr>
                <w:rFonts w:eastAsia="Arial" w:cs="Arial"/>
              </w:rPr>
              <w:t>Doenças do ap. Circulatório</w:t>
            </w:r>
          </w:p>
          <w:p w14:paraId="1A84475F" w14:textId="720BECB4" w:rsidR="080F1E24" w:rsidRDefault="38B30DD4" w:rsidP="40476C7D">
            <w:pPr>
              <w:rPr>
                <w:rFonts w:eastAsia="Arial" w:cs="Arial"/>
              </w:rPr>
            </w:pPr>
            <w:r w:rsidRPr="40476C7D">
              <w:rPr>
                <w:rFonts w:eastAsia="Arial" w:cs="Arial"/>
              </w:rPr>
              <w:t>3.329</w:t>
            </w:r>
          </w:p>
        </w:tc>
        <w:tc>
          <w:tcPr>
            <w:tcW w:w="1836" w:type="dxa"/>
            <w:shd w:val="clear" w:color="auto" w:fill="FABF8F" w:themeFill="accent6" w:themeFillTint="99"/>
          </w:tcPr>
          <w:p w14:paraId="0B1044CE" w14:textId="7D366AFD" w:rsidR="34493D04" w:rsidRDefault="12EF2B41" w:rsidP="40476C7D">
            <w:pPr>
              <w:rPr>
                <w:rFonts w:eastAsia="Arial" w:cs="Arial"/>
              </w:rPr>
            </w:pPr>
            <w:r w:rsidRPr="40476C7D">
              <w:rPr>
                <w:rFonts w:eastAsia="Arial" w:cs="Arial"/>
              </w:rPr>
              <w:t xml:space="preserve">Doenças </w:t>
            </w:r>
            <w:proofErr w:type="spellStart"/>
            <w:r w:rsidRPr="40476C7D">
              <w:rPr>
                <w:rFonts w:eastAsia="Arial" w:cs="Arial"/>
              </w:rPr>
              <w:t>infec</w:t>
            </w:r>
            <w:proofErr w:type="spellEnd"/>
            <w:r w:rsidRPr="40476C7D">
              <w:rPr>
                <w:rFonts w:eastAsia="Arial" w:cs="Arial"/>
              </w:rPr>
              <w:t>. e parasitárias</w:t>
            </w:r>
          </w:p>
          <w:p w14:paraId="3E969BCC" w14:textId="2B9E893D" w:rsidR="34493D04" w:rsidRDefault="12EF2B41" w:rsidP="40476C7D">
            <w:pPr>
              <w:rPr>
                <w:rFonts w:eastAsia="Arial" w:cs="Arial"/>
              </w:rPr>
            </w:pPr>
            <w:r w:rsidRPr="40476C7D">
              <w:rPr>
                <w:rFonts w:eastAsia="Arial" w:cs="Arial"/>
              </w:rPr>
              <w:t>2.193</w:t>
            </w:r>
          </w:p>
        </w:tc>
      </w:tr>
      <w:tr w:rsidR="5F9744D7" w14:paraId="313E7D17" w14:textId="77777777" w:rsidTr="000821FA">
        <w:trPr>
          <w:trHeight w:val="300"/>
        </w:trPr>
        <w:tc>
          <w:tcPr>
            <w:tcW w:w="1836" w:type="dxa"/>
            <w:shd w:val="clear" w:color="auto" w:fill="D6E3BC" w:themeFill="accent3" w:themeFillTint="66"/>
          </w:tcPr>
          <w:p w14:paraId="36B282AA" w14:textId="47CD6FFD" w:rsidR="51875F74" w:rsidRDefault="55DD4635" w:rsidP="40476C7D">
            <w:pPr>
              <w:rPr>
                <w:rFonts w:eastAsia="Arial" w:cs="Arial"/>
              </w:rPr>
            </w:pPr>
            <w:r w:rsidRPr="40476C7D">
              <w:rPr>
                <w:rFonts w:eastAsia="Arial" w:cs="Arial"/>
              </w:rPr>
              <w:t>Mal formaç</w:t>
            </w:r>
            <w:r w:rsidR="1E84053A" w:rsidRPr="40476C7D">
              <w:rPr>
                <w:rFonts w:eastAsia="Arial" w:cs="Arial"/>
              </w:rPr>
              <w:t>ões</w:t>
            </w:r>
            <w:r w:rsidRPr="40476C7D">
              <w:rPr>
                <w:rFonts w:eastAsia="Arial" w:cs="Arial"/>
              </w:rPr>
              <w:t xml:space="preserve"> congênita</w:t>
            </w:r>
            <w:r w:rsidR="62D4C7FA" w:rsidRPr="40476C7D">
              <w:rPr>
                <w:rFonts w:eastAsia="Arial" w:cs="Arial"/>
              </w:rPr>
              <w:t>s e anomalias cromossômicas</w:t>
            </w:r>
          </w:p>
          <w:p w14:paraId="2DB9AD13" w14:textId="6D774E0F" w:rsidR="51875F74" w:rsidRDefault="55DD4635" w:rsidP="40476C7D">
            <w:pPr>
              <w:rPr>
                <w:rFonts w:eastAsia="Arial" w:cs="Arial"/>
              </w:rPr>
            </w:pPr>
            <w:r w:rsidRPr="40476C7D">
              <w:rPr>
                <w:rFonts w:eastAsia="Arial" w:cs="Arial"/>
              </w:rPr>
              <w:t>130</w:t>
            </w:r>
          </w:p>
        </w:tc>
        <w:tc>
          <w:tcPr>
            <w:tcW w:w="1836" w:type="dxa"/>
            <w:shd w:val="clear" w:color="auto" w:fill="00B0F0"/>
          </w:tcPr>
          <w:p w14:paraId="7AD5C06A" w14:textId="04ED96F4" w:rsidR="3F30759E" w:rsidRDefault="08E5D185" w:rsidP="40476C7D">
            <w:pPr>
              <w:rPr>
                <w:rFonts w:eastAsia="Arial" w:cs="Arial"/>
              </w:rPr>
            </w:pPr>
            <w:r w:rsidRPr="40476C7D">
              <w:rPr>
                <w:rFonts w:eastAsia="Arial" w:cs="Arial"/>
              </w:rPr>
              <w:t>Causas Externas</w:t>
            </w:r>
          </w:p>
          <w:p w14:paraId="588FDB97" w14:textId="40123226" w:rsidR="3F30759E" w:rsidRDefault="08E5D185" w:rsidP="40476C7D">
            <w:pPr>
              <w:rPr>
                <w:rFonts w:eastAsia="Arial" w:cs="Arial"/>
              </w:rPr>
            </w:pPr>
            <w:r w:rsidRPr="40476C7D">
              <w:rPr>
                <w:rFonts w:eastAsia="Arial" w:cs="Arial"/>
              </w:rPr>
              <w:t>201</w:t>
            </w:r>
          </w:p>
        </w:tc>
        <w:tc>
          <w:tcPr>
            <w:tcW w:w="1836" w:type="dxa"/>
            <w:shd w:val="clear" w:color="auto" w:fill="00B0F0"/>
          </w:tcPr>
          <w:p w14:paraId="4E67BB08" w14:textId="04ED96F4" w:rsidR="1D27FBA6" w:rsidRDefault="150993BC" w:rsidP="40476C7D">
            <w:pPr>
              <w:rPr>
                <w:rFonts w:eastAsia="Arial" w:cs="Arial"/>
              </w:rPr>
            </w:pPr>
            <w:r w:rsidRPr="40476C7D">
              <w:rPr>
                <w:rFonts w:eastAsia="Arial" w:cs="Arial"/>
              </w:rPr>
              <w:t>Causas Externas</w:t>
            </w:r>
          </w:p>
          <w:p w14:paraId="43AC326D" w14:textId="6A0DB861" w:rsidR="1D27FBA6" w:rsidRDefault="150993BC" w:rsidP="40476C7D">
            <w:pPr>
              <w:rPr>
                <w:rFonts w:eastAsia="Arial" w:cs="Arial"/>
              </w:rPr>
            </w:pPr>
            <w:r w:rsidRPr="40476C7D">
              <w:rPr>
                <w:rFonts w:eastAsia="Arial" w:cs="Arial"/>
              </w:rPr>
              <w:t>327</w:t>
            </w:r>
          </w:p>
        </w:tc>
        <w:tc>
          <w:tcPr>
            <w:tcW w:w="1836" w:type="dxa"/>
            <w:shd w:val="clear" w:color="auto" w:fill="B2A1C7" w:themeFill="accent4" w:themeFillTint="99"/>
          </w:tcPr>
          <w:p w14:paraId="185787FD" w14:textId="6819D277" w:rsidR="76D38AB1" w:rsidRDefault="6C0850CD" w:rsidP="40476C7D">
            <w:pPr>
              <w:rPr>
                <w:rFonts w:eastAsia="Arial" w:cs="Arial"/>
              </w:rPr>
            </w:pPr>
            <w:r w:rsidRPr="40476C7D">
              <w:rPr>
                <w:rFonts w:eastAsia="Arial" w:cs="Arial"/>
              </w:rPr>
              <w:t>Doenças do ap. Geniturinário</w:t>
            </w:r>
          </w:p>
          <w:p w14:paraId="3649265B" w14:textId="1EF73584" w:rsidR="76D38AB1" w:rsidRDefault="6C0850CD" w:rsidP="40476C7D">
            <w:pPr>
              <w:rPr>
                <w:rFonts w:eastAsia="Arial" w:cs="Arial"/>
              </w:rPr>
            </w:pPr>
            <w:r w:rsidRPr="40476C7D">
              <w:rPr>
                <w:rFonts w:eastAsia="Arial" w:cs="Arial"/>
              </w:rPr>
              <w:t>3.149</w:t>
            </w:r>
          </w:p>
        </w:tc>
        <w:tc>
          <w:tcPr>
            <w:tcW w:w="1836" w:type="dxa"/>
            <w:shd w:val="clear" w:color="auto" w:fill="B2A1C7" w:themeFill="accent4" w:themeFillTint="99"/>
          </w:tcPr>
          <w:p w14:paraId="3FD99B80" w14:textId="6819D277" w:rsidR="073435F0" w:rsidRDefault="220AC6AB" w:rsidP="40476C7D">
            <w:pPr>
              <w:rPr>
                <w:rFonts w:eastAsia="Arial" w:cs="Arial"/>
              </w:rPr>
            </w:pPr>
            <w:r w:rsidRPr="40476C7D">
              <w:rPr>
                <w:rFonts w:eastAsia="Arial" w:cs="Arial"/>
              </w:rPr>
              <w:t>Doenças do ap. Geniturinário</w:t>
            </w:r>
          </w:p>
          <w:p w14:paraId="4A7F247F" w14:textId="2AC6894B" w:rsidR="073435F0" w:rsidRDefault="220AC6AB" w:rsidP="40476C7D">
            <w:pPr>
              <w:rPr>
                <w:rFonts w:eastAsia="Arial" w:cs="Arial"/>
              </w:rPr>
            </w:pPr>
            <w:r w:rsidRPr="40476C7D">
              <w:rPr>
                <w:rFonts w:eastAsia="Arial" w:cs="Arial"/>
              </w:rPr>
              <w:t>1.908</w:t>
            </w:r>
          </w:p>
        </w:tc>
      </w:tr>
    </w:tbl>
    <w:p w14:paraId="65D03C9A" w14:textId="7918D487" w:rsidR="5F9744D7" w:rsidRPr="00955A74" w:rsidRDefault="1ADEC7CC" w:rsidP="40476C7D">
      <w:pPr>
        <w:rPr>
          <w:rFonts w:eastAsia="Arial" w:cs="Arial"/>
          <w:sz w:val="20"/>
          <w:szCs w:val="20"/>
        </w:rPr>
      </w:pPr>
      <w:r w:rsidRPr="00955A74">
        <w:rPr>
          <w:rFonts w:eastAsia="Arial" w:cs="Arial"/>
          <w:sz w:val="20"/>
          <w:szCs w:val="20"/>
        </w:rPr>
        <w:t>Fonte: Sistema de Informações Hospitalares – SIH.</w:t>
      </w:r>
    </w:p>
    <w:p w14:paraId="042411DC" w14:textId="661F45E9" w:rsidR="40476C7D" w:rsidRDefault="40476C7D" w:rsidP="009B194B">
      <w:pPr>
        <w:pStyle w:val="Corpodetexto"/>
      </w:pPr>
    </w:p>
    <w:p w14:paraId="140023B8" w14:textId="292FE9AD" w:rsidR="467F40DF" w:rsidRPr="00AE10CA" w:rsidRDefault="4DAC2AF2" w:rsidP="002F2E71">
      <w:pPr>
        <w:pStyle w:val="PargrafodaLista"/>
        <w:widowControl w:val="0"/>
        <w:numPr>
          <w:ilvl w:val="0"/>
          <w:numId w:val="24"/>
        </w:numPr>
        <w:tabs>
          <w:tab w:val="left" w:pos="946"/>
        </w:tabs>
        <w:spacing w:before="1" w:after="0"/>
        <w:rPr>
          <w:rFonts w:eastAsia="Arial" w:cs="Arial"/>
          <w:b/>
          <w:bCs/>
          <w:color w:val="333300"/>
          <w:szCs w:val="24"/>
        </w:rPr>
      </w:pPr>
      <w:r w:rsidRPr="00AE10CA">
        <w:rPr>
          <w:rFonts w:eastAsia="Arial" w:cs="Arial"/>
          <w:b/>
          <w:bCs/>
          <w:color w:val="333300"/>
          <w:szCs w:val="24"/>
        </w:rPr>
        <w:t>Mortalidade Infantil</w:t>
      </w:r>
    </w:p>
    <w:p w14:paraId="6CF68C7D" w14:textId="3AF7BB91" w:rsidR="39AE9007" w:rsidRPr="008D6F66" w:rsidRDefault="39AE9007" w:rsidP="00F66D78">
      <w:pPr>
        <w:spacing w:after="120"/>
        <w:rPr>
          <w:rFonts w:eastAsia="Arial" w:cs="Arial"/>
          <w:szCs w:val="24"/>
          <w:lang w:val="pt-PT"/>
        </w:rPr>
      </w:pPr>
      <w:r w:rsidRPr="008D6F66">
        <w:rPr>
          <w:rFonts w:eastAsia="Arial" w:cs="Arial"/>
          <w:szCs w:val="24"/>
          <w:lang w:val="pt-PT"/>
        </w:rPr>
        <w:t>A mortalidade infantil constitui um dos indicadores mais sensíveis das condições de vida da população e da qualidade da atenção à saúde materno-infantil. Ela é expressa pelo número de óbitos em menores de um ano de idade por mil nascidos vivos e compreende três componentes principais: a mortalidade neonatal precoce (0 a 6 dias), neonatal tardia (7 a 27 dias) e pós-neonatal (28 a 364 dias). Esses componentes refletem, respectivamente, as condições da assistência ao pré-natal, ao parto e nascimento, da atenção neonatal e das condições ambientais e sociais nas quais a criança vive.</w:t>
      </w:r>
    </w:p>
    <w:p w14:paraId="622ACDE5" w14:textId="2CC5F7C8" w:rsidR="39AE9007" w:rsidRPr="008D6F66" w:rsidRDefault="39AE9007" w:rsidP="2182646B">
      <w:pPr>
        <w:spacing w:after="120"/>
        <w:rPr>
          <w:rFonts w:eastAsia="Arial" w:cs="Arial"/>
          <w:lang w:val="pt-PT"/>
        </w:rPr>
      </w:pPr>
      <w:r w:rsidRPr="2182646B">
        <w:rPr>
          <w:rFonts w:eastAsia="Arial" w:cs="Arial"/>
          <w:lang w:val="pt-PT"/>
        </w:rPr>
        <w:t xml:space="preserve">No município de Vitória, os dados da série histórica indicam uma redução gradual da taxa de mortalidade infantil até 2019, quando o indicador atingiu seu menor valor (6,69 por mil nascidos vivos). Contudo, a partir de 2020, observa-se tendência de aumento, </w:t>
      </w:r>
      <w:r w:rsidRPr="2182646B">
        <w:rPr>
          <w:rFonts w:eastAsia="Arial" w:cs="Arial"/>
          <w:lang w:val="pt-PT"/>
        </w:rPr>
        <w:lastRenderedPageBreak/>
        <w:t>alcançando 10,58 por mil NV em 2024, segundo dados municipais. A análise dos componentes demonstra que o crescimento é mais acentuado na mortalidade neonatal precoce, que passou de 2,90/1.000 NV em 2019 para 6,01/1.000 NV em 2024, representando mais da metade dos óbitos infantis registrados no período. Essa elevação reforça a necessidade de qualificar a atenção ao pré-natal, parto e puerpério, bem como o cuidado intensivo ao recém-nascido de risco.</w:t>
      </w:r>
    </w:p>
    <w:p w14:paraId="7033A999" w14:textId="3D4B1C06" w:rsidR="39AE9007" w:rsidRPr="008D6F66" w:rsidRDefault="39AE9007" w:rsidP="00F66D78">
      <w:pPr>
        <w:spacing w:after="120"/>
        <w:rPr>
          <w:rFonts w:eastAsia="Arial" w:cs="Arial"/>
          <w:szCs w:val="24"/>
          <w:lang w:val="pt-PT"/>
        </w:rPr>
      </w:pPr>
      <w:r w:rsidRPr="008D6F66">
        <w:rPr>
          <w:rFonts w:eastAsia="Arial" w:cs="Arial"/>
          <w:szCs w:val="24"/>
          <w:lang w:val="pt-PT"/>
        </w:rPr>
        <w:t>Quando comparado aos dados estaduais e nacionais, observa-se que Vitória manteve, até 2019, um desempenho mais favorável do que o Espírito Santo e o Brasil, mas a partir de 2022 o município apresentou taxas semelhantes ou superiores às médias estadual e nacional. De acordo com o Relatório Anual de Gestão de 2023 da Secretaria de Estado da Saúde do Espírito Santo, a taxa de mortalidade infantil no estado foi de 11,</w:t>
      </w:r>
      <w:r w:rsidR="1828AE26" w:rsidRPr="008D6F66">
        <w:rPr>
          <w:rFonts w:eastAsia="Arial" w:cs="Arial"/>
          <w:szCs w:val="24"/>
          <w:lang w:val="pt-PT"/>
        </w:rPr>
        <w:t>6</w:t>
      </w:r>
      <w:r w:rsidRPr="008D6F66">
        <w:rPr>
          <w:rFonts w:eastAsia="Arial" w:cs="Arial"/>
          <w:szCs w:val="24"/>
          <w:lang w:val="pt-PT"/>
        </w:rPr>
        <w:t xml:space="preserve"> óbitos por 1.000 nascidos vivos em 2023 (ES, 2023). Já no âmbito nacional, conforme a Fundação Amazônia de Amparo a Estudos e Pesquisas (FAPESPA), a taxa brasileira de mortalidade infantil foi de 12,62 por 1.000 NV em 2023 (FAPESPA, 2024). Assim, enquanto o Espírito Santo e o Brasil vêm apresentando discreta tendência de redução, Vitória experimentou um recrudescimento recente do indicador, o que exige revisão de estratégias e reforço de políticas voltadas à primeira infância.</w:t>
      </w:r>
    </w:p>
    <w:p w14:paraId="4B403E2B" w14:textId="12F43FBF" w:rsidR="39AE9007" w:rsidRPr="008D6F66" w:rsidRDefault="39AE9007" w:rsidP="00F66D78">
      <w:pPr>
        <w:spacing w:after="120"/>
        <w:rPr>
          <w:rFonts w:eastAsia="Arial" w:cs="Arial"/>
          <w:szCs w:val="24"/>
          <w:lang w:val="pt-PT"/>
        </w:rPr>
      </w:pPr>
      <w:r w:rsidRPr="008D6F66">
        <w:rPr>
          <w:rFonts w:eastAsia="Arial" w:cs="Arial"/>
          <w:szCs w:val="24"/>
          <w:lang w:val="pt-PT"/>
        </w:rPr>
        <w:t>O perfil observado em Vitória segue o padrão nacional, em que a maioria dos óbitos ocorre no período neonatal. Segundo o Ministério da Saúde, as mortes evitáveis ainda representam grande parte dos óbitos infantis, podendo ser prevenidas por ações como ampliação do acesso e da qualidade do pré-natal, assistência qualificada ao parto, reanimação neonatal adequada e acompanhamento do recém-nascido nos primeiros dias de vida (BRASIL, 2024).</w:t>
      </w:r>
    </w:p>
    <w:p w14:paraId="5E4F843E" w14:textId="5584A2BD" w:rsidR="5F8D1B92" w:rsidRPr="001E4243" w:rsidRDefault="39AE9007" w:rsidP="00F66D78">
      <w:pPr>
        <w:spacing w:after="120"/>
        <w:rPr>
          <w:rFonts w:eastAsia="Arial" w:cs="Arial"/>
          <w:szCs w:val="24"/>
          <w:lang w:val="pt-PT"/>
        </w:rPr>
      </w:pPr>
      <w:r w:rsidRPr="001E4243">
        <w:rPr>
          <w:rFonts w:eastAsia="Arial" w:cs="Arial"/>
          <w:szCs w:val="24"/>
          <w:lang w:val="pt-PT"/>
        </w:rPr>
        <w:t>A elevação da mortalidade infantil no município deve ser compreendida à luz dos determinantes sociais da saúde. Nesse sentido, a resposta municipal deve ser intersetorial, articulando políticas de saúde, assistência social, educação, saneamento e segurança alimentar, em consonância com o Plano Municipal pela Primeira Infância de Vitória (PMPI 2024–2034).</w:t>
      </w:r>
    </w:p>
    <w:p w14:paraId="784412BC" w14:textId="07D79FED" w:rsidR="39AE9007" w:rsidRPr="001E4243" w:rsidRDefault="39AE9007" w:rsidP="5FA080E3">
      <w:pPr>
        <w:spacing w:after="120"/>
        <w:rPr>
          <w:rFonts w:eastAsia="Arial" w:cs="Arial"/>
          <w:lang w:val="pt-PT"/>
        </w:rPr>
      </w:pPr>
      <w:r w:rsidRPr="5FA080E3">
        <w:rPr>
          <w:rFonts w:eastAsia="Arial" w:cs="Arial"/>
          <w:lang w:val="pt-PT"/>
        </w:rPr>
        <w:t>Vitória instituiu recentemente seu</w:t>
      </w:r>
      <w:r w:rsidR="14896562" w:rsidRPr="5FA080E3">
        <w:rPr>
          <w:rFonts w:eastAsia="Arial" w:cs="Arial"/>
          <w:lang w:val="pt-PT"/>
        </w:rPr>
        <w:t xml:space="preserve"> </w:t>
      </w:r>
      <w:r w:rsidRPr="5FA080E3">
        <w:rPr>
          <w:rFonts w:eastAsia="Arial" w:cs="Arial"/>
          <w:lang w:val="pt-PT"/>
        </w:rPr>
        <w:t xml:space="preserve"> PMPI por lei municipal (Lei nº 10.089/2024), integrando-se a outras capitais brasileiras que também dispõem de planos municipais para a primeira infância, o que reafirma o compromisso local com a garantia dos direitos da criança desde a gestação até os seis anos de idade. O PMPI estabelece diretrizes </w:t>
      </w:r>
      <w:r w:rsidRPr="5FA080E3">
        <w:rPr>
          <w:rFonts w:eastAsia="Arial" w:cs="Arial"/>
          <w:lang w:val="pt-PT"/>
        </w:rPr>
        <w:lastRenderedPageBreak/>
        <w:t>integradas para a promoção do desenvolvimento pleno e saudável da criança, com ênfase especial nos primeiros mil dias de vida.</w:t>
      </w:r>
    </w:p>
    <w:p w14:paraId="19AE5C90" w14:textId="0852C469" w:rsidR="39AE9007" w:rsidRPr="001E4243" w:rsidRDefault="39AE9007" w:rsidP="00F66D78">
      <w:pPr>
        <w:spacing w:after="120"/>
        <w:rPr>
          <w:rFonts w:eastAsia="Arial" w:cs="Arial"/>
          <w:szCs w:val="24"/>
          <w:lang w:val="pt-PT"/>
        </w:rPr>
      </w:pPr>
      <w:r w:rsidRPr="001E4243">
        <w:rPr>
          <w:rFonts w:eastAsia="Arial" w:cs="Arial"/>
          <w:szCs w:val="24"/>
          <w:lang w:val="pt-PT"/>
        </w:rPr>
        <w:t xml:space="preserve">As metas municipais devem alinhar-se à </w:t>
      </w:r>
      <w:r w:rsidRPr="429E2E96">
        <w:rPr>
          <w:rFonts w:eastAsia="Arial" w:cs="Arial"/>
          <w:szCs w:val="24"/>
          <w:lang w:val="pt-PT"/>
        </w:rPr>
        <w:t>Agenda 2030 das Nações Unidas</w:t>
      </w:r>
      <w:r w:rsidRPr="001E4243">
        <w:rPr>
          <w:rFonts w:eastAsia="Arial" w:cs="Arial"/>
          <w:szCs w:val="24"/>
          <w:lang w:val="pt-PT"/>
        </w:rPr>
        <w:t xml:space="preserve">, em especial ao </w:t>
      </w:r>
      <w:r w:rsidRPr="429E2E96">
        <w:rPr>
          <w:rFonts w:eastAsia="Arial" w:cs="Arial"/>
          <w:szCs w:val="24"/>
          <w:lang w:val="pt-PT"/>
        </w:rPr>
        <w:t>ODS 30</w:t>
      </w:r>
      <w:r w:rsidR="29FAFD8B" w:rsidRPr="429E2E96">
        <w:rPr>
          <w:rFonts w:eastAsia="Arial" w:cs="Arial"/>
          <w:szCs w:val="24"/>
          <w:lang w:val="pt-PT"/>
        </w:rPr>
        <w:t>,</w:t>
      </w:r>
      <w:r w:rsidRPr="001E4243">
        <w:rPr>
          <w:rFonts w:eastAsia="Arial" w:cs="Arial"/>
          <w:szCs w:val="24"/>
          <w:lang w:val="pt-PT"/>
        </w:rPr>
        <w:t xml:space="preserve"> que propõe assegurar uma vida saudável e promover o bem-estar para todos em todas as idades. A meta 3.2 prevê acabar com as mortes evitáveis de recém-nascidos e crianças menores de 5 anos, com todos os países objetivando reduzir a mortalidade neonatal para pelo menos 12 por 1.000 nascidos vivos e a mortalidade de crianças menores de 5 anos para pelo menos 25 por 1.000 nascidos vivos.</w:t>
      </w:r>
    </w:p>
    <w:p w14:paraId="3E8BA451" w14:textId="5C64230C" w:rsidR="39AE9007" w:rsidRPr="001E4243" w:rsidRDefault="39AE9007" w:rsidP="00F66D78">
      <w:pPr>
        <w:spacing w:after="120"/>
        <w:rPr>
          <w:rFonts w:eastAsia="Arial" w:cs="Arial"/>
          <w:szCs w:val="24"/>
          <w:lang w:val="pt-PT"/>
        </w:rPr>
      </w:pPr>
      <w:r w:rsidRPr="001E4243">
        <w:rPr>
          <w:rFonts w:eastAsia="Arial" w:cs="Arial"/>
          <w:szCs w:val="24"/>
          <w:lang w:val="pt-PT"/>
        </w:rPr>
        <w:t>Entre as principais estratégias previstas estão o aprimoramento da qualidade e da cobertura do pré-natal; a ampliação da qualificação profissional; a organização da linha de cuidado materno-infantil; a promoção do aleitamento materno e do acompanhamento domiciliar na primeira infância; além da ampliação das investigações de óbitos fetais e infantis e o fortalecimento da gestão baseada em evidências. Assim, o enfrentamento da mortalidade infantil em Vitória requer uma abordagem integrada, sustentada em evidências e na articulação entre setores.</w:t>
      </w:r>
    </w:p>
    <w:p w14:paraId="4836F1DB" w14:textId="39C0D7F8" w:rsidR="39AE9007" w:rsidRPr="001E4243" w:rsidRDefault="39AE9007" w:rsidP="00F66D78">
      <w:pPr>
        <w:spacing w:after="120"/>
        <w:rPr>
          <w:rFonts w:eastAsia="Arial" w:cs="Arial"/>
          <w:szCs w:val="24"/>
          <w:lang w:val="pt-PT"/>
        </w:rPr>
      </w:pPr>
      <w:r w:rsidRPr="001E4243">
        <w:rPr>
          <w:rFonts w:eastAsia="Arial" w:cs="Arial"/>
          <w:szCs w:val="24"/>
          <w:lang w:val="pt-PT"/>
        </w:rPr>
        <w:t xml:space="preserve">O alinhamento do </w:t>
      </w:r>
      <w:r w:rsidR="29FAFD8B" w:rsidRPr="429E2E96">
        <w:rPr>
          <w:rFonts w:eastAsia="Arial" w:cs="Arial"/>
          <w:szCs w:val="24"/>
          <w:lang w:val="pt-PT"/>
        </w:rPr>
        <w:t>P</w:t>
      </w:r>
      <w:r w:rsidR="03D163AA" w:rsidRPr="429E2E96">
        <w:rPr>
          <w:rFonts w:eastAsia="Arial" w:cs="Arial"/>
          <w:szCs w:val="24"/>
          <w:lang w:val="pt-PT"/>
        </w:rPr>
        <w:t>MS</w:t>
      </w:r>
      <w:r w:rsidRPr="001E4243">
        <w:rPr>
          <w:rFonts w:eastAsia="Arial" w:cs="Arial"/>
          <w:szCs w:val="24"/>
          <w:lang w:val="pt-PT"/>
        </w:rPr>
        <w:t xml:space="preserve"> ao ODS 30 e ao PMPI fortalece o compromisso do município com a proteção da vida, o desenvolvimento saudável da primeira infância e a superação das desigualdades sociais que ainda determinam o adoecimento e a morte de crianças no primeiro ano de vida.</w:t>
      </w:r>
    </w:p>
    <w:p w14:paraId="3CAAFFE1" w14:textId="28944A14" w:rsidR="39AE9007" w:rsidRPr="001E4243" w:rsidRDefault="39AE9007" w:rsidP="5FA080E3">
      <w:pPr>
        <w:spacing w:after="120"/>
        <w:rPr>
          <w:rFonts w:eastAsia="Arial" w:cs="Arial"/>
          <w:lang w:val="pt-PT"/>
        </w:rPr>
      </w:pPr>
      <w:r w:rsidRPr="5FA080E3">
        <w:rPr>
          <w:rFonts w:eastAsia="Arial" w:cs="Arial"/>
          <w:lang w:val="pt-PT"/>
        </w:rPr>
        <w:t>Nesse contexto, destaca-se o Projeto Sou da Ilha, uma iniciativa do município de Vitória voltada ao fortalecimento da atenção à gestante e ao recém-nascido. O projeto atua como estratégia complementar às ações previstas no PMPI 2024–2034 e às metas do Objetivo de Desenvolvimento Sustentável 3 (ODS 3), ao incentivar a adesão e a continuidade do acompanhamento pré-natal por meio do acolhimento integral das gestantes da rede municipal. Entre suas principais ações, está a entrega dos kits maternidade, que funciona como incentivo e reconhecimento às gestantes que realizam o pré-natal completo, promovendo maior vínculo com os serviços de saúde.</w:t>
      </w:r>
    </w:p>
    <w:p w14:paraId="0110A1A4" w14:textId="77777777" w:rsidR="003B5254" w:rsidRDefault="003B5254">
      <w:pPr>
        <w:rPr>
          <w:rFonts w:eastAsia="Arial" w:cs="Arial"/>
          <w:lang w:val="pt-PT"/>
        </w:rPr>
      </w:pPr>
      <w:r>
        <w:br w:type="page"/>
      </w:r>
    </w:p>
    <w:tbl>
      <w:tblPr>
        <w:tblStyle w:val="Tabelacomgrade"/>
        <w:tblpPr w:leftFromText="141" w:rightFromText="141" w:vertAnchor="text" w:horzAnchor="margin" w:tblpY="845"/>
        <w:tblW w:w="9568" w:type="dxa"/>
        <w:tblBorders>
          <w:top w:val="single" w:sz="6" w:space="0" w:color="auto"/>
          <w:left w:val="single" w:sz="6" w:space="0" w:color="auto"/>
          <w:bottom w:val="single" w:sz="6" w:space="0" w:color="auto"/>
          <w:right w:val="single" w:sz="6" w:space="0" w:color="auto"/>
        </w:tblBorders>
        <w:tblLook w:val="0000" w:firstRow="0" w:lastRow="0" w:firstColumn="0" w:lastColumn="0" w:noHBand="0" w:noVBand="0"/>
      </w:tblPr>
      <w:tblGrid>
        <w:gridCol w:w="2295"/>
        <w:gridCol w:w="705"/>
        <w:gridCol w:w="690"/>
        <w:gridCol w:w="690"/>
        <w:gridCol w:w="690"/>
        <w:gridCol w:w="833"/>
        <w:gridCol w:w="720"/>
        <w:gridCol w:w="710"/>
        <w:gridCol w:w="742"/>
        <w:gridCol w:w="691"/>
        <w:gridCol w:w="802"/>
      </w:tblGrid>
      <w:tr w:rsidR="00827E52" w14:paraId="13E2AC4D" w14:textId="77777777" w:rsidTr="3DA970ED">
        <w:trPr>
          <w:trHeight w:val="300"/>
        </w:trPr>
        <w:tc>
          <w:tcPr>
            <w:tcW w:w="229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Pr>
          <w:p w14:paraId="6A143AE5" w14:textId="77777777" w:rsidR="00827E52" w:rsidRDefault="00827E52" w:rsidP="00827E52">
            <w:pPr>
              <w:pStyle w:val="TableParagraph"/>
              <w:spacing w:line="360" w:lineRule="auto"/>
              <w:rPr>
                <w:rFonts w:ascii="Arial" w:eastAsia="Arial" w:hAnsi="Arial" w:cs="Arial"/>
                <w:sz w:val="20"/>
                <w:szCs w:val="20"/>
              </w:rPr>
            </w:pPr>
            <w:r w:rsidRPr="40476C7D">
              <w:rPr>
                <w:rFonts w:ascii="Arial" w:eastAsia="Arial" w:hAnsi="Arial" w:cs="Arial"/>
                <w:b/>
                <w:bCs/>
                <w:sz w:val="20"/>
                <w:szCs w:val="20"/>
              </w:rPr>
              <w:lastRenderedPageBreak/>
              <w:t>Indicadores / Dados</w:t>
            </w:r>
          </w:p>
        </w:tc>
        <w:tc>
          <w:tcPr>
            <w:tcW w:w="70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Pr>
          <w:p w14:paraId="2524408E" w14:textId="77777777" w:rsidR="00827E52" w:rsidRDefault="00827E52" w:rsidP="00827E52">
            <w:pPr>
              <w:pStyle w:val="TableParagraph"/>
              <w:spacing w:line="360" w:lineRule="auto"/>
              <w:ind w:right="20"/>
              <w:rPr>
                <w:rFonts w:ascii="Arial" w:eastAsia="Arial" w:hAnsi="Arial" w:cs="Arial"/>
                <w:sz w:val="20"/>
                <w:szCs w:val="20"/>
              </w:rPr>
            </w:pPr>
            <w:r w:rsidRPr="40476C7D">
              <w:rPr>
                <w:rFonts w:ascii="Arial" w:eastAsia="Arial" w:hAnsi="Arial" w:cs="Arial"/>
                <w:b/>
                <w:bCs/>
                <w:sz w:val="20"/>
                <w:szCs w:val="20"/>
              </w:rPr>
              <w:t>2015</w:t>
            </w:r>
          </w:p>
        </w:tc>
        <w:tc>
          <w:tcPr>
            <w:tcW w:w="69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Pr>
          <w:p w14:paraId="7ACD477F" w14:textId="77777777" w:rsidR="00827E52" w:rsidRDefault="00827E52" w:rsidP="00827E52">
            <w:pPr>
              <w:pStyle w:val="TableParagraph"/>
              <w:spacing w:line="360" w:lineRule="auto"/>
              <w:ind w:right="4"/>
              <w:rPr>
                <w:rFonts w:ascii="Arial" w:eastAsia="Arial" w:hAnsi="Arial" w:cs="Arial"/>
                <w:sz w:val="20"/>
                <w:szCs w:val="20"/>
              </w:rPr>
            </w:pPr>
            <w:r w:rsidRPr="40476C7D">
              <w:rPr>
                <w:rFonts w:ascii="Arial" w:eastAsia="Arial" w:hAnsi="Arial" w:cs="Arial"/>
                <w:b/>
                <w:bCs/>
                <w:sz w:val="20"/>
                <w:szCs w:val="20"/>
              </w:rPr>
              <w:t>2016</w:t>
            </w:r>
          </w:p>
        </w:tc>
        <w:tc>
          <w:tcPr>
            <w:tcW w:w="69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Pr>
          <w:p w14:paraId="303CD104" w14:textId="77777777" w:rsidR="00827E52" w:rsidRDefault="00827E52" w:rsidP="00827E52">
            <w:pPr>
              <w:pStyle w:val="TableParagraph"/>
              <w:spacing w:line="360" w:lineRule="auto"/>
              <w:ind w:right="5"/>
              <w:rPr>
                <w:rFonts w:ascii="Arial" w:eastAsia="Arial" w:hAnsi="Arial" w:cs="Arial"/>
                <w:sz w:val="20"/>
                <w:szCs w:val="20"/>
              </w:rPr>
            </w:pPr>
            <w:r w:rsidRPr="40476C7D">
              <w:rPr>
                <w:rFonts w:ascii="Arial" w:eastAsia="Arial" w:hAnsi="Arial" w:cs="Arial"/>
                <w:b/>
                <w:bCs/>
                <w:sz w:val="20"/>
                <w:szCs w:val="20"/>
              </w:rPr>
              <w:t>2017</w:t>
            </w:r>
          </w:p>
        </w:tc>
        <w:tc>
          <w:tcPr>
            <w:tcW w:w="69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Pr>
          <w:p w14:paraId="282B664A" w14:textId="77777777" w:rsidR="00827E52" w:rsidRDefault="00827E52" w:rsidP="00827E52">
            <w:pPr>
              <w:pStyle w:val="TableParagraph"/>
              <w:spacing w:line="360" w:lineRule="auto"/>
              <w:ind w:right="14"/>
              <w:rPr>
                <w:rFonts w:ascii="Arial" w:eastAsia="Arial" w:hAnsi="Arial" w:cs="Arial"/>
                <w:b/>
                <w:bCs/>
                <w:sz w:val="20"/>
                <w:szCs w:val="20"/>
              </w:rPr>
            </w:pPr>
            <w:r w:rsidRPr="40476C7D">
              <w:rPr>
                <w:rFonts w:ascii="Arial" w:eastAsia="Arial" w:hAnsi="Arial" w:cs="Arial"/>
                <w:b/>
                <w:bCs/>
                <w:sz w:val="20"/>
                <w:szCs w:val="20"/>
              </w:rPr>
              <w:t>2018</w:t>
            </w:r>
          </w:p>
        </w:tc>
        <w:tc>
          <w:tcPr>
            <w:tcW w:w="83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Pr>
          <w:p w14:paraId="23FFE493" w14:textId="77777777" w:rsidR="00827E52" w:rsidRDefault="00827E52" w:rsidP="00827E52">
            <w:pPr>
              <w:pStyle w:val="TableParagraph"/>
              <w:spacing w:line="360" w:lineRule="auto"/>
              <w:ind w:right="15"/>
              <w:rPr>
                <w:rFonts w:ascii="Arial" w:eastAsia="Arial" w:hAnsi="Arial" w:cs="Arial"/>
                <w:sz w:val="20"/>
                <w:szCs w:val="20"/>
              </w:rPr>
            </w:pPr>
            <w:r w:rsidRPr="40476C7D">
              <w:rPr>
                <w:rFonts w:ascii="Arial" w:eastAsia="Arial" w:hAnsi="Arial" w:cs="Arial"/>
                <w:b/>
                <w:bCs/>
                <w:sz w:val="20"/>
                <w:szCs w:val="20"/>
              </w:rPr>
              <w:t>2019</w:t>
            </w:r>
          </w:p>
        </w:tc>
        <w:tc>
          <w:tcPr>
            <w:tcW w:w="7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Pr>
          <w:p w14:paraId="2AF09E04" w14:textId="77777777" w:rsidR="00827E52" w:rsidRDefault="00827E52" w:rsidP="00827E52">
            <w:pPr>
              <w:pStyle w:val="TableParagraph"/>
              <w:spacing w:line="360" w:lineRule="auto"/>
              <w:rPr>
                <w:rFonts w:ascii="Arial" w:eastAsia="Arial" w:hAnsi="Arial" w:cs="Arial"/>
                <w:sz w:val="20"/>
                <w:szCs w:val="20"/>
              </w:rPr>
            </w:pPr>
            <w:r w:rsidRPr="40476C7D">
              <w:rPr>
                <w:rFonts w:ascii="Arial" w:eastAsia="Arial" w:hAnsi="Arial" w:cs="Arial"/>
                <w:b/>
                <w:bCs/>
                <w:sz w:val="20"/>
                <w:szCs w:val="20"/>
              </w:rPr>
              <w:t>2020</w:t>
            </w:r>
          </w:p>
        </w:tc>
        <w:tc>
          <w:tcPr>
            <w:tcW w:w="71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Pr>
          <w:p w14:paraId="6BEAC549" w14:textId="77777777" w:rsidR="00827E52" w:rsidRDefault="00827E52" w:rsidP="00827E52">
            <w:pPr>
              <w:pStyle w:val="TableParagraph"/>
              <w:spacing w:line="360" w:lineRule="auto"/>
              <w:rPr>
                <w:rFonts w:ascii="Arial" w:eastAsia="Arial" w:hAnsi="Arial" w:cs="Arial"/>
                <w:b/>
                <w:bCs/>
                <w:sz w:val="20"/>
                <w:szCs w:val="20"/>
              </w:rPr>
            </w:pPr>
            <w:r w:rsidRPr="40476C7D">
              <w:rPr>
                <w:rFonts w:ascii="Arial" w:eastAsia="Arial" w:hAnsi="Arial" w:cs="Arial"/>
                <w:b/>
                <w:bCs/>
                <w:sz w:val="20"/>
                <w:szCs w:val="20"/>
              </w:rPr>
              <w:t>2021</w:t>
            </w:r>
          </w:p>
        </w:tc>
        <w:tc>
          <w:tcPr>
            <w:tcW w:w="74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Pr>
          <w:p w14:paraId="289F6673" w14:textId="77777777" w:rsidR="00827E52" w:rsidRDefault="00827E52" w:rsidP="00827E52">
            <w:pPr>
              <w:pStyle w:val="TableParagraph"/>
              <w:spacing w:line="360" w:lineRule="auto"/>
              <w:rPr>
                <w:rFonts w:ascii="Arial" w:eastAsia="Arial" w:hAnsi="Arial" w:cs="Arial"/>
                <w:b/>
                <w:bCs/>
                <w:sz w:val="20"/>
                <w:szCs w:val="20"/>
              </w:rPr>
            </w:pPr>
            <w:r w:rsidRPr="40476C7D">
              <w:rPr>
                <w:rFonts w:ascii="Arial" w:eastAsia="Arial" w:hAnsi="Arial" w:cs="Arial"/>
                <w:b/>
                <w:bCs/>
                <w:sz w:val="20"/>
                <w:szCs w:val="20"/>
              </w:rPr>
              <w:t>2022</w:t>
            </w:r>
          </w:p>
        </w:tc>
        <w:tc>
          <w:tcPr>
            <w:tcW w:w="69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Pr>
          <w:p w14:paraId="062A1708" w14:textId="77777777" w:rsidR="00827E52" w:rsidRDefault="00827E52" w:rsidP="00827E52">
            <w:pPr>
              <w:pStyle w:val="TableParagraph"/>
              <w:spacing w:line="360" w:lineRule="auto"/>
              <w:rPr>
                <w:rFonts w:ascii="Arial" w:eastAsia="Arial" w:hAnsi="Arial" w:cs="Arial"/>
                <w:b/>
                <w:bCs/>
                <w:sz w:val="20"/>
                <w:szCs w:val="20"/>
              </w:rPr>
            </w:pPr>
            <w:r w:rsidRPr="40476C7D">
              <w:rPr>
                <w:rFonts w:ascii="Arial" w:eastAsia="Arial" w:hAnsi="Arial" w:cs="Arial"/>
                <w:b/>
                <w:bCs/>
                <w:sz w:val="20"/>
                <w:szCs w:val="20"/>
              </w:rPr>
              <w:t>2023</w:t>
            </w:r>
          </w:p>
        </w:tc>
        <w:tc>
          <w:tcPr>
            <w:tcW w:w="80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Pr>
          <w:p w14:paraId="17C24BCD" w14:textId="77777777" w:rsidR="00827E52" w:rsidRDefault="00827E52" w:rsidP="00827E52">
            <w:pPr>
              <w:pStyle w:val="TableParagraph"/>
              <w:spacing w:line="360" w:lineRule="auto"/>
              <w:rPr>
                <w:rFonts w:ascii="Arial" w:eastAsia="Arial" w:hAnsi="Arial" w:cs="Arial"/>
                <w:b/>
                <w:bCs/>
                <w:sz w:val="20"/>
                <w:szCs w:val="20"/>
              </w:rPr>
            </w:pPr>
            <w:r w:rsidRPr="40476C7D">
              <w:rPr>
                <w:rFonts w:ascii="Arial" w:eastAsia="Arial" w:hAnsi="Arial" w:cs="Arial"/>
                <w:b/>
                <w:bCs/>
                <w:sz w:val="20"/>
                <w:szCs w:val="20"/>
              </w:rPr>
              <w:t>2024</w:t>
            </w:r>
          </w:p>
        </w:tc>
      </w:tr>
      <w:tr w:rsidR="00827E52" w14:paraId="4D77615E" w14:textId="77777777" w:rsidTr="3DA970ED">
        <w:trPr>
          <w:trHeight w:val="300"/>
        </w:trPr>
        <w:tc>
          <w:tcPr>
            <w:tcW w:w="229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Pr>
          <w:p w14:paraId="79F8BB9E" w14:textId="77777777" w:rsidR="00827E52" w:rsidRDefault="00827E52" w:rsidP="00827E52">
            <w:pPr>
              <w:pStyle w:val="TableParagraph"/>
              <w:spacing w:line="360" w:lineRule="auto"/>
              <w:rPr>
                <w:rFonts w:ascii="Arial" w:eastAsia="Arial" w:hAnsi="Arial" w:cs="Arial"/>
                <w:sz w:val="20"/>
                <w:szCs w:val="20"/>
              </w:rPr>
            </w:pPr>
            <w:r w:rsidRPr="40476C7D">
              <w:rPr>
                <w:rFonts w:ascii="Arial" w:eastAsia="Arial" w:hAnsi="Arial" w:cs="Arial"/>
                <w:b/>
                <w:bCs/>
                <w:sz w:val="20"/>
                <w:szCs w:val="20"/>
              </w:rPr>
              <w:t>Óbitos neonatais precoce</w:t>
            </w:r>
          </w:p>
          <w:p w14:paraId="56429EB3" w14:textId="77777777" w:rsidR="00827E52" w:rsidRDefault="00827E52" w:rsidP="00827E52">
            <w:pPr>
              <w:pStyle w:val="TableParagraph"/>
              <w:spacing w:line="360" w:lineRule="auto"/>
              <w:rPr>
                <w:rFonts w:ascii="Arial" w:eastAsia="Arial" w:hAnsi="Arial" w:cs="Arial"/>
                <w:sz w:val="20"/>
                <w:szCs w:val="20"/>
              </w:rPr>
            </w:pPr>
            <w:r w:rsidRPr="40476C7D">
              <w:rPr>
                <w:rFonts w:ascii="Arial" w:eastAsia="Arial" w:hAnsi="Arial" w:cs="Arial"/>
                <w:b/>
                <w:bCs/>
                <w:sz w:val="20"/>
                <w:szCs w:val="20"/>
              </w:rPr>
              <w:t>(0 a 6 dias de vida)</w:t>
            </w:r>
          </w:p>
        </w:tc>
        <w:tc>
          <w:tcPr>
            <w:tcW w:w="70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4CF0E12" w14:textId="77777777" w:rsidR="00827E52" w:rsidRDefault="00827E52" w:rsidP="00827E52">
            <w:pPr>
              <w:spacing w:after="0"/>
              <w:rPr>
                <w:rFonts w:eastAsia="Arial" w:cs="Arial"/>
                <w:color w:val="000000" w:themeColor="text1"/>
                <w:sz w:val="20"/>
                <w:szCs w:val="20"/>
              </w:rPr>
            </w:pPr>
            <w:r w:rsidRPr="40476C7D">
              <w:rPr>
                <w:rFonts w:eastAsia="Arial" w:cs="Arial"/>
                <w:color w:val="000000" w:themeColor="text1"/>
                <w:sz w:val="20"/>
                <w:szCs w:val="20"/>
              </w:rPr>
              <w:t>21</w:t>
            </w:r>
          </w:p>
        </w:tc>
        <w:tc>
          <w:tcPr>
            <w:tcW w:w="69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65BA899" w14:textId="77777777" w:rsidR="00827E52" w:rsidRDefault="00827E52" w:rsidP="00827E52">
            <w:pPr>
              <w:spacing w:after="0"/>
              <w:rPr>
                <w:rFonts w:eastAsia="Arial" w:cs="Arial"/>
                <w:color w:val="000000" w:themeColor="text1"/>
                <w:sz w:val="20"/>
                <w:szCs w:val="20"/>
              </w:rPr>
            </w:pPr>
            <w:r w:rsidRPr="40476C7D">
              <w:rPr>
                <w:rFonts w:eastAsia="Arial" w:cs="Arial"/>
                <w:color w:val="000000" w:themeColor="text1"/>
                <w:sz w:val="20"/>
                <w:szCs w:val="20"/>
              </w:rPr>
              <w:t>19</w:t>
            </w:r>
          </w:p>
        </w:tc>
        <w:tc>
          <w:tcPr>
            <w:tcW w:w="69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55FCA2E" w14:textId="77777777" w:rsidR="00827E52" w:rsidRDefault="00827E52" w:rsidP="00827E52">
            <w:pPr>
              <w:spacing w:after="0"/>
              <w:rPr>
                <w:rFonts w:eastAsia="Arial" w:cs="Arial"/>
                <w:color w:val="000000" w:themeColor="text1"/>
                <w:sz w:val="20"/>
                <w:szCs w:val="20"/>
              </w:rPr>
            </w:pPr>
            <w:r w:rsidRPr="40476C7D">
              <w:rPr>
                <w:rFonts w:eastAsia="Arial" w:cs="Arial"/>
                <w:color w:val="000000" w:themeColor="text1"/>
                <w:sz w:val="20"/>
                <w:szCs w:val="20"/>
              </w:rPr>
              <w:t>24</w:t>
            </w:r>
          </w:p>
        </w:tc>
        <w:tc>
          <w:tcPr>
            <w:tcW w:w="69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6DBFCF5" w14:textId="77777777" w:rsidR="00827E52" w:rsidRDefault="00827E52" w:rsidP="00827E52">
            <w:pPr>
              <w:spacing w:after="0"/>
              <w:rPr>
                <w:rFonts w:eastAsia="Arial" w:cs="Arial"/>
                <w:color w:val="000000" w:themeColor="text1"/>
                <w:sz w:val="20"/>
                <w:szCs w:val="20"/>
              </w:rPr>
            </w:pPr>
            <w:r w:rsidRPr="40476C7D">
              <w:rPr>
                <w:rFonts w:eastAsia="Arial" w:cs="Arial"/>
                <w:color w:val="000000" w:themeColor="text1"/>
                <w:sz w:val="20"/>
                <w:szCs w:val="20"/>
              </w:rPr>
              <w:t>17</w:t>
            </w:r>
          </w:p>
        </w:tc>
        <w:tc>
          <w:tcPr>
            <w:tcW w:w="83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0843054" w14:textId="77777777" w:rsidR="00827E52" w:rsidRDefault="00827E52" w:rsidP="00827E52">
            <w:pPr>
              <w:spacing w:after="0"/>
              <w:rPr>
                <w:rFonts w:eastAsia="Arial" w:cs="Arial"/>
                <w:color w:val="000000" w:themeColor="text1"/>
                <w:sz w:val="20"/>
                <w:szCs w:val="20"/>
              </w:rPr>
            </w:pPr>
            <w:r w:rsidRPr="40476C7D">
              <w:rPr>
                <w:rFonts w:eastAsia="Arial" w:cs="Arial"/>
                <w:color w:val="000000" w:themeColor="text1"/>
                <w:sz w:val="20"/>
                <w:szCs w:val="20"/>
              </w:rPr>
              <w:t>13</w:t>
            </w:r>
          </w:p>
        </w:tc>
        <w:tc>
          <w:tcPr>
            <w:tcW w:w="7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0A3EBA85" w14:textId="77777777" w:rsidR="00827E52" w:rsidRDefault="00827E52" w:rsidP="00827E52">
            <w:pPr>
              <w:spacing w:after="0"/>
              <w:rPr>
                <w:rFonts w:eastAsia="Arial" w:cs="Arial"/>
                <w:color w:val="000000" w:themeColor="text1"/>
                <w:sz w:val="20"/>
                <w:szCs w:val="20"/>
              </w:rPr>
            </w:pPr>
            <w:r w:rsidRPr="40476C7D">
              <w:rPr>
                <w:rFonts w:eastAsia="Arial" w:cs="Arial"/>
                <w:color w:val="000000" w:themeColor="text1"/>
                <w:sz w:val="20"/>
                <w:szCs w:val="20"/>
              </w:rPr>
              <w:t>21</w:t>
            </w:r>
          </w:p>
        </w:tc>
        <w:tc>
          <w:tcPr>
            <w:tcW w:w="71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2386360B" w14:textId="77777777" w:rsidR="00827E52" w:rsidRDefault="00827E52" w:rsidP="00827E52">
            <w:pPr>
              <w:spacing w:after="0"/>
              <w:rPr>
                <w:rFonts w:eastAsia="Arial" w:cs="Arial"/>
                <w:color w:val="000000" w:themeColor="text1"/>
                <w:sz w:val="20"/>
                <w:szCs w:val="20"/>
              </w:rPr>
            </w:pPr>
            <w:r w:rsidRPr="40476C7D">
              <w:rPr>
                <w:rFonts w:eastAsia="Arial" w:cs="Arial"/>
                <w:color w:val="000000" w:themeColor="text1"/>
                <w:sz w:val="20"/>
                <w:szCs w:val="20"/>
              </w:rPr>
              <w:t>13</w:t>
            </w:r>
          </w:p>
        </w:tc>
        <w:tc>
          <w:tcPr>
            <w:tcW w:w="74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6ED40089" w14:textId="77777777" w:rsidR="00827E52" w:rsidRDefault="00827E52" w:rsidP="00827E52">
            <w:pPr>
              <w:spacing w:after="0"/>
              <w:rPr>
                <w:rFonts w:eastAsia="Arial" w:cs="Arial"/>
                <w:color w:val="000000" w:themeColor="text1"/>
                <w:sz w:val="20"/>
                <w:szCs w:val="20"/>
              </w:rPr>
            </w:pPr>
            <w:r w:rsidRPr="40476C7D">
              <w:rPr>
                <w:rFonts w:eastAsia="Arial" w:cs="Arial"/>
                <w:color w:val="000000" w:themeColor="text1"/>
                <w:sz w:val="20"/>
                <w:szCs w:val="20"/>
              </w:rPr>
              <w:t>15</w:t>
            </w:r>
          </w:p>
        </w:tc>
        <w:tc>
          <w:tcPr>
            <w:tcW w:w="69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56257EFB" w14:textId="77777777" w:rsidR="00827E52" w:rsidRDefault="00827E52" w:rsidP="00827E52">
            <w:pPr>
              <w:spacing w:after="0"/>
              <w:rPr>
                <w:rFonts w:eastAsia="Arial" w:cs="Arial"/>
                <w:color w:val="000000" w:themeColor="text1"/>
                <w:sz w:val="20"/>
                <w:szCs w:val="20"/>
              </w:rPr>
            </w:pPr>
            <w:r w:rsidRPr="40476C7D">
              <w:rPr>
                <w:rFonts w:eastAsia="Arial" w:cs="Arial"/>
                <w:color w:val="000000" w:themeColor="text1"/>
                <w:sz w:val="20"/>
                <w:szCs w:val="20"/>
              </w:rPr>
              <w:t>19</w:t>
            </w:r>
          </w:p>
        </w:tc>
        <w:tc>
          <w:tcPr>
            <w:tcW w:w="80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77853CB8" w14:textId="77777777" w:rsidR="00827E52" w:rsidRDefault="00827E52" w:rsidP="00827E52">
            <w:pPr>
              <w:spacing w:after="0"/>
              <w:rPr>
                <w:rFonts w:eastAsia="Arial" w:cs="Arial"/>
                <w:color w:val="000000" w:themeColor="text1"/>
                <w:sz w:val="20"/>
                <w:szCs w:val="20"/>
              </w:rPr>
            </w:pPr>
            <w:r w:rsidRPr="40476C7D">
              <w:rPr>
                <w:rFonts w:eastAsia="Arial" w:cs="Arial"/>
                <w:color w:val="000000" w:themeColor="text1"/>
                <w:sz w:val="20"/>
                <w:szCs w:val="20"/>
              </w:rPr>
              <w:t>21</w:t>
            </w:r>
          </w:p>
        </w:tc>
      </w:tr>
      <w:tr w:rsidR="00827E52" w14:paraId="5FF85771" w14:textId="77777777" w:rsidTr="3DA970ED">
        <w:trPr>
          <w:trHeight w:val="1215"/>
        </w:trPr>
        <w:tc>
          <w:tcPr>
            <w:tcW w:w="229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Pr>
          <w:p w14:paraId="77DF3D2B" w14:textId="77777777" w:rsidR="00827E52" w:rsidRDefault="00827E52" w:rsidP="00827E52">
            <w:pPr>
              <w:pStyle w:val="TableParagraph"/>
              <w:spacing w:before="63" w:line="360" w:lineRule="auto"/>
              <w:rPr>
                <w:rFonts w:ascii="Arial" w:eastAsia="Arial" w:hAnsi="Arial" w:cs="Arial"/>
                <w:sz w:val="20"/>
                <w:szCs w:val="20"/>
              </w:rPr>
            </w:pPr>
            <w:r w:rsidRPr="40476C7D">
              <w:rPr>
                <w:rFonts w:ascii="Arial" w:eastAsia="Arial" w:hAnsi="Arial" w:cs="Arial"/>
                <w:b/>
                <w:bCs/>
                <w:sz w:val="20"/>
                <w:szCs w:val="20"/>
              </w:rPr>
              <w:t>Taxa de mortalidade neonatal</w:t>
            </w:r>
          </w:p>
          <w:p w14:paraId="4A3A9BA6" w14:textId="77777777" w:rsidR="00827E52" w:rsidRDefault="00827E52" w:rsidP="00827E52">
            <w:pPr>
              <w:pStyle w:val="TableParagraph"/>
              <w:spacing w:before="63" w:line="360" w:lineRule="auto"/>
              <w:rPr>
                <w:rFonts w:ascii="Arial" w:eastAsia="Arial" w:hAnsi="Arial" w:cs="Arial"/>
                <w:sz w:val="20"/>
                <w:szCs w:val="20"/>
              </w:rPr>
            </w:pPr>
            <w:r w:rsidRPr="40476C7D">
              <w:rPr>
                <w:rFonts w:ascii="Arial" w:eastAsia="Arial" w:hAnsi="Arial" w:cs="Arial"/>
                <w:b/>
                <w:bCs/>
                <w:sz w:val="20"/>
                <w:szCs w:val="20"/>
              </w:rPr>
              <w:t>precoce /1.000 NV</w:t>
            </w:r>
          </w:p>
        </w:tc>
        <w:tc>
          <w:tcPr>
            <w:tcW w:w="70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572010D" w14:textId="77777777" w:rsidR="00827E52" w:rsidRDefault="00827E52" w:rsidP="00827E52">
            <w:pPr>
              <w:jc w:val="center"/>
              <w:rPr>
                <w:rFonts w:eastAsia="Arial" w:cs="Arial"/>
                <w:sz w:val="20"/>
                <w:szCs w:val="20"/>
              </w:rPr>
            </w:pPr>
            <w:r w:rsidRPr="40476C7D">
              <w:rPr>
                <w:rFonts w:eastAsia="Arial" w:cs="Arial"/>
                <w:sz w:val="20"/>
                <w:szCs w:val="20"/>
              </w:rPr>
              <w:t>4,48</w:t>
            </w:r>
          </w:p>
        </w:tc>
        <w:tc>
          <w:tcPr>
            <w:tcW w:w="69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19F3015" w14:textId="77777777" w:rsidR="00827E52" w:rsidRDefault="00827E52" w:rsidP="00827E52">
            <w:pPr>
              <w:jc w:val="center"/>
              <w:rPr>
                <w:rFonts w:eastAsia="Arial" w:cs="Arial"/>
                <w:sz w:val="20"/>
                <w:szCs w:val="20"/>
              </w:rPr>
            </w:pPr>
            <w:r w:rsidRPr="40476C7D">
              <w:rPr>
                <w:rFonts w:eastAsia="Arial" w:cs="Arial"/>
                <w:sz w:val="20"/>
                <w:szCs w:val="20"/>
              </w:rPr>
              <w:t>4,35</w:t>
            </w:r>
          </w:p>
        </w:tc>
        <w:tc>
          <w:tcPr>
            <w:tcW w:w="69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3045FBC" w14:textId="77777777" w:rsidR="00827E52" w:rsidRDefault="00827E52" w:rsidP="00827E52">
            <w:pPr>
              <w:jc w:val="center"/>
              <w:rPr>
                <w:rFonts w:eastAsia="Arial" w:cs="Arial"/>
                <w:sz w:val="20"/>
                <w:szCs w:val="20"/>
              </w:rPr>
            </w:pPr>
            <w:r w:rsidRPr="40476C7D">
              <w:rPr>
                <w:rFonts w:eastAsia="Arial" w:cs="Arial"/>
                <w:sz w:val="20"/>
                <w:szCs w:val="20"/>
              </w:rPr>
              <w:t>5,21</w:t>
            </w:r>
          </w:p>
        </w:tc>
        <w:tc>
          <w:tcPr>
            <w:tcW w:w="69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9D97B6D" w14:textId="77777777" w:rsidR="00827E52" w:rsidRDefault="00827E52" w:rsidP="00827E52">
            <w:pPr>
              <w:jc w:val="center"/>
              <w:rPr>
                <w:rFonts w:eastAsia="Arial" w:cs="Arial"/>
                <w:sz w:val="20"/>
                <w:szCs w:val="20"/>
              </w:rPr>
            </w:pPr>
            <w:r w:rsidRPr="40476C7D">
              <w:rPr>
                <w:rFonts w:eastAsia="Arial" w:cs="Arial"/>
                <w:sz w:val="20"/>
                <w:szCs w:val="20"/>
              </w:rPr>
              <w:t>3,66</w:t>
            </w:r>
          </w:p>
        </w:tc>
        <w:tc>
          <w:tcPr>
            <w:tcW w:w="83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760CD0E" w14:textId="77777777" w:rsidR="00827E52" w:rsidRDefault="00827E52" w:rsidP="00827E52">
            <w:pPr>
              <w:jc w:val="center"/>
              <w:rPr>
                <w:rFonts w:eastAsia="Arial" w:cs="Arial"/>
                <w:sz w:val="20"/>
                <w:szCs w:val="20"/>
              </w:rPr>
            </w:pPr>
            <w:r w:rsidRPr="40476C7D">
              <w:rPr>
                <w:rFonts w:eastAsia="Arial" w:cs="Arial"/>
                <w:sz w:val="20"/>
                <w:szCs w:val="20"/>
              </w:rPr>
              <w:t>2,90</w:t>
            </w:r>
          </w:p>
        </w:tc>
        <w:tc>
          <w:tcPr>
            <w:tcW w:w="7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77A75E5C" w14:textId="77777777" w:rsidR="00827E52" w:rsidRDefault="00827E52" w:rsidP="00827E52">
            <w:pPr>
              <w:jc w:val="center"/>
              <w:rPr>
                <w:rFonts w:eastAsia="Arial" w:cs="Arial"/>
                <w:sz w:val="20"/>
                <w:szCs w:val="20"/>
              </w:rPr>
            </w:pPr>
            <w:r w:rsidRPr="40476C7D">
              <w:rPr>
                <w:rFonts w:eastAsia="Arial" w:cs="Arial"/>
                <w:sz w:val="20"/>
                <w:szCs w:val="20"/>
              </w:rPr>
              <w:t>5,04</w:t>
            </w:r>
          </w:p>
        </w:tc>
        <w:tc>
          <w:tcPr>
            <w:tcW w:w="71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6ADBEC2D" w14:textId="77777777" w:rsidR="00827E52" w:rsidRDefault="00827E52" w:rsidP="00827E52">
            <w:pPr>
              <w:jc w:val="center"/>
              <w:rPr>
                <w:rFonts w:eastAsia="Arial" w:cs="Arial"/>
                <w:sz w:val="20"/>
                <w:szCs w:val="20"/>
              </w:rPr>
            </w:pPr>
            <w:r w:rsidRPr="40476C7D">
              <w:rPr>
                <w:rFonts w:eastAsia="Arial" w:cs="Arial"/>
                <w:sz w:val="20"/>
                <w:szCs w:val="20"/>
              </w:rPr>
              <w:t>3,29</w:t>
            </w:r>
          </w:p>
        </w:tc>
        <w:tc>
          <w:tcPr>
            <w:tcW w:w="74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120064D3" w14:textId="77777777" w:rsidR="00827E52" w:rsidRDefault="00827E52" w:rsidP="00827E52">
            <w:pPr>
              <w:jc w:val="center"/>
              <w:rPr>
                <w:rFonts w:eastAsia="Arial" w:cs="Arial"/>
                <w:sz w:val="20"/>
                <w:szCs w:val="20"/>
              </w:rPr>
            </w:pPr>
            <w:r w:rsidRPr="40476C7D">
              <w:rPr>
                <w:rFonts w:eastAsia="Arial" w:cs="Arial"/>
                <w:sz w:val="20"/>
                <w:szCs w:val="20"/>
              </w:rPr>
              <w:t>3,89</w:t>
            </w:r>
          </w:p>
        </w:tc>
        <w:tc>
          <w:tcPr>
            <w:tcW w:w="69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3428AA7A" w14:textId="77777777" w:rsidR="00827E52" w:rsidRDefault="00827E52" w:rsidP="00827E52">
            <w:pPr>
              <w:jc w:val="center"/>
              <w:rPr>
                <w:rFonts w:eastAsia="Arial" w:cs="Arial"/>
                <w:sz w:val="20"/>
                <w:szCs w:val="20"/>
              </w:rPr>
            </w:pPr>
            <w:r w:rsidRPr="40476C7D">
              <w:rPr>
                <w:rFonts w:eastAsia="Arial" w:cs="Arial"/>
                <w:sz w:val="20"/>
                <w:szCs w:val="20"/>
              </w:rPr>
              <w:t>5,10</w:t>
            </w:r>
          </w:p>
        </w:tc>
        <w:tc>
          <w:tcPr>
            <w:tcW w:w="80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1720CA29" w14:textId="77777777" w:rsidR="00827E52" w:rsidRDefault="00827E52" w:rsidP="00827E52">
            <w:pPr>
              <w:jc w:val="center"/>
              <w:rPr>
                <w:rFonts w:eastAsia="Arial" w:cs="Arial"/>
                <w:sz w:val="20"/>
                <w:szCs w:val="20"/>
              </w:rPr>
            </w:pPr>
            <w:r w:rsidRPr="40476C7D">
              <w:rPr>
                <w:rFonts w:eastAsia="Arial" w:cs="Arial"/>
                <w:sz w:val="20"/>
                <w:szCs w:val="20"/>
              </w:rPr>
              <w:t>6,01</w:t>
            </w:r>
          </w:p>
        </w:tc>
      </w:tr>
    </w:tbl>
    <w:p w14:paraId="22C6FA0A" w14:textId="08FD57F2" w:rsidR="006765C7" w:rsidRPr="009B194B" w:rsidRDefault="2B08F8B1" w:rsidP="009B194B">
      <w:pPr>
        <w:pStyle w:val="Corpodetexto"/>
      </w:pPr>
      <w:r w:rsidRPr="009B194B">
        <w:t>Quadro 11 - Mortalidade Infantil (neonatal precoce e tardia e pós-neonatal), Vitória, ES, anos 2015 a 2024</w:t>
      </w:r>
    </w:p>
    <w:tbl>
      <w:tblPr>
        <w:tblStyle w:val="Tabelacomgrade"/>
        <w:tblW w:w="9531" w:type="dxa"/>
        <w:tblInd w:w="-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2295"/>
        <w:gridCol w:w="705"/>
        <w:gridCol w:w="690"/>
        <w:gridCol w:w="690"/>
        <w:gridCol w:w="690"/>
        <w:gridCol w:w="833"/>
        <w:gridCol w:w="720"/>
        <w:gridCol w:w="710"/>
        <w:gridCol w:w="742"/>
        <w:gridCol w:w="691"/>
        <w:gridCol w:w="765"/>
      </w:tblGrid>
      <w:tr w:rsidR="000D5D59" w14:paraId="0C66E8DA" w14:textId="77777777" w:rsidTr="3DA970ED">
        <w:trPr>
          <w:trHeight w:val="300"/>
        </w:trPr>
        <w:tc>
          <w:tcPr>
            <w:tcW w:w="229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Pr>
          <w:p w14:paraId="3C16C23A" w14:textId="27DCB545" w:rsidR="4F179C21" w:rsidRDefault="5873EBE7" w:rsidP="40476C7D">
            <w:pPr>
              <w:pStyle w:val="TableParagraph"/>
              <w:spacing w:before="63" w:line="360" w:lineRule="auto"/>
              <w:rPr>
                <w:rFonts w:ascii="Arial" w:eastAsia="Arial" w:hAnsi="Arial" w:cs="Arial"/>
                <w:sz w:val="20"/>
                <w:szCs w:val="20"/>
              </w:rPr>
            </w:pPr>
            <w:r w:rsidRPr="40476C7D">
              <w:rPr>
                <w:rFonts w:ascii="Arial" w:eastAsia="Arial" w:hAnsi="Arial" w:cs="Arial"/>
                <w:b/>
                <w:bCs/>
                <w:sz w:val="20"/>
                <w:szCs w:val="20"/>
              </w:rPr>
              <w:t>Taxa de mortalidade neonatal</w:t>
            </w:r>
          </w:p>
          <w:p w14:paraId="2C0E4FA0" w14:textId="5209AAF7" w:rsidR="4F179C21" w:rsidRDefault="5873EBE7" w:rsidP="40476C7D">
            <w:pPr>
              <w:pStyle w:val="TableParagraph"/>
              <w:spacing w:before="63" w:line="360" w:lineRule="auto"/>
              <w:rPr>
                <w:rFonts w:ascii="Arial" w:eastAsia="Arial" w:hAnsi="Arial" w:cs="Arial"/>
                <w:sz w:val="20"/>
                <w:szCs w:val="20"/>
              </w:rPr>
            </w:pPr>
            <w:r w:rsidRPr="40476C7D">
              <w:rPr>
                <w:rFonts w:ascii="Arial" w:eastAsia="Arial" w:hAnsi="Arial" w:cs="Arial"/>
                <w:b/>
                <w:bCs/>
                <w:sz w:val="20"/>
                <w:szCs w:val="20"/>
              </w:rPr>
              <w:t>precoce /1.000 NV</w:t>
            </w:r>
          </w:p>
        </w:tc>
        <w:tc>
          <w:tcPr>
            <w:tcW w:w="70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AFD2A05" w14:textId="3F4BD51C" w:rsidR="4508DEF8" w:rsidRDefault="091D2BCC" w:rsidP="40476C7D">
            <w:pPr>
              <w:jc w:val="center"/>
              <w:rPr>
                <w:rFonts w:eastAsia="Arial" w:cs="Arial"/>
                <w:sz w:val="20"/>
                <w:szCs w:val="20"/>
              </w:rPr>
            </w:pPr>
            <w:r w:rsidRPr="40476C7D">
              <w:rPr>
                <w:rFonts w:eastAsia="Arial" w:cs="Arial"/>
                <w:sz w:val="20"/>
                <w:szCs w:val="20"/>
              </w:rPr>
              <w:t>4,48</w:t>
            </w:r>
          </w:p>
        </w:tc>
        <w:tc>
          <w:tcPr>
            <w:tcW w:w="69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48EEC86" w14:textId="7B065CC3" w:rsidR="4508DEF8" w:rsidRDefault="091D2BCC" w:rsidP="40476C7D">
            <w:pPr>
              <w:jc w:val="center"/>
              <w:rPr>
                <w:rFonts w:eastAsia="Arial" w:cs="Arial"/>
                <w:sz w:val="20"/>
                <w:szCs w:val="20"/>
              </w:rPr>
            </w:pPr>
            <w:r w:rsidRPr="40476C7D">
              <w:rPr>
                <w:rFonts w:eastAsia="Arial" w:cs="Arial"/>
                <w:sz w:val="20"/>
                <w:szCs w:val="20"/>
              </w:rPr>
              <w:t>4,35</w:t>
            </w:r>
          </w:p>
        </w:tc>
        <w:tc>
          <w:tcPr>
            <w:tcW w:w="69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A082B30" w14:textId="2E803F71" w:rsidR="4508DEF8" w:rsidRDefault="091D2BCC" w:rsidP="40476C7D">
            <w:pPr>
              <w:jc w:val="center"/>
              <w:rPr>
                <w:rFonts w:eastAsia="Arial" w:cs="Arial"/>
                <w:sz w:val="20"/>
                <w:szCs w:val="20"/>
              </w:rPr>
            </w:pPr>
            <w:r w:rsidRPr="40476C7D">
              <w:rPr>
                <w:rFonts w:eastAsia="Arial" w:cs="Arial"/>
                <w:sz w:val="20"/>
                <w:szCs w:val="20"/>
              </w:rPr>
              <w:t>5,21</w:t>
            </w:r>
          </w:p>
        </w:tc>
        <w:tc>
          <w:tcPr>
            <w:tcW w:w="69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CAB3E6D" w14:textId="02CC0922" w:rsidR="4508DEF8" w:rsidRDefault="091D2BCC" w:rsidP="40476C7D">
            <w:pPr>
              <w:jc w:val="center"/>
              <w:rPr>
                <w:rFonts w:eastAsia="Arial" w:cs="Arial"/>
                <w:sz w:val="20"/>
                <w:szCs w:val="20"/>
              </w:rPr>
            </w:pPr>
            <w:r w:rsidRPr="40476C7D">
              <w:rPr>
                <w:rFonts w:eastAsia="Arial" w:cs="Arial"/>
                <w:sz w:val="20"/>
                <w:szCs w:val="20"/>
              </w:rPr>
              <w:t>3,66</w:t>
            </w:r>
          </w:p>
        </w:tc>
        <w:tc>
          <w:tcPr>
            <w:tcW w:w="83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F2D3784" w14:textId="09936276" w:rsidR="4508DEF8" w:rsidRDefault="091D2BCC" w:rsidP="40476C7D">
            <w:pPr>
              <w:jc w:val="center"/>
              <w:rPr>
                <w:rFonts w:eastAsia="Arial" w:cs="Arial"/>
                <w:sz w:val="20"/>
                <w:szCs w:val="20"/>
              </w:rPr>
            </w:pPr>
            <w:r w:rsidRPr="40476C7D">
              <w:rPr>
                <w:rFonts w:eastAsia="Arial" w:cs="Arial"/>
                <w:sz w:val="20"/>
                <w:szCs w:val="20"/>
              </w:rPr>
              <w:t>2,90</w:t>
            </w:r>
          </w:p>
        </w:tc>
        <w:tc>
          <w:tcPr>
            <w:tcW w:w="7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538AED87" w14:textId="11965DB1" w:rsidR="4508DEF8" w:rsidRDefault="091D2BCC" w:rsidP="40476C7D">
            <w:pPr>
              <w:jc w:val="center"/>
              <w:rPr>
                <w:rFonts w:eastAsia="Arial" w:cs="Arial"/>
                <w:sz w:val="20"/>
                <w:szCs w:val="20"/>
              </w:rPr>
            </w:pPr>
            <w:r w:rsidRPr="40476C7D">
              <w:rPr>
                <w:rFonts w:eastAsia="Arial" w:cs="Arial"/>
                <w:sz w:val="20"/>
                <w:szCs w:val="20"/>
              </w:rPr>
              <w:t>5,04</w:t>
            </w:r>
          </w:p>
        </w:tc>
        <w:tc>
          <w:tcPr>
            <w:tcW w:w="71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67509D3D" w14:textId="3966A9BD" w:rsidR="4508DEF8" w:rsidRDefault="091D2BCC" w:rsidP="40476C7D">
            <w:pPr>
              <w:jc w:val="center"/>
              <w:rPr>
                <w:rFonts w:eastAsia="Arial" w:cs="Arial"/>
                <w:sz w:val="20"/>
                <w:szCs w:val="20"/>
              </w:rPr>
            </w:pPr>
            <w:r w:rsidRPr="40476C7D">
              <w:rPr>
                <w:rFonts w:eastAsia="Arial" w:cs="Arial"/>
                <w:sz w:val="20"/>
                <w:szCs w:val="20"/>
              </w:rPr>
              <w:t>3,29</w:t>
            </w:r>
          </w:p>
        </w:tc>
        <w:tc>
          <w:tcPr>
            <w:tcW w:w="74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0151621F" w14:textId="3615236D" w:rsidR="4508DEF8" w:rsidRDefault="091D2BCC" w:rsidP="40476C7D">
            <w:pPr>
              <w:jc w:val="center"/>
              <w:rPr>
                <w:rFonts w:eastAsia="Arial" w:cs="Arial"/>
                <w:sz w:val="20"/>
                <w:szCs w:val="20"/>
              </w:rPr>
            </w:pPr>
            <w:r w:rsidRPr="40476C7D">
              <w:rPr>
                <w:rFonts w:eastAsia="Arial" w:cs="Arial"/>
                <w:sz w:val="20"/>
                <w:szCs w:val="20"/>
              </w:rPr>
              <w:t>3,89</w:t>
            </w:r>
          </w:p>
        </w:tc>
        <w:tc>
          <w:tcPr>
            <w:tcW w:w="69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76D79CAE" w14:textId="021581CE" w:rsidR="4508DEF8" w:rsidRDefault="091D2BCC" w:rsidP="40476C7D">
            <w:pPr>
              <w:jc w:val="center"/>
              <w:rPr>
                <w:rFonts w:eastAsia="Arial" w:cs="Arial"/>
                <w:sz w:val="20"/>
                <w:szCs w:val="20"/>
              </w:rPr>
            </w:pPr>
            <w:r w:rsidRPr="40476C7D">
              <w:rPr>
                <w:rFonts w:eastAsia="Arial" w:cs="Arial"/>
                <w:sz w:val="20"/>
                <w:szCs w:val="20"/>
              </w:rPr>
              <w:t>5,10</w:t>
            </w:r>
          </w:p>
        </w:tc>
        <w:tc>
          <w:tcPr>
            <w:tcW w:w="76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03154CC8" w14:textId="79DEAC52" w:rsidR="4508DEF8" w:rsidRDefault="091D2BCC" w:rsidP="40476C7D">
            <w:pPr>
              <w:jc w:val="center"/>
              <w:rPr>
                <w:rFonts w:eastAsia="Arial" w:cs="Arial"/>
                <w:sz w:val="20"/>
                <w:szCs w:val="20"/>
              </w:rPr>
            </w:pPr>
            <w:r w:rsidRPr="40476C7D">
              <w:rPr>
                <w:rFonts w:eastAsia="Arial" w:cs="Arial"/>
                <w:sz w:val="20"/>
                <w:szCs w:val="20"/>
              </w:rPr>
              <w:t>6,01</w:t>
            </w:r>
          </w:p>
        </w:tc>
      </w:tr>
      <w:tr w:rsidR="4F179C21" w14:paraId="14961670" w14:textId="77777777" w:rsidTr="3DA970ED">
        <w:trPr>
          <w:trHeight w:val="300"/>
        </w:trPr>
        <w:tc>
          <w:tcPr>
            <w:tcW w:w="229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Pr>
          <w:p w14:paraId="2830C027" w14:textId="240551FB" w:rsidR="4F179C21" w:rsidRDefault="5873EBE7" w:rsidP="40476C7D">
            <w:pPr>
              <w:pStyle w:val="TableParagraph"/>
              <w:spacing w:before="63" w:line="360" w:lineRule="auto"/>
              <w:rPr>
                <w:rFonts w:ascii="Arial" w:eastAsia="Arial" w:hAnsi="Arial" w:cs="Arial"/>
                <w:sz w:val="20"/>
                <w:szCs w:val="20"/>
              </w:rPr>
            </w:pPr>
            <w:r w:rsidRPr="40476C7D">
              <w:rPr>
                <w:rFonts w:ascii="Arial" w:eastAsia="Arial" w:hAnsi="Arial" w:cs="Arial"/>
                <w:b/>
                <w:bCs/>
                <w:sz w:val="20"/>
                <w:szCs w:val="20"/>
              </w:rPr>
              <w:t>Óbitos neonatais tardios</w:t>
            </w:r>
          </w:p>
          <w:p w14:paraId="4F55B504" w14:textId="6CCF4F00" w:rsidR="4F179C21" w:rsidRDefault="5873EBE7" w:rsidP="40476C7D">
            <w:pPr>
              <w:pStyle w:val="TableParagraph"/>
              <w:spacing w:before="63" w:line="360" w:lineRule="auto"/>
              <w:rPr>
                <w:rFonts w:ascii="Arial" w:eastAsia="Arial" w:hAnsi="Arial" w:cs="Arial"/>
                <w:sz w:val="20"/>
                <w:szCs w:val="20"/>
              </w:rPr>
            </w:pPr>
            <w:r w:rsidRPr="40476C7D">
              <w:rPr>
                <w:rFonts w:ascii="Arial" w:eastAsia="Arial" w:hAnsi="Arial" w:cs="Arial"/>
                <w:b/>
                <w:bCs/>
                <w:sz w:val="20"/>
                <w:szCs w:val="20"/>
              </w:rPr>
              <w:t>(7 a 27 dias de vida)</w:t>
            </w:r>
          </w:p>
        </w:tc>
        <w:tc>
          <w:tcPr>
            <w:tcW w:w="70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2DD151D" w14:textId="4107681F" w:rsidR="4508DEF8" w:rsidRDefault="091D2BCC" w:rsidP="40476C7D">
            <w:pPr>
              <w:jc w:val="right"/>
              <w:rPr>
                <w:rFonts w:eastAsia="Arial" w:cs="Arial"/>
                <w:color w:val="000000" w:themeColor="text1"/>
                <w:sz w:val="20"/>
                <w:szCs w:val="20"/>
              </w:rPr>
            </w:pPr>
            <w:r w:rsidRPr="40476C7D">
              <w:rPr>
                <w:rFonts w:eastAsia="Arial" w:cs="Arial"/>
                <w:color w:val="000000" w:themeColor="text1"/>
                <w:sz w:val="20"/>
                <w:szCs w:val="20"/>
              </w:rPr>
              <w:t>8</w:t>
            </w:r>
          </w:p>
        </w:tc>
        <w:tc>
          <w:tcPr>
            <w:tcW w:w="69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DA5B8B1" w14:textId="4FCB71C9" w:rsidR="4508DEF8" w:rsidRDefault="091D2BCC" w:rsidP="40476C7D">
            <w:pPr>
              <w:jc w:val="right"/>
              <w:rPr>
                <w:rFonts w:eastAsia="Arial" w:cs="Arial"/>
                <w:color w:val="000000" w:themeColor="text1"/>
                <w:sz w:val="20"/>
                <w:szCs w:val="20"/>
              </w:rPr>
            </w:pPr>
            <w:r w:rsidRPr="40476C7D">
              <w:rPr>
                <w:rFonts w:eastAsia="Arial" w:cs="Arial"/>
                <w:color w:val="000000" w:themeColor="text1"/>
                <w:sz w:val="20"/>
                <w:szCs w:val="20"/>
              </w:rPr>
              <w:t>6</w:t>
            </w:r>
          </w:p>
        </w:tc>
        <w:tc>
          <w:tcPr>
            <w:tcW w:w="69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031E00D" w14:textId="3C882C70" w:rsidR="4508DEF8" w:rsidRDefault="091D2BCC" w:rsidP="40476C7D">
            <w:pPr>
              <w:jc w:val="right"/>
              <w:rPr>
                <w:rFonts w:eastAsia="Arial" w:cs="Arial"/>
                <w:color w:val="000000" w:themeColor="text1"/>
                <w:sz w:val="20"/>
                <w:szCs w:val="20"/>
              </w:rPr>
            </w:pPr>
            <w:r w:rsidRPr="40476C7D">
              <w:rPr>
                <w:rFonts w:eastAsia="Arial" w:cs="Arial"/>
                <w:color w:val="000000" w:themeColor="text1"/>
                <w:sz w:val="20"/>
                <w:szCs w:val="20"/>
              </w:rPr>
              <w:t>14</w:t>
            </w:r>
          </w:p>
        </w:tc>
        <w:tc>
          <w:tcPr>
            <w:tcW w:w="69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ECA4DEA" w14:textId="04D7121F" w:rsidR="4508DEF8" w:rsidRDefault="091D2BCC" w:rsidP="40476C7D">
            <w:pPr>
              <w:jc w:val="right"/>
              <w:rPr>
                <w:rFonts w:eastAsia="Arial" w:cs="Arial"/>
                <w:color w:val="000000" w:themeColor="text1"/>
                <w:sz w:val="20"/>
                <w:szCs w:val="20"/>
              </w:rPr>
            </w:pPr>
            <w:r w:rsidRPr="40476C7D">
              <w:rPr>
                <w:rFonts w:eastAsia="Arial" w:cs="Arial"/>
                <w:color w:val="000000" w:themeColor="text1"/>
                <w:sz w:val="20"/>
                <w:szCs w:val="20"/>
              </w:rPr>
              <w:t>5</w:t>
            </w:r>
          </w:p>
        </w:tc>
        <w:tc>
          <w:tcPr>
            <w:tcW w:w="83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F87B99A" w14:textId="12A8BE89" w:rsidR="4508DEF8" w:rsidRDefault="091D2BCC" w:rsidP="40476C7D">
            <w:pPr>
              <w:jc w:val="right"/>
              <w:rPr>
                <w:rFonts w:eastAsia="Arial" w:cs="Arial"/>
                <w:color w:val="000000" w:themeColor="text1"/>
                <w:sz w:val="20"/>
                <w:szCs w:val="20"/>
              </w:rPr>
            </w:pPr>
            <w:r w:rsidRPr="40476C7D">
              <w:rPr>
                <w:rFonts w:eastAsia="Arial" w:cs="Arial"/>
                <w:color w:val="000000" w:themeColor="text1"/>
                <w:sz w:val="20"/>
                <w:szCs w:val="20"/>
              </w:rPr>
              <w:t>4</w:t>
            </w:r>
          </w:p>
        </w:tc>
        <w:tc>
          <w:tcPr>
            <w:tcW w:w="72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142B733" w14:textId="5E8EB888" w:rsidR="4508DEF8" w:rsidRDefault="091D2BCC" w:rsidP="40476C7D">
            <w:pPr>
              <w:jc w:val="right"/>
              <w:rPr>
                <w:rFonts w:eastAsia="Arial" w:cs="Arial"/>
                <w:color w:val="000000" w:themeColor="text1"/>
                <w:sz w:val="20"/>
                <w:szCs w:val="20"/>
              </w:rPr>
            </w:pPr>
            <w:r w:rsidRPr="40476C7D">
              <w:rPr>
                <w:rFonts w:eastAsia="Arial" w:cs="Arial"/>
                <w:color w:val="000000" w:themeColor="text1"/>
                <w:sz w:val="20"/>
                <w:szCs w:val="20"/>
              </w:rPr>
              <w:t>6</w:t>
            </w:r>
          </w:p>
        </w:tc>
        <w:tc>
          <w:tcPr>
            <w:tcW w:w="71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316F314" w14:textId="71BD19EB" w:rsidR="4508DEF8" w:rsidRDefault="091D2BCC" w:rsidP="40476C7D">
            <w:pPr>
              <w:jc w:val="right"/>
              <w:rPr>
                <w:rFonts w:eastAsia="Arial" w:cs="Arial"/>
                <w:color w:val="000000" w:themeColor="text1"/>
                <w:sz w:val="20"/>
                <w:szCs w:val="20"/>
              </w:rPr>
            </w:pPr>
            <w:r w:rsidRPr="40476C7D">
              <w:rPr>
                <w:rFonts w:eastAsia="Arial" w:cs="Arial"/>
                <w:color w:val="000000" w:themeColor="text1"/>
                <w:sz w:val="20"/>
                <w:szCs w:val="20"/>
              </w:rPr>
              <w:t>5</w:t>
            </w:r>
          </w:p>
        </w:tc>
        <w:tc>
          <w:tcPr>
            <w:tcW w:w="74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3AEBE3D" w14:textId="0DB7C3FF" w:rsidR="4508DEF8" w:rsidRDefault="091D2BCC" w:rsidP="40476C7D">
            <w:pPr>
              <w:jc w:val="right"/>
              <w:rPr>
                <w:rFonts w:eastAsia="Arial" w:cs="Arial"/>
                <w:color w:val="000000" w:themeColor="text1"/>
                <w:sz w:val="20"/>
                <w:szCs w:val="20"/>
              </w:rPr>
            </w:pPr>
            <w:r w:rsidRPr="40476C7D">
              <w:rPr>
                <w:rFonts w:eastAsia="Arial" w:cs="Arial"/>
                <w:color w:val="000000" w:themeColor="text1"/>
                <w:sz w:val="20"/>
                <w:szCs w:val="20"/>
              </w:rPr>
              <w:t>9</w:t>
            </w:r>
          </w:p>
        </w:tc>
        <w:tc>
          <w:tcPr>
            <w:tcW w:w="69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C1D768B" w14:textId="2DB39561" w:rsidR="4508DEF8" w:rsidRDefault="091D2BCC" w:rsidP="40476C7D">
            <w:pPr>
              <w:jc w:val="right"/>
              <w:rPr>
                <w:rFonts w:eastAsia="Arial" w:cs="Arial"/>
                <w:color w:val="000000" w:themeColor="text1"/>
                <w:sz w:val="20"/>
                <w:szCs w:val="20"/>
              </w:rPr>
            </w:pPr>
            <w:r w:rsidRPr="40476C7D">
              <w:rPr>
                <w:rFonts w:eastAsia="Arial" w:cs="Arial"/>
                <w:color w:val="000000" w:themeColor="text1"/>
                <w:sz w:val="20"/>
                <w:szCs w:val="20"/>
              </w:rPr>
              <w:t>10</w:t>
            </w:r>
          </w:p>
        </w:tc>
        <w:tc>
          <w:tcPr>
            <w:tcW w:w="76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0F6B7C6" w14:textId="7A93A1C8" w:rsidR="4508DEF8" w:rsidRDefault="091D2BCC" w:rsidP="40476C7D">
            <w:pPr>
              <w:jc w:val="right"/>
              <w:rPr>
                <w:rFonts w:eastAsia="Arial" w:cs="Arial"/>
                <w:color w:val="000000" w:themeColor="text1"/>
                <w:sz w:val="20"/>
                <w:szCs w:val="20"/>
              </w:rPr>
            </w:pPr>
            <w:r w:rsidRPr="40476C7D">
              <w:rPr>
                <w:rFonts w:eastAsia="Arial" w:cs="Arial"/>
                <w:color w:val="000000" w:themeColor="text1"/>
                <w:sz w:val="20"/>
                <w:szCs w:val="20"/>
              </w:rPr>
              <w:t>6</w:t>
            </w:r>
          </w:p>
        </w:tc>
      </w:tr>
      <w:tr w:rsidR="4F179C21" w14:paraId="5773239F" w14:textId="77777777" w:rsidTr="3DA970ED">
        <w:trPr>
          <w:trHeight w:val="300"/>
        </w:trPr>
        <w:tc>
          <w:tcPr>
            <w:tcW w:w="229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Pr>
          <w:p w14:paraId="1222124B" w14:textId="70012C2E" w:rsidR="4F179C21" w:rsidRDefault="5873EBE7" w:rsidP="40476C7D">
            <w:pPr>
              <w:pStyle w:val="TableParagraph"/>
              <w:spacing w:before="73" w:line="360" w:lineRule="auto"/>
              <w:rPr>
                <w:rFonts w:ascii="Arial" w:eastAsia="Arial" w:hAnsi="Arial" w:cs="Arial"/>
                <w:sz w:val="20"/>
                <w:szCs w:val="20"/>
              </w:rPr>
            </w:pPr>
            <w:r w:rsidRPr="40476C7D">
              <w:rPr>
                <w:rFonts w:ascii="Arial" w:eastAsia="Arial" w:hAnsi="Arial" w:cs="Arial"/>
                <w:b/>
                <w:bCs/>
                <w:sz w:val="20"/>
                <w:szCs w:val="20"/>
              </w:rPr>
              <w:t>Taxa de mortalidade neonatal</w:t>
            </w:r>
          </w:p>
          <w:p w14:paraId="30EAAF42" w14:textId="717950C1" w:rsidR="4F179C21" w:rsidRDefault="5873EBE7" w:rsidP="40476C7D">
            <w:pPr>
              <w:pStyle w:val="TableParagraph"/>
              <w:spacing w:before="73" w:line="360" w:lineRule="auto"/>
              <w:rPr>
                <w:rFonts w:ascii="Arial" w:eastAsia="Arial" w:hAnsi="Arial" w:cs="Arial"/>
                <w:sz w:val="20"/>
                <w:szCs w:val="20"/>
              </w:rPr>
            </w:pPr>
            <w:r w:rsidRPr="40476C7D">
              <w:rPr>
                <w:rFonts w:ascii="Arial" w:eastAsia="Arial" w:hAnsi="Arial" w:cs="Arial"/>
                <w:b/>
                <w:bCs/>
                <w:sz w:val="20"/>
                <w:szCs w:val="20"/>
              </w:rPr>
              <w:t>tardia /1.000 NV</w:t>
            </w:r>
          </w:p>
        </w:tc>
        <w:tc>
          <w:tcPr>
            <w:tcW w:w="70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CD177E2" w14:textId="3DC71992" w:rsidR="4508DEF8" w:rsidRDefault="091D2BCC" w:rsidP="40476C7D">
            <w:pPr>
              <w:jc w:val="center"/>
              <w:rPr>
                <w:rFonts w:eastAsia="Arial" w:cs="Arial"/>
                <w:sz w:val="20"/>
                <w:szCs w:val="20"/>
              </w:rPr>
            </w:pPr>
            <w:r w:rsidRPr="40476C7D">
              <w:rPr>
                <w:rFonts w:eastAsia="Arial" w:cs="Arial"/>
                <w:sz w:val="20"/>
                <w:szCs w:val="20"/>
              </w:rPr>
              <w:t>1,71</w:t>
            </w:r>
          </w:p>
        </w:tc>
        <w:tc>
          <w:tcPr>
            <w:tcW w:w="69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D9587D4" w14:textId="2C5451AC" w:rsidR="4508DEF8" w:rsidRDefault="091D2BCC" w:rsidP="40476C7D">
            <w:pPr>
              <w:jc w:val="center"/>
              <w:rPr>
                <w:rFonts w:eastAsia="Arial" w:cs="Arial"/>
                <w:sz w:val="20"/>
                <w:szCs w:val="20"/>
              </w:rPr>
            </w:pPr>
            <w:r w:rsidRPr="40476C7D">
              <w:rPr>
                <w:rFonts w:eastAsia="Arial" w:cs="Arial"/>
                <w:sz w:val="20"/>
                <w:szCs w:val="20"/>
              </w:rPr>
              <w:t>1,37</w:t>
            </w:r>
          </w:p>
        </w:tc>
        <w:tc>
          <w:tcPr>
            <w:tcW w:w="69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30C38C1" w14:textId="7BBB06A8" w:rsidR="4508DEF8" w:rsidRDefault="091D2BCC" w:rsidP="40476C7D">
            <w:pPr>
              <w:jc w:val="center"/>
              <w:rPr>
                <w:rFonts w:eastAsia="Arial" w:cs="Arial"/>
                <w:sz w:val="20"/>
                <w:szCs w:val="20"/>
              </w:rPr>
            </w:pPr>
            <w:r w:rsidRPr="40476C7D">
              <w:rPr>
                <w:rFonts w:eastAsia="Arial" w:cs="Arial"/>
                <w:sz w:val="20"/>
                <w:szCs w:val="20"/>
              </w:rPr>
              <w:t>3,04</w:t>
            </w:r>
          </w:p>
        </w:tc>
        <w:tc>
          <w:tcPr>
            <w:tcW w:w="69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DF22F97" w14:textId="3133E77A" w:rsidR="4508DEF8" w:rsidRDefault="091D2BCC" w:rsidP="40476C7D">
            <w:pPr>
              <w:jc w:val="center"/>
              <w:rPr>
                <w:rFonts w:eastAsia="Arial" w:cs="Arial"/>
                <w:sz w:val="20"/>
                <w:szCs w:val="20"/>
              </w:rPr>
            </w:pPr>
            <w:r w:rsidRPr="40476C7D">
              <w:rPr>
                <w:rFonts w:eastAsia="Arial" w:cs="Arial"/>
                <w:sz w:val="20"/>
                <w:szCs w:val="20"/>
              </w:rPr>
              <w:t>1,08</w:t>
            </w:r>
          </w:p>
        </w:tc>
        <w:tc>
          <w:tcPr>
            <w:tcW w:w="83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BC55DEF" w14:textId="27D1D9C8" w:rsidR="4508DEF8" w:rsidRDefault="091D2BCC" w:rsidP="40476C7D">
            <w:pPr>
              <w:jc w:val="center"/>
              <w:rPr>
                <w:rFonts w:eastAsia="Arial" w:cs="Arial"/>
                <w:sz w:val="20"/>
                <w:szCs w:val="20"/>
              </w:rPr>
            </w:pPr>
            <w:r w:rsidRPr="40476C7D">
              <w:rPr>
                <w:rFonts w:eastAsia="Arial" w:cs="Arial"/>
                <w:sz w:val="20"/>
                <w:szCs w:val="20"/>
              </w:rPr>
              <w:t>0,89</w:t>
            </w:r>
          </w:p>
        </w:tc>
        <w:tc>
          <w:tcPr>
            <w:tcW w:w="72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2D4DC0D" w14:textId="2C9F9736" w:rsidR="4508DEF8" w:rsidRDefault="091D2BCC" w:rsidP="40476C7D">
            <w:pPr>
              <w:jc w:val="center"/>
              <w:rPr>
                <w:rFonts w:eastAsia="Arial" w:cs="Arial"/>
                <w:sz w:val="20"/>
                <w:szCs w:val="20"/>
              </w:rPr>
            </w:pPr>
            <w:r w:rsidRPr="40476C7D">
              <w:rPr>
                <w:rFonts w:eastAsia="Arial" w:cs="Arial"/>
                <w:sz w:val="20"/>
                <w:szCs w:val="20"/>
              </w:rPr>
              <w:t>1,44</w:t>
            </w:r>
          </w:p>
        </w:tc>
        <w:tc>
          <w:tcPr>
            <w:tcW w:w="71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A82AADB" w14:textId="1B9F6264" w:rsidR="4508DEF8" w:rsidRDefault="091D2BCC" w:rsidP="40476C7D">
            <w:pPr>
              <w:jc w:val="center"/>
              <w:rPr>
                <w:rFonts w:eastAsia="Arial" w:cs="Arial"/>
                <w:sz w:val="20"/>
                <w:szCs w:val="20"/>
              </w:rPr>
            </w:pPr>
            <w:r w:rsidRPr="40476C7D">
              <w:rPr>
                <w:rFonts w:eastAsia="Arial" w:cs="Arial"/>
                <w:sz w:val="20"/>
                <w:szCs w:val="20"/>
              </w:rPr>
              <w:t>1,27</w:t>
            </w:r>
          </w:p>
        </w:tc>
        <w:tc>
          <w:tcPr>
            <w:tcW w:w="74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BC23651" w14:textId="411F0BB9" w:rsidR="4508DEF8" w:rsidRDefault="091D2BCC" w:rsidP="40476C7D">
            <w:pPr>
              <w:jc w:val="center"/>
              <w:rPr>
                <w:rFonts w:eastAsia="Arial" w:cs="Arial"/>
                <w:sz w:val="20"/>
                <w:szCs w:val="20"/>
              </w:rPr>
            </w:pPr>
            <w:r w:rsidRPr="40476C7D">
              <w:rPr>
                <w:rFonts w:eastAsia="Arial" w:cs="Arial"/>
                <w:sz w:val="20"/>
                <w:szCs w:val="20"/>
              </w:rPr>
              <w:t>2,33</w:t>
            </w:r>
          </w:p>
        </w:tc>
        <w:tc>
          <w:tcPr>
            <w:tcW w:w="69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0B68CC2" w14:textId="06B806E3" w:rsidR="4508DEF8" w:rsidRDefault="091D2BCC" w:rsidP="40476C7D">
            <w:pPr>
              <w:jc w:val="center"/>
              <w:rPr>
                <w:rFonts w:eastAsia="Arial" w:cs="Arial"/>
                <w:sz w:val="20"/>
                <w:szCs w:val="20"/>
              </w:rPr>
            </w:pPr>
            <w:r w:rsidRPr="40476C7D">
              <w:rPr>
                <w:rFonts w:eastAsia="Arial" w:cs="Arial"/>
                <w:sz w:val="20"/>
                <w:szCs w:val="20"/>
              </w:rPr>
              <w:t>2,68</w:t>
            </w:r>
          </w:p>
        </w:tc>
        <w:tc>
          <w:tcPr>
            <w:tcW w:w="76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748B78C" w14:textId="4C28C4B3" w:rsidR="4508DEF8" w:rsidRDefault="091D2BCC" w:rsidP="40476C7D">
            <w:pPr>
              <w:jc w:val="center"/>
              <w:rPr>
                <w:rFonts w:eastAsia="Arial" w:cs="Arial"/>
                <w:sz w:val="20"/>
                <w:szCs w:val="20"/>
              </w:rPr>
            </w:pPr>
            <w:r w:rsidRPr="40476C7D">
              <w:rPr>
                <w:rFonts w:eastAsia="Arial" w:cs="Arial"/>
                <w:sz w:val="20"/>
                <w:szCs w:val="20"/>
              </w:rPr>
              <w:t>1,72</w:t>
            </w:r>
          </w:p>
        </w:tc>
      </w:tr>
      <w:tr w:rsidR="4F179C21" w14:paraId="0E6CBE9B" w14:textId="77777777" w:rsidTr="3DA970ED">
        <w:trPr>
          <w:trHeight w:val="300"/>
        </w:trPr>
        <w:tc>
          <w:tcPr>
            <w:tcW w:w="229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Pr>
          <w:p w14:paraId="799D928B" w14:textId="55F3FCC1" w:rsidR="4F179C21" w:rsidRDefault="5873EBE7" w:rsidP="40476C7D">
            <w:pPr>
              <w:pStyle w:val="TableParagraph"/>
              <w:spacing w:before="63" w:line="360" w:lineRule="auto"/>
              <w:rPr>
                <w:rFonts w:ascii="Arial" w:eastAsia="Arial" w:hAnsi="Arial" w:cs="Arial"/>
                <w:sz w:val="20"/>
                <w:szCs w:val="20"/>
              </w:rPr>
            </w:pPr>
            <w:r w:rsidRPr="40476C7D">
              <w:rPr>
                <w:rFonts w:ascii="Arial" w:eastAsia="Arial" w:hAnsi="Arial" w:cs="Arial"/>
                <w:b/>
                <w:bCs/>
                <w:sz w:val="20"/>
                <w:szCs w:val="20"/>
              </w:rPr>
              <w:t>Óbitos pós- neonatais</w:t>
            </w:r>
          </w:p>
          <w:p w14:paraId="3326247E" w14:textId="73278155" w:rsidR="4F179C21" w:rsidRDefault="5873EBE7" w:rsidP="40476C7D">
            <w:pPr>
              <w:pStyle w:val="TableParagraph"/>
              <w:spacing w:before="63" w:line="360" w:lineRule="auto"/>
              <w:rPr>
                <w:rFonts w:ascii="Arial" w:eastAsia="Arial" w:hAnsi="Arial" w:cs="Arial"/>
                <w:sz w:val="20"/>
                <w:szCs w:val="20"/>
              </w:rPr>
            </w:pPr>
            <w:r w:rsidRPr="40476C7D">
              <w:rPr>
                <w:rFonts w:ascii="Arial" w:eastAsia="Arial" w:hAnsi="Arial" w:cs="Arial"/>
                <w:b/>
                <w:bCs/>
                <w:sz w:val="20"/>
                <w:szCs w:val="20"/>
              </w:rPr>
              <w:t>(de 28 a 364 dias de vida)</w:t>
            </w:r>
          </w:p>
        </w:tc>
        <w:tc>
          <w:tcPr>
            <w:tcW w:w="70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F4B51AC" w14:textId="2B3D4A84" w:rsidR="4508DEF8" w:rsidRDefault="091D2BCC" w:rsidP="40476C7D">
            <w:pPr>
              <w:jc w:val="right"/>
              <w:rPr>
                <w:rFonts w:eastAsia="Arial" w:cs="Arial"/>
                <w:color w:val="000000" w:themeColor="text1"/>
                <w:sz w:val="20"/>
                <w:szCs w:val="20"/>
              </w:rPr>
            </w:pPr>
            <w:r w:rsidRPr="40476C7D">
              <w:rPr>
                <w:rFonts w:eastAsia="Arial" w:cs="Arial"/>
                <w:color w:val="000000" w:themeColor="text1"/>
                <w:sz w:val="20"/>
                <w:szCs w:val="20"/>
              </w:rPr>
              <w:t>16</w:t>
            </w:r>
          </w:p>
        </w:tc>
        <w:tc>
          <w:tcPr>
            <w:tcW w:w="69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56C3C5B" w14:textId="2F4BA6A0" w:rsidR="4508DEF8" w:rsidRDefault="091D2BCC" w:rsidP="40476C7D">
            <w:pPr>
              <w:jc w:val="right"/>
              <w:rPr>
                <w:rFonts w:eastAsia="Arial" w:cs="Arial"/>
                <w:color w:val="000000" w:themeColor="text1"/>
                <w:sz w:val="20"/>
                <w:szCs w:val="20"/>
              </w:rPr>
            </w:pPr>
            <w:r w:rsidRPr="40476C7D">
              <w:rPr>
                <w:rFonts w:eastAsia="Arial" w:cs="Arial"/>
                <w:color w:val="000000" w:themeColor="text1"/>
                <w:sz w:val="20"/>
                <w:szCs w:val="20"/>
              </w:rPr>
              <w:t>19</w:t>
            </w:r>
          </w:p>
        </w:tc>
        <w:tc>
          <w:tcPr>
            <w:tcW w:w="69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E8FDF50" w14:textId="1FAB448E" w:rsidR="4508DEF8" w:rsidRDefault="091D2BCC" w:rsidP="40476C7D">
            <w:pPr>
              <w:jc w:val="right"/>
              <w:rPr>
                <w:rFonts w:eastAsia="Arial" w:cs="Arial"/>
                <w:color w:val="000000" w:themeColor="text1"/>
                <w:sz w:val="20"/>
                <w:szCs w:val="20"/>
              </w:rPr>
            </w:pPr>
            <w:r w:rsidRPr="40476C7D">
              <w:rPr>
                <w:rFonts w:eastAsia="Arial" w:cs="Arial"/>
                <w:color w:val="000000" w:themeColor="text1"/>
                <w:sz w:val="20"/>
                <w:szCs w:val="20"/>
              </w:rPr>
              <w:t>17</w:t>
            </w:r>
          </w:p>
        </w:tc>
        <w:tc>
          <w:tcPr>
            <w:tcW w:w="69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B53196D" w14:textId="4AFF862E" w:rsidR="4508DEF8" w:rsidRDefault="091D2BCC" w:rsidP="40476C7D">
            <w:pPr>
              <w:jc w:val="right"/>
              <w:rPr>
                <w:rFonts w:eastAsia="Arial" w:cs="Arial"/>
                <w:color w:val="000000" w:themeColor="text1"/>
                <w:sz w:val="20"/>
                <w:szCs w:val="20"/>
              </w:rPr>
            </w:pPr>
            <w:r w:rsidRPr="40476C7D">
              <w:rPr>
                <w:rFonts w:eastAsia="Arial" w:cs="Arial"/>
                <w:color w:val="000000" w:themeColor="text1"/>
                <w:sz w:val="20"/>
                <w:szCs w:val="20"/>
              </w:rPr>
              <w:t>20</w:t>
            </w:r>
          </w:p>
        </w:tc>
        <w:tc>
          <w:tcPr>
            <w:tcW w:w="83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9BDDC73" w14:textId="653619D9" w:rsidR="4508DEF8" w:rsidRDefault="091D2BCC" w:rsidP="40476C7D">
            <w:pPr>
              <w:jc w:val="right"/>
              <w:rPr>
                <w:rFonts w:eastAsia="Arial" w:cs="Arial"/>
                <w:color w:val="000000" w:themeColor="text1"/>
                <w:sz w:val="20"/>
                <w:szCs w:val="20"/>
              </w:rPr>
            </w:pPr>
            <w:r w:rsidRPr="40476C7D">
              <w:rPr>
                <w:rFonts w:eastAsia="Arial" w:cs="Arial"/>
                <w:color w:val="000000" w:themeColor="text1"/>
                <w:sz w:val="20"/>
                <w:szCs w:val="20"/>
              </w:rPr>
              <w:t>13</w:t>
            </w:r>
          </w:p>
        </w:tc>
        <w:tc>
          <w:tcPr>
            <w:tcW w:w="72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B859A11" w14:textId="2EDA7A51" w:rsidR="4508DEF8" w:rsidRDefault="091D2BCC" w:rsidP="40476C7D">
            <w:pPr>
              <w:jc w:val="right"/>
              <w:rPr>
                <w:rFonts w:eastAsia="Arial" w:cs="Arial"/>
                <w:color w:val="000000" w:themeColor="text1"/>
                <w:sz w:val="20"/>
                <w:szCs w:val="20"/>
              </w:rPr>
            </w:pPr>
            <w:r w:rsidRPr="40476C7D">
              <w:rPr>
                <w:rFonts w:eastAsia="Arial" w:cs="Arial"/>
                <w:color w:val="000000" w:themeColor="text1"/>
                <w:sz w:val="20"/>
                <w:szCs w:val="20"/>
              </w:rPr>
              <w:t>9</w:t>
            </w:r>
          </w:p>
        </w:tc>
        <w:tc>
          <w:tcPr>
            <w:tcW w:w="71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E3ECDBF" w14:textId="7BA105F3" w:rsidR="4508DEF8" w:rsidRDefault="091D2BCC" w:rsidP="40476C7D">
            <w:pPr>
              <w:jc w:val="right"/>
              <w:rPr>
                <w:rFonts w:eastAsia="Arial" w:cs="Arial"/>
                <w:color w:val="000000" w:themeColor="text1"/>
                <w:sz w:val="20"/>
                <w:szCs w:val="20"/>
              </w:rPr>
            </w:pPr>
            <w:r w:rsidRPr="40476C7D">
              <w:rPr>
                <w:rFonts w:eastAsia="Arial" w:cs="Arial"/>
                <w:color w:val="000000" w:themeColor="text1"/>
                <w:sz w:val="20"/>
                <w:szCs w:val="20"/>
              </w:rPr>
              <w:t>11</w:t>
            </w:r>
          </w:p>
        </w:tc>
        <w:tc>
          <w:tcPr>
            <w:tcW w:w="74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6742974" w14:textId="13CA5CF2" w:rsidR="4508DEF8" w:rsidRDefault="091D2BCC" w:rsidP="40476C7D">
            <w:pPr>
              <w:jc w:val="right"/>
              <w:rPr>
                <w:rFonts w:eastAsia="Arial" w:cs="Arial"/>
                <w:color w:val="000000" w:themeColor="text1"/>
                <w:sz w:val="20"/>
                <w:szCs w:val="20"/>
              </w:rPr>
            </w:pPr>
            <w:r w:rsidRPr="40476C7D">
              <w:rPr>
                <w:rFonts w:eastAsia="Arial" w:cs="Arial"/>
                <w:color w:val="000000" w:themeColor="text1"/>
                <w:sz w:val="20"/>
                <w:szCs w:val="20"/>
              </w:rPr>
              <w:t>18</w:t>
            </w:r>
          </w:p>
        </w:tc>
        <w:tc>
          <w:tcPr>
            <w:tcW w:w="69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91CCA61" w14:textId="45860F9C" w:rsidR="4508DEF8" w:rsidRDefault="091D2BCC" w:rsidP="40476C7D">
            <w:pPr>
              <w:jc w:val="right"/>
              <w:rPr>
                <w:rFonts w:eastAsia="Arial" w:cs="Arial"/>
                <w:color w:val="000000" w:themeColor="text1"/>
                <w:sz w:val="20"/>
                <w:szCs w:val="20"/>
              </w:rPr>
            </w:pPr>
            <w:r w:rsidRPr="40476C7D">
              <w:rPr>
                <w:rFonts w:eastAsia="Arial" w:cs="Arial"/>
                <w:color w:val="000000" w:themeColor="text1"/>
                <w:sz w:val="20"/>
                <w:szCs w:val="20"/>
              </w:rPr>
              <w:t>11</w:t>
            </w:r>
          </w:p>
        </w:tc>
        <w:tc>
          <w:tcPr>
            <w:tcW w:w="76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FE7421B" w14:textId="753D88ED" w:rsidR="4508DEF8" w:rsidRDefault="091D2BCC" w:rsidP="40476C7D">
            <w:pPr>
              <w:jc w:val="right"/>
              <w:rPr>
                <w:rFonts w:eastAsia="Arial" w:cs="Arial"/>
                <w:color w:val="000000" w:themeColor="text1"/>
                <w:sz w:val="20"/>
                <w:szCs w:val="20"/>
              </w:rPr>
            </w:pPr>
            <w:r w:rsidRPr="40476C7D">
              <w:rPr>
                <w:rFonts w:eastAsia="Arial" w:cs="Arial"/>
                <w:color w:val="000000" w:themeColor="text1"/>
                <w:sz w:val="20"/>
                <w:szCs w:val="20"/>
              </w:rPr>
              <w:t>10</w:t>
            </w:r>
          </w:p>
        </w:tc>
      </w:tr>
      <w:tr w:rsidR="4F179C21" w14:paraId="1255FF97" w14:textId="77777777" w:rsidTr="3DA970ED">
        <w:trPr>
          <w:trHeight w:val="300"/>
        </w:trPr>
        <w:tc>
          <w:tcPr>
            <w:tcW w:w="229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Pr>
          <w:p w14:paraId="74629D45" w14:textId="2AC0BF01" w:rsidR="4F179C21" w:rsidRDefault="5873EBE7" w:rsidP="40476C7D">
            <w:pPr>
              <w:pStyle w:val="TableParagraph"/>
              <w:spacing w:before="69" w:line="360" w:lineRule="auto"/>
              <w:rPr>
                <w:rFonts w:ascii="Arial" w:eastAsia="Arial" w:hAnsi="Arial" w:cs="Arial"/>
                <w:sz w:val="20"/>
                <w:szCs w:val="20"/>
              </w:rPr>
            </w:pPr>
            <w:r w:rsidRPr="40476C7D">
              <w:rPr>
                <w:rFonts w:ascii="Arial" w:eastAsia="Arial" w:hAnsi="Arial" w:cs="Arial"/>
                <w:b/>
                <w:bCs/>
                <w:sz w:val="20"/>
                <w:szCs w:val="20"/>
              </w:rPr>
              <w:t>Taxa de mortalidade</w:t>
            </w:r>
          </w:p>
          <w:p w14:paraId="624505C1" w14:textId="2EF6AD78" w:rsidR="4F179C21" w:rsidRDefault="5873EBE7" w:rsidP="40476C7D">
            <w:pPr>
              <w:pStyle w:val="TableParagraph"/>
              <w:spacing w:before="69" w:line="360" w:lineRule="auto"/>
              <w:rPr>
                <w:rFonts w:ascii="Arial" w:eastAsia="Arial" w:hAnsi="Arial" w:cs="Arial"/>
                <w:sz w:val="20"/>
                <w:szCs w:val="20"/>
              </w:rPr>
            </w:pPr>
            <w:r w:rsidRPr="40476C7D">
              <w:rPr>
                <w:rFonts w:ascii="Arial" w:eastAsia="Arial" w:hAnsi="Arial" w:cs="Arial"/>
                <w:b/>
                <w:bCs/>
                <w:sz w:val="20"/>
                <w:szCs w:val="20"/>
              </w:rPr>
              <w:t>pós- neonatal /1.000 NV</w:t>
            </w:r>
          </w:p>
        </w:tc>
        <w:tc>
          <w:tcPr>
            <w:tcW w:w="70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C2DE520" w14:textId="3335D836" w:rsidR="4508DEF8" w:rsidRDefault="091D2BCC" w:rsidP="40476C7D">
            <w:pPr>
              <w:jc w:val="center"/>
              <w:rPr>
                <w:rFonts w:eastAsia="Arial" w:cs="Arial"/>
                <w:sz w:val="20"/>
                <w:szCs w:val="20"/>
              </w:rPr>
            </w:pPr>
            <w:r w:rsidRPr="40476C7D">
              <w:rPr>
                <w:rFonts w:eastAsia="Arial" w:cs="Arial"/>
                <w:sz w:val="20"/>
                <w:szCs w:val="20"/>
              </w:rPr>
              <w:t>3,42</w:t>
            </w:r>
          </w:p>
        </w:tc>
        <w:tc>
          <w:tcPr>
            <w:tcW w:w="69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AB06CB2" w14:textId="26EEA8DF" w:rsidR="4508DEF8" w:rsidRDefault="091D2BCC" w:rsidP="40476C7D">
            <w:pPr>
              <w:jc w:val="center"/>
              <w:rPr>
                <w:rFonts w:eastAsia="Arial" w:cs="Arial"/>
                <w:sz w:val="20"/>
                <w:szCs w:val="20"/>
              </w:rPr>
            </w:pPr>
            <w:r w:rsidRPr="40476C7D">
              <w:rPr>
                <w:rFonts w:eastAsia="Arial" w:cs="Arial"/>
                <w:sz w:val="20"/>
                <w:szCs w:val="20"/>
              </w:rPr>
              <w:t>4,35</w:t>
            </w:r>
          </w:p>
        </w:tc>
        <w:tc>
          <w:tcPr>
            <w:tcW w:w="69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167C9A4" w14:textId="683373E8" w:rsidR="4508DEF8" w:rsidRDefault="091D2BCC" w:rsidP="40476C7D">
            <w:pPr>
              <w:jc w:val="center"/>
              <w:rPr>
                <w:rFonts w:eastAsia="Arial" w:cs="Arial"/>
                <w:sz w:val="20"/>
                <w:szCs w:val="20"/>
              </w:rPr>
            </w:pPr>
            <w:r w:rsidRPr="40476C7D">
              <w:rPr>
                <w:rFonts w:eastAsia="Arial" w:cs="Arial"/>
                <w:sz w:val="20"/>
                <w:szCs w:val="20"/>
              </w:rPr>
              <w:t>3,69</w:t>
            </w:r>
          </w:p>
        </w:tc>
        <w:tc>
          <w:tcPr>
            <w:tcW w:w="69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CFF549B" w14:textId="596DF8FA" w:rsidR="4508DEF8" w:rsidRDefault="091D2BCC" w:rsidP="40476C7D">
            <w:pPr>
              <w:jc w:val="center"/>
              <w:rPr>
                <w:rFonts w:eastAsia="Arial" w:cs="Arial"/>
                <w:sz w:val="20"/>
                <w:szCs w:val="20"/>
              </w:rPr>
            </w:pPr>
            <w:r w:rsidRPr="40476C7D">
              <w:rPr>
                <w:rFonts w:eastAsia="Arial" w:cs="Arial"/>
                <w:sz w:val="20"/>
                <w:szCs w:val="20"/>
              </w:rPr>
              <w:t>4,31</w:t>
            </w:r>
          </w:p>
        </w:tc>
        <w:tc>
          <w:tcPr>
            <w:tcW w:w="83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F7137EC" w14:textId="465FB567" w:rsidR="4508DEF8" w:rsidRDefault="091D2BCC" w:rsidP="40476C7D">
            <w:pPr>
              <w:jc w:val="center"/>
              <w:rPr>
                <w:rFonts w:eastAsia="Arial" w:cs="Arial"/>
                <w:sz w:val="20"/>
                <w:szCs w:val="20"/>
              </w:rPr>
            </w:pPr>
            <w:r w:rsidRPr="40476C7D">
              <w:rPr>
                <w:rFonts w:eastAsia="Arial" w:cs="Arial"/>
                <w:sz w:val="20"/>
                <w:szCs w:val="20"/>
              </w:rPr>
              <w:t>2,90</w:t>
            </w:r>
          </w:p>
        </w:tc>
        <w:tc>
          <w:tcPr>
            <w:tcW w:w="72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95A5218" w14:textId="6DD6E2AC" w:rsidR="4508DEF8" w:rsidRDefault="091D2BCC" w:rsidP="40476C7D">
            <w:pPr>
              <w:jc w:val="center"/>
              <w:rPr>
                <w:rFonts w:eastAsia="Arial" w:cs="Arial"/>
                <w:sz w:val="20"/>
                <w:szCs w:val="20"/>
              </w:rPr>
            </w:pPr>
            <w:r w:rsidRPr="40476C7D">
              <w:rPr>
                <w:rFonts w:eastAsia="Arial" w:cs="Arial"/>
                <w:sz w:val="20"/>
                <w:szCs w:val="20"/>
              </w:rPr>
              <w:t>2,16</w:t>
            </w:r>
          </w:p>
        </w:tc>
        <w:tc>
          <w:tcPr>
            <w:tcW w:w="71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9F12761" w14:textId="5681BFB8" w:rsidR="4508DEF8" w:rsidRDefault="091D2BCC" w:rsidP="40476C7D">
            <w:pPr>
              <w:jc w:val="center"/>
              <w:rPr>
                <w:rFonts w:eastAsia="Arial" w:cs="Arial"/>
                <w:sz w:val="20"/>
                <w:szCs w:val="20"/>
              </w:rPr>
            </w:pPr>
            <w:r w:rsidRPr="40476C7D">
              <w:rPr>
                <w:rFonts w:eastAsia="Arial" w:cs="Arial"/>
                <w:sz w:val="20"/>
                <w:szCs w:val="20"/>
              </w:rPr>
              <w:t>2,79</w:t>
            </w:r>
          </w:p>
        </w:tc>
        <w:tc>
          <w:tcPr>
            <w:tcW w:w="74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A07E98B" w14:textId="297180B7" w:rsidR="4508DEF8" w:rsidRDefault="091D2BCC" w:rsidP="40476C7D">
            <w:pPr>
              <w:jc w:val="center"/>
              <w:rPr>
                <w:rFonts w:eastAsia="Arial" w:cs="Arial"/>
                <w:sz w:val="20"/>
                <w:szCs w:val="20"/>
              </w:rPr>
            </w:pPr>
            <w:r w:rsidRPr="40476C7D">
              <w:rPr>
                <w:rFonts w:eastAsia="Arial" w:cs="Arial"/>
                <w:sz w:val="20"/>
                <w:szCs w:val="20"/>
              </w:rPr>
              <w:t>4,66</w:t>
            </w:r>
          </w:p>
        </w:tc>
        <w:tc>
          <w:tcPr>
            <w:tcW w:w="69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DF9A6EB" w14:textId="21A4673E" w:rsidR="4508DEF8" w:rsidRDefault="091D2BCC" w:rsidP="40476C7D">
            <w:pPr>
              <w:jc w:val="center"/>
              <w:rPr>
                <w:rFonts w:eastAsia="Arial" w:cs="Arial"/>
                <w:sz w:val="20"/>
                <w:szCs w:val="20"/>
              </w:rPr>
            </w:pPr>
            <w:r w:rsidRPr="40476C7D">
              <w:rPr>
                <w:rFonts w:eastAsia="Arial" w:cs="Arial"/>
                <w:sz w:val="20"/>
                <w:szCs w:val="20"/>
              </w:rPr>
              <w:t>2,95</w:t>
            </w:r>
          </w:p>
        </w:tc>
        <w:tc>
          <w:tcPr>
            <w:tcW w:w="76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E5D889D" w14:textId="08814B56" w:rsidR="4508DEF8" w:rsidRDefault="091D2BCC" w:rsidP="40476C7D">
            <w:pPr>
              <w:jc w:val="center"/>
              <w:rPr>
                <w:rFonts w:eastAsia="Arial" w:cs="Arial"/>
                <w:sz w:val="20"/>
                <w:szCs w:val="20"/>
              </w:rPr>
            </w:pPr>
            <w:r w:rsidRPr="40476C7D">
              <w:rPr>
                <w:rFonts w:eastAsia="Arial" w:cs="Arial"/>
                <w:sz w:val="20"/>
                <w:szCs w:val="20"/>
              </w:rPr>
              <w:t>2,86</w:t>
            </w:r>
          </w:p>
        </w:tc>
      </w:tr>
      <w:tr w:rsidR="4F179C21" w14:paraId="3E3D0A9D" w14:textId="77777777" w:rsidTr="3DA970ED">
        <w:trPr>
          <w:trHeight w:val="300"/>
        </w:trPr>
        <w:tc>
          <w:tcPr>
            <w:tcW w:w="229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Pr>
          <w:p w14:paraId="09FB2A46" w14:textId="010F0EDF" w:rsidR="4F179C21" w:rsidRDefault="5873EBE7" w:rsidP="40476C7D">
            <w:pPr>
              <w:pStyle w:val="TableParagraph"/>
              <w:spacing w:before="63" w:line="360" w:lineRule="auto"/>
              <w:rPr>
                <w:rFonts w:ascii="Arial" w:eastAsia="Arial" w:hAnsi="Arial" w:cs="Arial"/>
                <w:sz w:val="20"/>
                <w:szCs w:val="20"/>
              </w:rPr>
            </w:pPr>
            <w:r w:rsidRPr="40476C7D">
              <w:rPr>
                <w:rFonts w:ascii="Arial" w:eastAsia="Arial" w:hAnsi="Arial" w:cs="Arial"/>
                <w:b/>
                <w:bCs/>
                <w:sz w:val="20"/>
                <w:szCs w:val="20"/>
              </w:rPr>
              <w:t>Óbitos em menores de 1 ano</w:t>
            </w:r>
          </w:p>
        </w:tc>
        <w:tc>
          <w:tcPr>
            <w:tcW w:w="70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AA1CC6E" w14:textId="2717F5FD" w:rsidR="4508DEF8" w:rsidRDefault="091D2BCC" w:rsidP="40476C7D">
            <w:pPr>
              <w:jc w:val="right"/>
              <w:rPr>
                <w:rFonts w:eastAsia="Arial" w:cs="Arial"/>
                <w:color w:val="000000" w:themeColor="text1"/>
                <w:sz w:val="20"/>
                <w:szCs w:val="20"/>
              </w:rPr>
            </w:pPr>
            <w:r w:rsidRPr="40476C7D">
              <w:rPr>
                <w:rFonts w:eastAsia="Arial" w:cs="Arial"/>
                <w:color w:val="000000" w:themeColor="text1"/>
                <w:sz w:val="20"/>
                <w:szCs w:val="20"/>
              </w:rPr>
              <w:t>45</w:t>
            </w:r>
          </w:p>
        </w:tc>
        <w:tc>
          <w:tcPr>
            <w:tcW w:w="69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4F71A48" w14:textId="557E3518" w:rsidR="4508DEF8" w:rsidRDefault="091D2BCC" w:rsidP="40476C7D">
            <w:pPr>
              <w:jc w:val="right"/>
              <w:rPr>
                <w:rFonts w:eastAsia="Arial" w:cs="Arial"/>
                <w:color w:val="000000" w:themeColor="text1"/>
                <w:sz w:val="20"/>
                <w:szCs w:val="20"/>
              </w:rPr>
            </w:pPr>
            <w:r w:rsidRPr="40476C7D">
              <w:rPr>
                <w:rFonts w:eastAsia="Arial" w:cs="Arial"/>
                <w:color w:val="000000" w:themeColor="text1"/>
                <w:sz w:val="20"/>
                <w:szCs w:val="20"/>
              </w:rPr>
              <w:t>44</w:t>
            </w:r>
          </w:p>
        </w:tc>
        <w:tc>
          <w:tcPr>
            <w:tcW w:w="69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C709FB4" w14:textId="71DB9102" w:rsidR="4508DEF8" w:rsidRDefault="091D2BCC" w:rsidP="40476C7D">
            <w:pPr>
              <w:jc w:val="right"/>
              <w:rPr>
                <w:rFonts w:eastAsia="Arial" w:cs="Arial"/>
                <w:color w:val="000000" w:themeColor="text1"/>
                <w:sz w:val="20"/>
                <w:szCs w:val="20"/>
              </w:rPr>
            </w:pPr>
            <w:r w:rsidRPr="40476C7D">
              <w:rPr>
                <w:rFonts w:eastAsia="Arial" w:cs="Arial"/>
                <w:color w:val="000000" w:themeColor="text1"/>
                <w:sz w:val="20"/>
                <w:szCs w:val="20"/>
              </w:rPr>
              <w:t>55</w:t>
            </w:r>
          </w:p>
        </w:tc>
        <w:tc>
          <w:tcPr>
            <w:tcW w:w="69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0D5FAD0" w14:textId="2020F42C" w:rsidR="4508DEF8" w:rsidRDefault="091D2BCC" w:rsidP="40476C7D">
            <w:pPr>
              <w:jc w:val="right"/>
              <w:rPr>
                <w:rFonts w:eastAsia="Arial" w:cs="Arial"/>
                <w:color w:val="000000" w:themeColor="text1"/>
                <w:sz w:val="20"/>
                <w:szCs w:val="20"/>
              </w:rPr>
            </w:pPr>
            <w:r w:rsidRPr="40476C7D">
              <w:rPr>
                <w:rFonts w:eastAsia="Arial" w:cs="Arial"/>
                <w:color w:val="000000" w:themeColor="text1"/>
                <w:sz w:val="20"/>
                <w:szCs w:val="20"/>
              </w:rPr>
              <w:t>42</w:t>
            </w:r>
          </w:p>
        </w:tc>
        <w:tc>
          <w:tcPr>
            <w:tcW w:w="83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1DF4DD4" w14:textId="5D9C71DF" w:rsidR="4508DEF8" w:rsidRDefault="091D2BCC" w:rsidP="40476C7D">
            <w:pPr>
              <w:jc w:val="right"/>
              <w:rPr>
                <w:rFonts w:eastAsia="Arial" w:cs="Arial"/>
                <w:color w:val="000000" w:themeColor="text1"/>
                <w:sz w:val="20"/>
                <w:szCs w:val="20"/>
              </w:rPr>
            </w:pPr>
            <w:r w:rsidRPr="40476C7D">
              <w:rPr>
                <w:rFonts w:eastAsia="Arial" w:cs="Arial"/>
                <w:color w:val="000000" w:themeColor="text1"/>
                <w:sz w:val="20"/>
                <w:szCs w:val="20"/>
              </w:rPr>
              <w:t>30</w:t>
            </w:r>
          </w:p>
        </w:tc>
        <w:tc>
          <w:tcPr>
            <w:tcW w:w="72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C3E977C" w14:textId="4EA8DD95" w:rsidR="4508DEF8" w:rsidRDefault="091D2BCC" w:rsidP="40476C7D">
            <w:pPr>
              <w:jc w:val="right"/>
              <w:rPr>
                <w:rFonts w:eastAsia="Arial" w:cs="Arial"/>
                <w:color w:val="000000" w:themeColor="text1"/>
                <w:sz w:val="20"/>
                <w:szCs w:val="20"/>
              </w:rPr>
            </w:pPr>
            <w:r w:rsidRPr="40476C7D">
              <w:rPr>
                <w:rFonts w:eastAsia="Arial" w:cs="Arial"/>
                <w:color w:val="000000" w:themeColor="text1"/>
                <w:sz w:val="20"/>
                <w:szCs w:val="20"/>
              </w:rPr>
              <w:t>36</w:t>
            </w:r>
          </w:p>
        </w:tc>
        <w:tc>
          <w:tcPr>
            <w:tcW w:w="71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F24B895" w14:textId="7FCD4D26" w:rsidR="4508DEF8" w:rsidRDefault="091D2BCC" w:rsidP="40476C7D">
            <w:pPr>
              <w:jc w:val="right"/>
              <w:rPr>
                <w:rFonts w:eastAsia="Arial" w:cs="Arial"/>
                <w:color w:val="000000" w:themeColor="text1"/>
                <w:sz w:val="20"/>
                <w:szCs w:val="20"/>
              </w:rPr>
            </w:pPr>
            <w:r w:rsidRPr="40476C7D">
              <w:rPr>
                <w:rFonts w:eastAsia="Arial" w:cs="Arial"/>
                <w:color w:val="000000" w:themeColor="text1"/>
                <w:sz w:val="20"/>
                <w:szCs w:val="20"/>
              </w:rPr>
              <w:t>29</w:t>
            </w:r>
          </w:p>
        </w:tc>
        <w:tc>
          <w:tcPr>
            <w:tcW w:w="74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449BBBD" w14:textId="4B9FC33F" w:rsidR="4508DEF8" w:rsidRDefault="091D2BCC" w:rsidP="40476C7D">
            <w:pPr>
              <w:jc w:val="right"/>
              <w:rPr>
                <w:rFonts w:eastAsia="Arial" w:cs="Arial"/>
                <w:color w:val="000000" w:themeColor="text1"/>
                <w:sz w:val="20"/>
                <w:szCs w:val="20"/>
              </w:rPr>
            </w:pPr>
            <w:r w:rsidRPr="40476C7D">
              <w:rPr>
                <w:rFonts w:eastAsia="Arial" w:cs="Arial"/>
                <w:color w:val="000000" w:themeColor="text1"/>
                <w:sz w:val="20"/>
                <w:szCs w:val="20"/>
              </w:rPr>
              <w:t>42</w:t>
            </w:r>
          </w:p>
        </w:tc>
        <w:tc>
          <w:tcPr>
            <w:tcW w:w="69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2D3DE65" w14:textId="0E25BF6B" w:rsidR="4508DEF8" w:rsidRDefault="091D2BCC" w:rsidP="40476C7D">
            <w:pPr>
              <w:jc w:val="right"/>
              <w:rPr>
                <w:rFonts w:eastAsia="Arial" w:cs="Arial"/>
                <w:color w:val="000000" w:themeColor="text1"/>
                <w:sz w:val="20"/>
                <w:szCs w:val="20"/>
              </w:rPr>
            </w:pPr>
            <w:r w:rsidRPr="40476C7D">
              <w:rPr>
                <w:rFonts w:eastAsia="Arial" w:cs="Arial"/>
                <w:color w:val="000000" w:themeColor="text1"/>
                <w:sz w:val="20"/>
                <w:szCs w:val="20"/>
              </w:rPr>
              <w:t>40</w:t>
            </w:r>
          </w:p>
        </w:tc>
        <w:tc>
          <w:tcPr>
            <w:tcW w:w="76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A730E14" w14:textId="059B3978" w:rsidR="4508DEF8" w:rsidRDefault="091D2BCC" w:rsidP="40476C7D">
            <w:pPr>
              <w:jc w:val="right"/>
              <w:rPr>
                <w:rFonts w:eastAsia="Arial" w:cs="Arial"/>
                <w:color w:val="000000" w:themeColor="text1"/>
                <w:sz w:val="20"/>
                <w:szCs w:val="20"/>
              </w:rPr>
            </w:pPr>
            <w:r w:rsidRPr="40476C7D">
              <w:rPr>
                <w:rFonts w:eastAsia="Arial" w:cs="Arial"/>
                <w:color w:val="000000" w:themeColor="text1"/>
                <w:sz w:val="20"/>
                <w:szCs w:val="20"/>
              </w:rPr>
              <w:t>37</w:t>
            </w:r>
          </w:p>
        </w:tc>
      </w:tr>
      <w:tr w:rsidR="4F179C21" w14:paraId="5C1ACA1E" w14:textId="77777777" w:rsidTr="3DA970ED">
        <w:trPr>
          <w:trHeight w:val="300"/>
        </w:trPr>
        <w:tc>
          <w:tcPr>
            <w:tcW w:w="229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Pr>
          <w:p w14:paraId="78A8096E" w14:textId="7F7B8EEE" w:rsidR="4F179C21" w:rsidRDefault="5873EBE7" w:rsidP="40476C7D">
            <w:pPr>
              <w:pStyle w:val="TableParagraph"/>
              <w:spacing w:before="68" w:line="360" w:lineRule="auto"/>
              <w:rPr>
                <w:rFonts w:ascii="Arial" w:eastAsia="Arial" w:hAnsi="Arial" w:cs="Arial"/>
                <w:sz w:val="20"/>
                <w:szCs w:val="20"/>
              </w:rPr>
            </w:pPr>
            <w:r w:rsidRPr="40476C7D">
              <w:rPr>
                <w:rFonts w:ascii="Arial" w:eastAsia="Arial" w:hAnsi="Arial" w:cs="Arial"/>
                <w:b/>
                <w:bCs/>
                <w:sz w:val="20"/>
                <w:szCs w:val="20"/>
              </w:rPr>
              <w:t>Nascidos vivos</w:t>
            </w:r>
          </w:p>
        </w:tc>
        <w:tc>
          <w:tcPr>
            <w:tcW w:w="70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71718D6" w14:textId="31410BC3" w:rsidR="4508DEF8" w:rsidRDefault="091D2BCC" w:rsidP="40476C7D">
            <w:pPr>
              <w:jc w:val="center"/>
              <w:rPr>
                <w:rFonts w:eastAsia="Arial" w:cs="Arial"/>
                <w:sz w:val="20"/>
                <w:szCs w:val="20"/>
              </w:rPr>
            </w:pPr>
            <w:r w:rsidRPr="40476C7D">
              <w:rPr>
                <w:rFonts w:eastAsia="Arial" w:cs="Arial"/>
                <w:sz w:val="20"/>
                <w:szCs w:val="20"/>
              </w:rPr>
              <w:t>4685</w:t>
            </w:r>
          </w:p>
        </w:tc>
        <w:tc>
          <w:tcPr>
            <w:tcW w:w="69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58F0825" w14:textId="1F227AB5" w:rsidR="4508DEF8" w:rsidRDefault="091D2BCC" w:rsidP="40476C7D">
            <w:pPr>
              <w:jc w:val="center"/>
              <w:rPr>
                <w:rFonts w:eastAsia="Arial" w:cs="Arial"/>
                <w:sz w:val="20"/>
                <w:szCs w:val="20"/>
              </w:rPr>
            </w:pPr>
            <w:r w:rsidRPr="40476C7D">
              <w:rPr>
                <w:rFonts w:eastAsia="Arial" w:cs="Arial"/>
                <w:sz w:val="20"/>
                <w:szCs w:val="20"/>
              </w:rPr>
              <w:t>4368</w:t>
            </w:r>
          </w:p>
        </w:tc>
        <w:tc>
          <w:tcPr>
            <w:tcW w:w="69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4CA0A12" w14:textId="28752EB6" w:rsidR="4508DEF8" w:rsidRDefault="091D2BCC" w:rsidP="40476C7D">
            <w:pPr>
              <w:jc w:val="center"/>
              <w:rPr>
                <w:rFonts w:eastAsia="Arial" w:cs="Arial"/>
                <w:sz w:val="20"/>
                <w:szCs w:val="20"/>
              </w:rPr>
            </w:pPr>
            <w:r w:rsidRPr="40476C7D">
              <w:rPr>
                <w:rFonts w:eastAsia="Arial" w:cs="Arial"/>
                <w:sz w:val="20"/>
                <w:szCs w:val="20"/>
              </w:rPr>
              <w:t>4608</w:t>
            </w:r>
          </w:p>
        </w:tc>
        <w:tc>
          <w:tcPr>
            <w:tcW w:w="69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535529E" w14:textId="6A20DCB1" w:rsidR="4508DEF8" w:rsidRDefault="091D2BCC" w:rsidP="40476C7D">
            <w:pPr>
              <w:jc w:val="center"/>
              <w:rPr>
                <w:rFonts w:eastAsia="Arial" w:cs="Arial"/>
                <w:sz w:val="20"/>
                <w:szCs w:val="20"/>
              </w:rPr>
            </w:pPr>
            <w:r w:rsidRPr="40476C7D">
              <w:rPr>
                <w:rFonts w:eastAsia="Arial" w:cs="Arial"/>
                <w:sz w:val="20"/>
                <w:szCs w:val="20"/>
              </w:rPr>
              <w:t>4644</w:t>
            </w:r>
          </w:p>
        </w:tc>
        <w:tc>
          <w:tcPr>
            <w:tcW w:w="83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D8BD6EC" w14:textId="340438DD" w:rsidR="4508DEF8" w:rsidRDefault="091D2BCC" w:rsidP="40476C7D">
            <w:pPr>
              <w:jc w:val="center"/>
              <w:rPr>
                <w:rFonts w:eastAsia="Arial" w:cs="Arial"/>
                <w:sz w:val="20"/>
                <w:szCs w:val="20"/>
              </w:rPr>
            </w:pPr>
            <w:r w:rsidRPr="40476C7D">
              <w:rPr>
                <w:rFonts w:eastAsia="Arial" w:cs="Arial"/>
                <w:sz w:val="20"/>
                <w:szCs w:val="20"/>
              </w:rPr>
              <w:t>4481</w:t>
            </w:r>
          </w:p>
        </w:tc>
        <w:tc>
          <w:tcPr>
            <w:tcW w:w="72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3CE79A1" w14:textId="06051CFE" w:rsidR="4508DEF8" w:rsidRDefault="091D2BCC" w:rsidP="40476C7D">
            <w:pPr>
              <w:jc w:val="center"/>
              <w:rPr>
                <w:rFonts w:eastAsia="Arial" w:cs="Arial"/>
                <w:sz w:val="20"/>
                <w:szCs w:val="20"/>
              </w:rPr>
            </w:pPr>
            <w:r w:rsidRPr="40476C7D">
              <w:rPr>
                <w:rFonts w:eastAsia="Arial" w:cs="Arial"/>
                <w:sz w:val="20"/>
                <w:szCs w:val="20"/>
              </w:rPr>
              <w:t>4167</w:t>
            </w:r>
          </w:p>
        </w:tc>
        <w:tc>
          <w:tcPr>
            <w:tcW w:w="71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C60CEB3" w14:textId="4A1DD0D0" w:rsidR="4508DEF8" w:rsidRDefault="091D2BCC" w:rsidP="40476C7D">
            <w:pPr>
              <w:jc w:val="center"/>
              <w:rPr>
                <w:rFonts w:eastAsia="Arial" w:cs="Arial"/>
                <w:sz w:val="20"/>
                <w:szCs w:val="20"/>
              </w:rPr>
            </w:pPr>
            <w:r w:rsidRPr="40476C7D">
              <w:rPr>
                <w:rFonts w:eastAsia="Arial" w:cs="Arial"/>
                <w:sz w:val="20"/>
                <w:szCs w:val="20"/>
              </w:rPr>
              <w:t>3949</w:t>
            </w:r>
          </w:p>
        </w:tc>
        <w:tc>
          <w:tcPr>
            <w:tcW w:w="74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EF3EC02" w14:textId="5C037A4A" w:rsidR="4508DEF8" w:rsidRDefault="091D2BCC" w:rsidP="40476C7D">
            <w:pPr>
              <w:jc w:val="center"/>
              <w:rPr>
                <w:rFonts w:eastAsia="Arial" w:cs="Arial"/>
                <w:sz w:val="20"/>
                <w:szCs w:val="20"/>
              </w:rPr>
            </w:pPr>
            <w:r w:rsidRPr="40476C7D">
              <w:rPr>
                <w:rFonts w:eastAsia="Arial" w:cs="Arial"/>
                <w:sz w:val="20"/>
                <w:szCs w:val="20"/>
              </w:rPr>
              <w:t>3861</w:t>
            </w:r>
          </w:p>
        </w:tc>
        <w:tc>
          <w:tcPr>
            <w:tcW w:w="69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251DC80" w14:textId="1A6DFD36" w:rsidR="4508DEF8" w:rsidRDefault="091D2BCC" w:rsidP="40476C7D">
            <w:pPr>
              <w:jc w:val="center"/>
              <w:rPr>
                <w:rFonts w:eastAsia="Arial" w:cs="Arial"/>
                <w:sz w:val="20"/>
                <w:szCs w:val="20"/>
              </w:rPr>
            </w:pPr>
            <w:r w:rsidRPr="40476C7D">
              <w:rPr>
                <w:rFonts w:eastAsia="Arial" w:cs="Arial"/>
                <w:sz w:val="20"/>
                <w:szCs w:val="20"/>
              </w:rPr>
              <w:t>3727</w:t>
            </w:r>
          </w:p>
        </w:tc>
        <w:tc>
          <w:tcPr>
            <w:tcW w:w="76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A7CDCA2" w14:textId="015ED280" w:rsidR="4508DEF8" w:rsidRDefault="091D2BCC" w:rsidP="40476C7D">
            <w:pPr>
              <w:jc w:val="center"/>
              <w:rPr>
                <w:rFonts w:eastAsia="Arial" w:cs="Arial"/>
                <w:sz w:val="20"/>
                <w:szCs w:val="20"/>
              </w:rPr>
            </w:pPr>
            <w:r w:rsidRPr="40476C7D">
              <w:rPr>
                <w:rFonts w:eastAsia="Arial" w:cs="Arial"/>
                <w:sz w:val="20"/>
                <w:szCs w:val="20"/>
              </w:rPr>
              <w:t>3497</w:t>
            </w:r>
          </w:p>
        </w:tc>
      </w:tr>
      <w:tr w:rsidR="4F179C21" w14:paraId="183EB5F5" w14:textId="77777777" w:rsidTr="3DA970ED">
        <w:trPr>
          <w:trHeight w:val="300"/>
        </w:trPr>
        <w:tc>
          <w:tcPr>
            <w:tcW w:w="229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Pr>
          <w:p w14:paraId="6A8D56E2" w14:textId="043E6E29" w:rsidR="4F179C21" w:rsidRDefault="5873EBE7" w:rsidP="40476C7D">
            <w:pPr>
              <w:pStyle w:val="TableParagraph"/>
              <w:spacing w:before="73" w:line="360" w:lineRule="auto"/>
              <w:rPr>
                <w:rFonts w:ascii="Arial" w:eastAsia="Arial" w:hAnsi="Arial" w:cs="Arial"/>
                <w:sz w:val="20"/>
                <w:szCs w:val="20"/>
              </w:rPr>
            </w:pPr>
            <w:r w:rsidRPr="40476C7D">
              <w:rPr>
                <w:rFonts w:ascii="Arial" w:eastAsia="Arial" w:hAnsi="Arial" w:cs="Arial"/>
                <w:b/>
                <w:bCs/>
                <w:sz w:val="20"/>
                <w:szCs w:val="20"/>
              </w:rPr>
              <w:t>Taxa de mortalidade</w:t>
            </w:r>
          </w:p>
          <w:p w14:paraId="56E31086" w14:textId="5E869D1C" w:rsidR="4F179C21" w:rsidRDefault="36B53050" w:rsidP="40476C7D">
            <w:pPr>
              <w:pStyle w:val="TableParagraph"/>
              <w:spacing w:before="73" w:line="360" w:lineRule="auto"/>
              <w:rPr>
                <w:rFonts w:ascii="Arial" w:eastAsia="Arial" w:hAnsi="Arial" w:cs="Arial"/>
                <w:sz w:val="20"/>
                <w:szCs w:val="20"/>
              </w:rPr>
            </w:pPr>
            <w:r w:rsidRPr="40476C7D">
              <w:rPr>
                <w:rFonts w:ascii="Arial" w:eastAsia="Arial" w:hAnsi="Arial" w:cs="Arial"/>
                <w:b/>
                <w:bCs/>
                <w:sz w:val="20"/>
                <w:szCs w:val="20"/>
              </w:rPr>
              <w:t>I</w:t>
            </w:r>
            <w:r w:rsidR="5873EBE7" w:rsidRPr="40476C7D">
              <w:rPr>
                <w:rFonts w:ascii="Arial" w:eastAsia="Arial" w:hAnsi="Arial" w:cs="Arial"/>
                <w:b/>
                <w:bCs/>
                <w:sz w:val="20"/>
                <w:szCs w:val="20"/>
              </w:rPr>
              <w:t>nfantil</w:t>
            </w:r>
            <w:r w:rsidRPr="40476C7D">
              <w:rPr>
                <w:rFonts w:ascii="Arial" w:eastAsia="Arial" w:hAnsi="Arial" w:cs="Arial"/>
                <w:b/>
                <w:bCs/>
                <w:sz w:val="20"/>
                <w:szCs w:val="20"/>
              </w:rPr>
              <w:t xml:space="preserve"> </w:t>
            </w:r>
            <w:r w:rsidR="5873EBE7" w:rsidRPr="40476C7D">
              <w:rPr>
                <w:rFonts w:ascii="Arial" w:eastAsia="Arial" w:hAnsi="Arial" w:cs="Arial"/>
                <w:b/>
                <w:bCs/>
                <w:sz w:val="20"/>
                <w:szCs w:val="20"/>
              </w:rPr>
              <w:t>/</w:t>
            </w:r>
            <w:r w:rsidRPr="40476C7D">
              <w:rPr>
                <w:rFonts w:ascii="Arial" w:eastAsia="Arial" w:hAnsi="Arial" w:cs="Arial"/>
                <w:b/>
                <w:bCs/>
                <w:sz w:val="20"/>
                <w:szCs w:val="20"/>
              </w:rPr>
              <w:t xml:space="preserve"> </w:t>
            </w:r>
            <w:r w:rsidR="5873EBE7" w:rsidRPr="40476C7D">
              <w:rPr>
                <w:rFonts w:ascii="Arial" w:eastAsia="Arial" w:hAnsi="Arial" w:cs="Arial"/>
                <w:b/>
                <w:bCs/>
                <w:sz w:val="20"/>
                <w:szCs w:val="20"/>
              </w:rPr>
              <w:t>1.000 NV</w:t>
            </w:r>
          </w:p>
        </w:tc>
        <w:tc>
          <w:tcPr>
            <w:tcW w:w="70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7258ABD" w14:textId="73C86174" w:rsidR="4508DEF8" w:rsidRDefault="091D2BCC" w:rsidP="40476C7D">
            <w:pPr>
              <w:jc w:val="center"/>
              <w:rPr>
                <w:rFonts w:eastAsia="Arial" w:cs="Arial"/>
                <w:sz w:val="20"/>
                <w:szCs w:val="20"/>
              </w:rPr>
            </w:pPr>
            <w:r w:rsidRPr="40476C7D">
              <w:rPr>
                <w:rFonts w:eastAsia="Arial" w:cs="Arial"/>
                <w:sz w:val="20"/>
                <w:szCs w:val="20"/>
              </w:rPr>
              <w:t>9,61</w:t>
            </w:r>
          </w:p>
        </w:tc>
        <w:tc>
          <w:tcPr>
            <w:tcW w:w="69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3C6EDD5" w14:textId="09063097" w:rsidR="4508DEF8" w:rsidRDefault="091D2BCC" w:rsidP="40476C7D">
            <w:pPr>
              <w:jc w:val="center"/>
              <w:rPr>
                <w:rFonts w:eastAsia="Arial" w:cs="Arial"/>
                <w:sz w:val="20"/>
                <w:szCs w:val="20"/>
              </w:rPr>
            </w:pPr>
            <w:r w:rsidRPr="40476C7D">
              <w:rPr>
                <w:rFonts w:eastAsia="Arial" w:cs="Arial"/>
                <w:sz w:val="20"/>
                <w:szCs w:val="20"/>
              </w:rPr>
              <w:t>10,07</w:t>
            </w:r>
          </w:p>
        </w:tc>
        <w:tc>
          <w:tcPr>
            <w:tcW w:w="69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0FD97E6" w14:textId="4544E637" w:rsidR="4508DEF8" w:rsidRDefault="091D2BCC" w:rsidP="40476C7D">
            <w:pPr>
              <w:jc w:val="center"/>
              <w:rPr>
                <w:rFonts w:eastAsia="Arial" w:cs="Arial"/>
                <w:sz w:val="20"/>
                <w:szCs w:val="20"/>
              </w:rPr>
            </w:pPr>
            <w:r w:rsidRPr="40476C7D">
              <w:rPr>
                <w:rFonts w:eastAsia="Arial" w:cs="Arial"/>
                <w:sz w:val="20"/>
                <w:szCs w:val="20"/>
              </w:rPr>
              <w:t>11,94</w:t>
            </w:r>
          </w:p>
        </w:tc>
        <w:tc>
          <w:tcPr>
            <w:tcW w:w="69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C6253C3" w14:textId="791380BC" w:rsidR="4508DEF8" w:rsidRDefault="091D2BCC" w:rsidP="40476C7D">
            <w:pPr>
              <w:jc w:val="center"/>
              <w:rPr>
                <w:rFonts w:eastAsia="Arial" w:cs="Arial"/>
                <w:sz w:val="20"/>
                <w:szCs w:val="20"/>
              </w:rPr>
            </w:pPr>
            <w:r w:rsidRPr="40476C7D">
              <w:rPr>
                <w:rFonts w:eastAsia="Arial" w:cs="Arial"/>
                <w:sz w:val="20"/>
                <w:szCs w:val="20"/>
              </w:rPr>
              <w:t>9,04</w:t>
            </w:r>
          </w:p>
        </w:tc>
        <w:tc>
          <w:tcPr>
            <w:tcW w:w="83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255AFB4" w14:textId="28700959" w:rsidR="4508DEF8" w:rsidRDefault="091D2BCC" w:rsidP="40476C7D">
            <w:pPr>
              <w:jc w:val="center"/>
              <w:rPr>
                <w:rFonts w:eastAsia="Arial" w:cs="Arial"/>
                <w:sz w:val="20"/>
                <w:szCs w:val="20"/>
              </w:rPr>
            </w:pPr>
            <w:r w:rsidRPr="40476C7D">
              <w:rPr>
                <w:rFonts w:eastAsia="Arial" w:cs="Arial"/>
                <w:sz w:val="20"/>
                <w:szCs w:val="20"/>
              </w:rPr>
              <w:t>6,69</w:t>
            </w:r>
          </w:p>
        </w:tc>
        <w:tc>
          <w:tcPr>
            <w:tcW w:w="72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6DC2E42" w14:textId="0CC05A0B" w:rsidR="4508DEF8" w:rsidRDefault="091D2BCC" w:rsidP="40476C7D">
            <w:pPr>
              <w:jc w:val="center"/>
              <w:rPr>
                <w:rFonts w:eastAsia="Arial" w:cs="Arial"/>
                <w:sz w:val="20"/>
                <w:szCs w:val="20"/>
              </w:rPr>
            </w:pPr>
            <w:r w:rsidRPr="40476C7D">
              <w:rPr>
                <w:rFonts w:eastAsia="Arial" w:cs="Arial"/>
                <w:sz w:val="20"/>
                <w:szCs w:val="20"/>
              </w:rPr>
              <w:t>8,64</w:t>
            </w:r>
          </w:p>
        </w:tc>
        <w:tc>
          <w:tcPr>
            <w:tcW w:w="71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9215997" w14:textId="266DA2F1" w:rsidR="4508DEF8" w:rsidRDefault="091D2BCC" w:rsidP="40476C7D">
            <w:pPr>
              <w:jc w:val="center"/>
              <w:rPr>
                <w:rFonts w:eastAsia="Arial" w:cs="Arial"/>
                <w:sz w:val="20"/>
                <w:szCs w:val="20"/>
              </w:rPr>
            </w:pPr>
            <w:r w:rsidRPr="40476C7D">
              <w:rPr>
                <w:rFonts w:eastAsia="Arial" w:cs="Arial"/>
                <w:sz w:val="20"/>
                <w:szCs w:val="20"/>
              </w:rPr>
              <w:t>7,34</w:t>
            </w:r>
          </w:p>
        </w:tc>
        <w:tc>
          <w:tcPr>
            <w:tcW w:w="74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ED533EC" w14:textId="79AC1C08" w:rsidR="4508DEF8" w:rsidRDefault="091D2BCC" w:rsidP="40476C7D">
            <w:pPr>
              <w:jc w:val="center"/>
              <w:rPr>
                <w:rFonts w:eastAsia="Arial" w:cs="Arial"/>
                <w:sz w:val="20"/>
                <w:szCs w:val="20"/>
              </w:rPr>
            </w:pPr>
            <w:r w:rsidRPr="40476C7D">
              <w:rPr>
                <w:rFonts w:eastAsia="Arial" w:cs="Arial"/>
                <w:sz w:val="20"/>
                <w:szCs w:val="20"/>
              </w:rPr>
              <w:t>10,88</w:t>
            </w:r>
          </w:p>
        </w:tc>
        <w:tc>
          <w:tcPr>
            <w:tcW w:w="69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21D8904" w14:textId="0E5E5548" w:rsidR="4508DEF8" w:rsidRDefault="091D2BCC" w:rsidP="40476C7D">
            <w:pPr>
              <w:jc w:val="center"/>
              <w:rPr>
                <w:rFonts w:eastAsia="Arial" w:cs="Arial"/>
                <w:sz w:val="20"/>
                <w:szCs w:val="20"/>
              </w:rPr>
            </w:pPr>
            <w:r w:rsidRPr="40476C7D">
              <w:rPr>
                <w:rFonts w:eastAsia="Arial" w:cs="Arial"/>
                <w:sz w:val="20"/>
                <w:szCs w:val="20"/>
              </w:rPr>
              <w:t>10,73</w:t>
            </w:r>
          </w:p>
        </w:tc>
        <w:tc>
          <w:tcPr>
            <w:tcW w:w="76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E5C6DAB" w14:textId="55A2D8E1" w:rsidR="4508DEF8" w:rsidRDefault="091D2BCC" w:rsidP="40476C7D">
            <w:pPr>
              <w:jc w:val="center"/>
              <w:rPr>
                <w:rFonts w:eastAsia="Arial" w:cs="Arial"/>
                <w:sz w:val="20"/>
                <w:szCs w:val="20"/>
              </w:rPr>
            </w:pPr>
            <w:r w:rsidRPr="40476C7D">
              <w:rPr>
                <w:rFonts w:eastAsia="Arial" w:cs="Arial"/>
                <w:sz w:val="20"/>
                <w:szCs w:val="20"/>
              </w:rPr>
              <w:t>10,58</w:t>
            </w:r>
          </w:p>
        </w:tc>
      </w:tr>
      <w:tr w:rsidR="01F442F7" w14:paraId="47215946" w14:textId="77777777" w:rsidTr="3DA970ED">
        <w:trPr>
          <w:trHeight w:val="300"/>
        </w:trPr>
        <w:tc>
          <w:tcPr>
            <w:tcW w:w="229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Pr>
          <w:p w14:paraId="756ABC30" w14:textId="043AB8FE" w:rsidR="01F442F7" w:rsidRDefault="43CBD892" w:rsidP="40476C7D">
            <w:pPr>
              <w:pStyle w:val="TableParagraph"/>
              <w:spacing w:before="1" w:line="360" w:lineRule="auto"/>
              <w:ind w:right="5"/>
              <w:rPr>
                <w:rFonts w:ascii="Arial" w:eastAsia="Arial" w:hAnsi="Arial" w:cs="Arial"/>
                <w:sz w:val="20"/>
                <w:szCs w:val="20"/>
              </w:rPr>
            </w:pPr>
            <w:r w:rsidRPr="40476C7D">
              <w:rPr>
                <w:rFonts w:ascii="Arial" w:eastAsia="Arial" w:hAnsi="Arial" w:cs="Arial"/>
                <w:b/>
                <w:bCs/>
                <w:sz w:val="20"/>
                <w:szCs w:val="20"/>
              </w:rPr>
              <w:t>Proporção de óbitos</w:t>
            </w:r>
          </w:p>
          <w:p w14:paraId="224D3FAE" w14:textId="3D42435D" w:rsidR="01F442F7" w:rsidRDefault="43CBD892" w:rsidP="40476C7D">
            <w:pPr>
              <w:pStyle w:val="TableParagraph"/>
              <w:spacing w:before="1" w:line="360" w:lineRule="auto"/>
              <w:ind w:right="5"/>
              <w:rPr>
                <w:rFonts w:ascii="Arial" w:eastAsia="Arial" w:hAnsi="Arial" w:cs="Arial"/>
                <w:sz w:val="20"/>
                <w:szCs w:val="20"/>
              </w:rPr>
            </w:pPr>
            <w:r w:rsidRPr="40476C7D">
              <w:rPr>
                <w:rFonts w:ascii="Arial" w:eastAsia="Arial" w:hAnsi="Arial" w:cs="Arial"/>
                <w:b/>
                <w:bCs/>
                <w:sz w:val="20"/>
                <w:szCs w:val="20"/>
              </w:rPr>
              <w:t>neonatais (%</w:t>
            </w:r>
            <w:r w:rsidR="3041D698" w:rsidRPr="40476C7D">
              <w:rPr>
                <w:rFonts w:ascii="Arial" w:eastAsia="Arial" w:hAnsi="Arial" w:cs="Arial"/>
                <w:b/>
                <w:bCs/>
                <w:sz w:val="20"/>
                <w:szCs w:val="20"/>
              </w:rPr>
              <w:t>)</w:t>
            </w:r>
          </w:p>
        </w:tc>
        <w:tc>
          <w:tcPr>
            <w:tcW w:w="70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2FDA686" w14:textId="54B01F1A" w:rsidR="4508DEF8" w:rsidRDefault="091D2BCC" w:rsidP="40476C7D">
            <w:pPr>
              <w:jc w:val="center"/>
              <w:rPr>
                <w:rFonts w:eastAsia="Arial" w:cs="Arial"/>
                <w:sz w:val="20"/>
                <w:szCs w:val="20"/>
              </w:rPr>
            </w:pPr>
            <w:r w:rsidRPr="40476C7D">
              <w:rPr>
                <w:rFonts w:eastAsia="Arial" w:cs="Arial"/>
                <w:sz w:val="20"/>
                <w:szCs w:val="20"/>
              </w:rPr>
              <w:t>64,4</w:t>
            </w:r>
          </w:p>
        </w:tc>
        <w:tc>
          <w:tcPr>
            <w:tcW w:w="69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66A0C99" w14:textId="303B60B3" w:rsidR="4508DEF8" w:rsidRDefault="091D2BCC" w:rsidP="40476C7D">
            <w:pPr>
              <w:jc w:val="center"/>
              <w:rPr>
                <w:rFonts w:eastAsia="Arial" w:cs="Arial"/>
                <w:sz w:val="20"/>
                <w:szCs w:val="20"/>
              </w:rPr>
            </w:pPr>
            <w:r w:rsidRPr="40476C7D">
              <w:rPr>
                <w:rFonts w:eastAsia="Arial" w:cs="Arial"/>
                <w:sz w:val="20"/>
                <w:szCs w:val="20"/>
              </w:rPr>
              <w:t>56,8</w:t>
            </w:r>
          </w:p>
        </w:tc>
        <w:tc>
          <w:tcPr>
            <w:tcW w:w="69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B45DF0A" w14:textId="0733E22B" w:rsidR="4508DEF8" w:rsidRDefault="091D2BCC" w:rsidP="40476C7D">
            <w:pPr>
              <w:jc w:val="center"/>
              <w:rPr>
                <w:rFonts w:eastAsia="Arial" w:cs="Arial"/>
                <w:sz w:val="20"/>
                <w:szCs w:val="20"/>
              </w:rPr>
            </w:pPr>
            <w:r w:rsidRPr="40476C7D">
              <w:rPr>
                <w:rFonts w:eastAsia="Arial" w:cs="Arial"/>
                <w:sz w:val="20"/>
                <w:szCs w:val="20"/>
              </w:rPr>
              <w:t>69,1</w:t>
            </w:r>
          </w:p>
        </w:tc>
        <w:tc>
          <w:tcPr>
            <w:tcW w:w="69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1720D40" w14:textId="55A47A14" w:rsidR="4508DEF8" w:rsidRDefault="091D2BCC" w:rsidP="40476C7D">
            <w:pPr>
              <w:jc w:val="center"/>
              <w:rPr>
                <w:rFonts w:eastAsia="Arial" w:cs="Arial"/>
                <w:sz w:val="20"/>
                <w:szCs w:val="20"/>
              </w:rPr>
            </w:pPr>
            <w:r w:rsidRPr="40476C7D">
              <w:rPr>
                <w:rFonts w:eastAsia="Arial" w:cs="Arial"/>
                <w:sz w:val="20"/>
                <w:szCs w:val="20"/>
              </w:rPr>
              <w:t>52,4</w:t>
            </w:r>
          </w:p>
        </w:tc>
        <w:tc>
          <w:tcPr>
            <w:tcW w:w="83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5230918" w14:textId="2137B546" w:rsidR="4508DEF8" w:rsidRDefault="091D2BCC" w:rsidP="40476C7D">
            <w:pPr>
              <w:jc w:val="center"/>
              <w:rPr>
                <w:rFonts w:eastAsia="Arial" w:cs="Arial"/>
                <w:sz w:val="20"/>
                <w:szCs w:val="20"/>
              </w:rPr>
            </w:pPr>
            <w:r w:rsidRPr="40476C7D">
              <w:rPr>
                <w:rFonts w:eastAsia="Arial" w:cs="Arial"/>
                <w:sz w:val="20"/>
                <w:szCs w:val="20"/>
              </w:rPr>
              <w:t>56,7</w:t>
            </w:r>
          </w:p>
        </w:tc>
        <w:tc>
          <w:tcPr>
            <w:tcW w:w="72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69B6833" w14:textId="49692F45" w:rsidR="4508DEF8" w:rsidRDefault="091D2BCC" w:rsidP="40476C7D">
            <w:pPr>
              <w:jc w:val="center"/>
              <w:rPr>
                <w:rFonts w:eastAsia="Arial" w:cs="Arial"/>
                <w:sz w:val="20"/>
                <w:szCs w:val="20"/>
              </w:rPr>
            </w:pPr>
            <w:r w:rsidRPr="40476C7D">
              <w:rPr>
                <w:rFonts w:eastAsia="Arial" w:cs="Arial"/>
                <w:sz w:val="20"/>
                <w:szCs w:val="20"/>
              </w:rPr>
              <w:t>75,0</w:t>
            </w:r>
          </w:p>
        </w:tc>
        <w:tc>
          <w:tcPr>
            <w:tcW w:w="71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28A0D14" w14:textId="3414E122" w:rsidR="4508DEF8" w:rsidRDefault="091D2BCC" w:rsidP="40476C7D">
            <w:pPr>
              <w:jc w:val="center"/>
              <w:rPr>
                <w:rFonts w:eastAsia="Arial" w:cs="Arial"/>
                <w:sz w:val="20"/>
                <w:szCs w:val="20"/>
              </w:rPr>
            </w:pPr>
            <w:r w:rsidRPr="40476C7D">
              <w:rPr>
                <w:rFonts w:eastAsia="Arial" w:cs="Arial"/>
                <w:sz w:val="20"/>
                <w:szCs w:val="20"/>
              </w:rPr>
              <w:t>62,1</w:t>
            </w:r>
          </w:p>
        </w:tc>
        <w:tc>
          <w:tcPr>
            <w:tcW w:w="74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950E412" w14:textId="1AFBF963" w:rsidR="4508DEF8" w:rsidRDefault="091D2BCC" w:rsidP="40476C7D">
            <w:pPr>
              <w:jc w:val="center"/>
              <w:rPr>
                <w:rFonts w:eastAsia="Arial" w:cs="Arial"/>
                <w:sz w:val="20"/>
                <w:szCs w:val="20"/>
              </w:rPr>
            </w:pPr>
            <w:r w:rsidRPr="40476C7D">
              <w:rPr>
                <w:rFonts w:eastAsia="Arial" w:cs="Arial"/>
                <w:sz w:val="20"/>
                <w:szCs w:val="20"/>
              </w:rPr>
              <w:t>57,1</w:t>
            </w:r>
          </w:p>
        </w:tc>
        <w:tc>
          <w:tcPr>
            <w:tcW w:w="69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22A7ED4" w14:textId="0ECC64A3" w:rsidR="4508DEF8" w:rsidRDefault="091D2BCC" w:rsidP="40476C7D">
            <w:pPr>
              <w:jc w:val="center"/>
              <w:rPr>
                <w:rFonts w:eastAsia="Arial" w:cs="Arial"/>
                <w:sz w:val="20"/>
                <w:szCs w:val="20"/>
              </w:rPr>
            </w:pPr>
            <w:r w:rsidRPr="40476C7D">
              <w:rPr>
                <w:rFonts w:eastAsia="Arial" w:cs="Arial"/>
                <w:sz w:val="20"/>
                <w:szCs w:val="20"/>
              </w:rPr>
              <w:t>72,5</w:t>
            </w:r>
          </w:p>
        </w:tc>
        <w:tc>
          <w:tcPr>
            <w:tcW w:w="76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B13F03F" w14:textId="7426C6D0" w:rsidR="4508DEF8" w:rsidRDefault="091D2BCC" w:rsidP="40476C7D">
            <w:pPr>
              <w:jc w:val="center"/>
              <w:rPr>
                <w:rFonts w:eastAsia="Arial" w:cs="Arial"/>
                <w:sz w:val="20"/>
                <w:szCs w:val="20"/>
              </w:rPr>
            </w:pPr>
            <w:r w:rsidRPr="40476C7D">
              <w:rPr>
                <w:rFonts w:eastAsia="Arial" w:cs="Arial"/>
                <w:sz w:val="20"/>
                <w:szCs w:val="20"/>
              </w:rPr>
              <w:t>73,0%</w:t>
            </w:r>
          </w:p>
        </w:tc>
      </w:tr>
      <w:tr w:rsidR="01F442F7" w14:paraId="33AFA941" w14:textId="77777777" w:rsidTr="3DA970ED">
        <w:trPr>
          <w:trHeight w:val="300"/>
        </w:trPr>
        <w:tc>
          <w:tcPr>
            <w:tcW w:w="229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Pr>
          <w:p w14:paraId="469E653B" w14:textId="1C614A0C" w:rsidR="56407025" w:rsidRDefault="43CBD892" w:rsidP="40476C7D">
            <w:pPr>
              <w:pStyle w:val="TableParagraph"/>
              <w:spacing w:line="360" w:lineRule="auto"/>
              <w:rPr>
                <w:rFonts w:ascii="Arial" w:eastAsia="Arial" w:hAnsi="Arial" w:cs="Arial"/>
                <w:sz w:val="20"/>
                <w:szCs w:val="20"/>
              </w:rPr>
            </w:pPr>
            <w:r w:rsidRPr="40476C7D">
              <w:rPr>
                <w:rFonts w:ascii="Arial" w:eastAsia="Arial" w:hAnsi="Arial" w:cs="Arial"/>
                <w:b/>
                <w:bCs/>
                <w:sz w:val="20"/>
                <w:szCs w:val="20"/>
              </w:rPr>
              <w:t>Proporção de óbitos</w:t>
            </w:r>
          </w:p>
          <w:p w14:paraId="225294D9" w14:textId="315C9E8D" w:rsidR="56407025" w:rsidRDefault="43CBD892" w:rsidP="40476C7D">
            <w:pPr>
              <w:pStyle w:val="TableParagraph"/>
              <w:spacing w:line="360" w:lineRule="auto"/>
              <w:rPr>
                <w:rFonts w:ascii="Arial" w:eastAsia="Arial" w:hAnsi="Arial" w:cs="Arial"/>
                <w:sz w:val="20"/>
                <w:szCs w:val="20"/>
              </w:rPr>
            </w:pPr>
            <w:r w:rsidRPr="40476C7D">
              <w:rPr>
                <w:rFonts w:ascii="Arial" w:eastAsia="Arial" w:hAnsi="Arial" w:cs="Arial"/>
                <w:b/>
                <w:bCs/>
                <w:sz w:val="20"/>
                <w:szCs w:val="20"/>
              </w:rPr>
              <w:t>pós-neonatais (%)</w:t>
            </w:r>
          </w:p>
        </w:tc>
        <w:tc>
          <w:tcPr>
            <w:tcW w:w="70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0AF0487" w14:textId="169DB673" w:rsidR="4508DEF8" w:rsidRDefault="091D2BCC" w:rsidP="40476C7D">
            <w:pPr>
              <w:jc w:val="center"/>
              <w:rPr>
                <w:rFonts w:eastAsia="Arial" w:cs="Arial"/>
                <w:sz w:val="20"/>
                <w:szCs w:val="20"/>
              </w:rPr>
            </w:pPr>
            <w:r w:rsidRPr="40476C7D">
              <w:rPr>
                <w:rFonts w:eastAsia="Arial" w:cs="Arial"/>
                <w:sz w:val="20"/>
                <w:szCs w:val="20"/>
              </w:rPr>
              <w:t>35,6</w:t>
            </w:r>
          </w:p>
        </w:tc>
        <w:tc>
          <w:tcPr>
            <w:tcW w:w="69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F8D9481" w14:textId="22B8D6AB" w:rsidR="4508DEF8" w:rsidRDefault="091D2BCC" w:rsidP="40476C7D">
            <w:pPr>
              <w:jc w:val="center"/>
              <w:rPr>
                <w:rFonts w:eastAsia="Arial" w:cs="Arial"/>
                <w:sz w:val="20"/>
                <w:szCs w:val="20"/>
              </w:rPr>
            </w:pPr>
            <w:r w:rsidRPr="40476C7D">
              <w:rPr>
                <w:rFonts w:eastAsia="Arial" w:cs="Arial"/>
                <w:sz w:val="20"/>
                <w:szCs w:val="20"/>
              </w:rPr>
              <w:t>43,2</w:t>
            </w:r>
          </w:p>
        </w:tc>
        <w:tc>
          <w:tcPr>
            <w:tcW w:w="69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9E8C452" w14:textId="78794886" w:rsidR="4508DEF8" w:rsidRDefault="091D2BCC" w:rsidP="40476C7D">
            <w:pPr>
              <w:jc w:val="center"/>
              <w:rPr>
                <w:rFonts w:eastAsia="Arial" w:cs="Arial"/>
                <w:sz w:val="20"/>
                <w:szCs w:val="20"/>
              </w:rPr>
            </w:pPr>
            <w:r w:rsidRPr="40476C7D">
              <w:rPr>
                <w:rFonts w:eastAsia="Arial" w:cs="Arial"/>
                <w:sz w:val="20"/>
                <w:szCs w:val="20"/>
              </w:rPr>
              <w:t>30,9</w:t>
            </w:r>
          </w:p>
        </w:tc>
        <w:tc>
          <w:tcPr>
            <w:tcW w:w="69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9FD4795" w14:textId="3074045D" w:rsidR="4508DEF8" w:rsidRDefault="091D2BCC" w:rsidP="40476C7D">
            <w:pPr>
              <w:jc w:val="center"/>
              <w:rPr>
                <w:rFonts w:eastAsia="Arial" w:cs="Arial"/>
                <w:sz w:val="20"/>
                <w:szCs w:val="20"/>
              </w:rPr>
            </w:pPr>
            <w:r w:rsidRPr="40476C7D">
              <w:rPr>
                <w:rFonts w:eastAsia="Arial" w:cs="Arial"/>
                <w:sz w:val="20"/>
                <w:szCs w:val="20"/>
              </w:rPr>
              <w:t>47,6</w:t>
            </w:r>
          </w:p>
        </w:tc>
        <w:tc>
          <w:tcPr>
            <w:tcW w:w="83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82786F0" w14:textId="5FCD21F3" w:rsidR="4508DEF8" w:rsidRDefault="091D2BCC" w:rsidP="40476C7D">
            <w:pPr>
              <w:jc w:val="center"/>
              <w:rPr>
                <w:rFonts w:eastAsia="Arial" w:cs="Arial"/>
                <w:sz w:val="20"/>
                <w:szCs w:val="20"/>
              </w:rPr>
            </w:pPr>
            <w:r w:rsidRPr="40476C7D">
              <w:rPr>
                <w:rFonts w:eastAsia="Arial" w:cs="Arial"/>
                <w:sz w:val="20"/>
                <w:szCs w:val="20"/>
              </w:rPr>
              <w:t>43,3</w:t>
            </w:r>
          </w:p>
        </w:tc>
        <w:tc>
          <w:tcPr>
            <w:tcW w:w="72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E64B43C" w14:textId="62AD2CB6" w:rsidR="4508DEF8" w:rsidRDefault="091D2BCC" w:rsidP="40476C7D">
            <w:pPr>
              <w:jc w:val="center"/>
              <w:rPr>
                <w:rFonts w:eastAsia="Arial" w:cs="Arial"/>
                <w:sz w:val="20"/>
                <w:szCs w:val="20"/>
              </w:rPr>
            </w:pPr>
            <w:r w:rsidRPr="40476C7D">
              <w:rPr>
                <w:rFonts w:eastAsia="Arial" w:cs="Arial"/>
                <w:sz w:val="20"/>
                <w:szCs w:val="20"/>
              </w:rPr>
              <w:t>25,0</w:t>
            </w:r>
          </w:p>
        </w:tc>
        <w:tc>
          <w:tcPr>
            <w:tcW w:w="71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3F6141B" w14:textId="0A1228D1" w:rsidR="4508DEF8" w:rsidRDefault="091D2BCC" w:rsidP="40476C7D">
            <w:pPr>
              <w:jc w:val="center"/>
              <w:rPr>
                <w:rFonts w:eastAsia="Arial" w:cs="Arial"/>
                <w:sz w:val="20"/>
                <w:szCs w:val="20"/>
              </w:rPr>
            </w:pPr>
            <w:r w:rsidRPr="40476C7D">
              <w:rPr>
                <w:rFonts w:eastAsia="Arial" w:cs="Arial"/>
                <w:sz w:val="20"/>
                <w:szCs w:val="20"/>
              </w:rPr>
              <w:t>37,9</w:t>
            </w:r>
          </w:p>
        </w:tc>
        <w:tc>
          <w:tcPr>
            <w:tcW w:w="74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6012D60" w14:textId="362B9249" w:rsidR="4508DEF8" w:rsidRDefault="091D2BCC" w:rsidP="40476C7D">
            <w:pPr>
              <w:jc w:val="center"/>
              <w:rPr>
                <w:rFonts w:eastAsia="Arial" w:cs="Arial"/>
                <w:sz w:val="20"/>
                <w:szCs w:val="20"/>
              </w:rPr>
            </w:pPr>
            <w:r w:rsidRPr="40476C7D">
              <w:rPr>
                <w:rFonts w:eastAsia="Arial" w:cs="Arial"/>
                <w:sz w:val="20"/>
                <w:szCs w:val="20"/>
              </w:rPr>
              <w:t>42,9</w:t>
            </w:r>
          </w:p>
        </w:tc>
        <w:tc>
          <w:tcPr>
            <w:tcW w:w="69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DF9A031" w14:textId="2B8AA2AA" w:rsidR="4508DEF8" w:rsidRDefault="091D2BCC" w:rsidP="40476C7D">
            <w:pPr>
              <w:jc w:val="center"/>
              <w:rPr>
                <w:rFonts w:eastAsia="Arial" w:cs="Arial"/>
                <w:sz w:val="20"/>
                <w:szCs w:val="20"/>
              </w:rPr>
            </w:pPr>
            <w:r w:rsidRPr="40476C7D">
              <w:rPr>
                <w:rFonts w:eastAsia="Arial" w:cs="Arial"/>
                <w:sz w:val="20"/>
                <w:szCs w:val="20"/>
              </w:rPr>
              <w:t>27,5</w:t>
            </w:r>
          </w:p>
        </w:tc>
        <w:tc>
          <w:tcPr>
            <w:tcW w:w="76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714BC5B" w14:textId="1FC5149A" w:rsidR="4508DEF8" w:rsidRDefault="091D2BCC" w:rsidP="40476C7D">
            <w:pPr>
              <w:jc w:val="center"/>
              <w:rPr>
                <w:rFonts w:eastAsia="Arial" w:cs="Arial"/>
                <w:sz w:val="20"/>
                <w:szCs w:val="20"/>
              </w:rPr>
            </w:pPr>
            <w:r w:rsidRPr="40476C7D">
              <w:rPr>
                <w:rFonts w:eastAsia="Arial" w:cs="Arial"/>
                <w:sz w:val="20"/>
                <w:szCs w:val="20"/>
              </w:rPr>
              <w:t>27,0</w:t>
            </w:r>
          </w:p>
        </w:tc>
      </w:tr>
    </w:tbl>
    <w:p w14:paraId="7637ED68" w14:textId="303A8A61" w:rsidR="00660DA0" w:rsidRDefault="4DAC2AF2" w:rsidP="00650E48">
      <w:pPr>
        <w:spacing w:before="1"/>
        <w:rPr>
          <w:rFonts w:eastAsia="Arial" w:cs="Arial"/>
          <w:color w:val="000000" w:themeColor="text1"/>
          <w:sz w:val="20"/>
          <w:szCs w:val="20"/>
          <w:lang w:val="pt-PT"/>
        </w:rPr>
      </w:pPr>
      <w:r w:rsidRPr="00F66D78">
        <w:rPr>
          <w:rFonts w:eastAsia="Arial" w:cs="Arial"/>
          <w:color w:val="000000" w:themeColor="text1"/>
          <w:sz w:val="20"/>
          <w:szCs w:val="20"/>
          <w:lang w:val="pt-PT"/>
        </w:rPr>
        <w:t>Fonte: SIM e SINASC de base municipal, dados atualizados em 23/01/25. Elaboração SEMUS/GVS/CVE/SIM/SINASC/COPEMI-TV</w:t>
      </w:r>
      <w:r w:rsidR="00660DA0">
        <w:rPr>
          <w:rFonts w:eastAsia="Arial" w:cs="Arial"/>
          <w:color w:val="000000" w:themeColor="text1"/>
          <w:sz w:val="20"/>
          <w:szCs w:val="20"/>
          <w:lang w:val="pt-PT"/>
        </w:rPr>
        <w:br w:type="page"/>
      </w:r>
    </w:p>
    <w:p w14:paraId="4FE3272F" w14:textId="382C3FC8" w:rsidR="467F40DF" w:rsidRPr="00AE10CA" w:rsidRDefault="4DAC2AF2" w:rsidP="002F2E71">
      <w:pPr>
        <w:pStyle w:val="PargrafodaLista"/>
        <w:widowControl w:val="0"/>
        <w:numPr>
          <w:ilvl w:val="0"/>
          <w:numId w:val="24"/>
        </w:numPr>
        <w:tabs>
          <w:tab w:val="left" w:pos="946"/>
        </w:tabs>
        <w:spacing w:before="1" w:after="0"/>
        <w:rPr>
          <w:rFonts w:eastAsia="Arial" w:cs="Arial"/>
          <w:b/>
          <w:bCs/>
          <w:color w:val="333300"/>
          <w:szCs w:val="24"/>
        </w:rPr>
      </w:pPr>
      <w:r w:rsidRPr="00AE10CA">
        <w:rPr>
          <w:rFonts w:eastAsia="Arial" w:cs="Arial"/>
          <w:b/>
          <w:bCs/>
          <w:color w:val="333300"/>
          <w:szCs w:val="24"/>
        </w:rPr>
        <w:lastRenderedPageBreak/>
        <w:t>Mortalidade Específica por grupo de causas</w:t>
      </w:r>
    </w:p>
    <w:p w14:paraId="5206F7AD" w14:textId="5D7887FE" w:rsidR="5DBE9359" w:rsidRPr="00F66D78" w:rsidRDefault="5DBE9359" w:rsidP="00A55A7D">
      <w:r>
        <w:t>No período de 201</w:t>
      </w:r>
      <w:r w:rsidR="6AD1B4E1">
        <w:t>5</w:t>
      </w:r>
      <w:r>
        <w:t xml:space="preserve"> a 2024, a maior parte dos óbitos ocorreu pelos principais grandes grupos de causas da Classificação Internacional de Doenças (CID 10): doenças do aparelho circulatório, neoplasias (tumores), causas externas de mortalidade, </w:t>
      </w:r>
      <w:r w:rsidR="0DDCAC6F">
        <w:t xml:space="preserve">doenças do sistema nervoso e </w:t>
      </w:r>
      <w:r>
        <w:t xml:space="preserve">doenças do aparelho respiratório </w:t>
      </w:r>
      <w:r w:rsidR="20986DBC">
        <w:t>(</w:t>
      </w:r>
      <w:r>
        <w:t xml:space="preserve">Tabela </w:t>
      </w:r>
      <w:r w:rsidR="756E0326">
        <w:t>8</w:t>
      </w:r>
      <w:r>
        <w:t xml:space="preserve">). As mortes por doenças infecciosas e parasitárias passaram a ter destaque a partir de 2020 com a ocorrência da pandemia de Covid-19, que ainda circula na população. Outro destaque é o aumento gradativo da taxa de mortalidade das causas externas (Tabela </w:t>
      </w:r>
      <w:r w:rsidR="51B23883">
        <w:t>8</w:t>
      </w:r>
      <w:r>
        <w:t xml:space="preserve"> </w:t>
      </w:r>
      <w:r w:rsidR="2C6258FD">
        <w:t>e gráfico</w:t>
      </w:r>
      <w:r>
        <w:t xml:space="preserve"> </w:t>
      </w:r>
      <w:r w:rsidR="607F779A">
        <w:t>7</w:t>
      </w:r>
      <w:r w:rsidR="608E8647">
        <w:t>).</w:t>
      </w:r>
    </w:p>
    <w:p w14:paraId="1EBF5EF8" w14:textId="77777777" w:rsidR="00A64EA9" w:rsidRDefault="00A64EA9" w:rsidP="00BA1FAE">
      <w:pPr>
        <w:spacing w:after="0"/>
        <w:rPr>
          <w:rFonts w:eastAsia="Arial" w:cs="Arial"/>
          <w:highlight w:val="cyan"/>
          <w:lang w:val="pt-PT"/>
        </w:rPr>
      </w:pPr>
    </w:p>
    <w:p w14:paraId="607EADB0" w14:textId="0886C37A" w:rsidR="57F1867B" w:rsidRPr="00A55A7D" w:rsidRDefault="1C42BEAD" w:rsidP="1515FB3F">
      <w:pPr>
        <w:spacing w:after="0"/>
        <w:rPr>
          <w:rFonts w:eastAsia="Arial" w:cs="Arial"/>
          <w:sz w:val="22"/>
          <w:lang w:val="pt-PT"/>
        </w:rPr>
      </w:pPr>
      <w:r w:rsidRPr="2B086DA0">
        <w:rPr>
          <w:rFonts w:eastAsia="Arial" w:cs="Arial"/>
          <w:sz w:val="22"/>
          <w:lang w:val="pt-PT"/>
        </w:rPr>
        <w:t xml:space="preserve">Tabela </w:t>
      </w:r>
      <w:r w:rsidR="6DFED3F8" w:rsidRPr="2B086DA0">
        <w:rPr>
          <w:rFonts w:eastAsia="Arial" w:cs="Arial"/>
          <w:sz w:val="22"/>
          <w:lang w:val="pt-PT"/>
        </w:rPr>
        <w:t>8</w:t>
      </w:r>
      <w:r w:rsidRPr="2B086DA0">
        <w:rPr>
          <w:rFonts w:eastAsia="Arial" w:cs="Arial"/>
          <w:sz w:val="22"/>
          <w:lang w:val="pt-PT"/>
        </w:rPr>
        <w:t xml:space="preserve"> – Mortalidade Específica pelas principais causas, Vitória, ES, período de 2015 a 2024</w:t>
      </w:r>
    </w:p>
    <w:p w14:paraId="08D7A339" w14:textId="21C9F2F4" w:rsidR="57F1867B" w:rsidRDefault="34F60C77" w:rsidP="009B194B">
      <w:pPr>
        <w:pStyle w:val="Corpodetexto"/>
      </w:pPr>
      <w:r>
        <w:rPr>
          <w:noProof/>
        </w:rPr>
        <w:drawing>
          <wp:inline distT="0" distB="0" distL="0" distR="0" wp14:anchorId="55FF134C" wp14:editId="3C2FB46E">
            <wp:extent cx="6272121" cy="2223938"/>
            <wp:effectExtent l="0" t="0" r="0" b="5080"/>
            <wp:docPr id="171881062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8810627" name=""/>
                    <pic:cNvPicPr/>
                  </pic:nvPicPr>
                  <pic:blipFill>
                    <a:blip r:embed="rId28">
                      <a:extLst>
                        <a:ext uri="{28A0092B-C50C-407E-A947-70E740481C1C}">
                          <a14:useLocalDpi xmlns:a14="http://schemas.microsoft.com/office/drawing/2010/main"/>
                        </a:ext>
                      </a:extLst>
                    </a:blip>
                    <a:stretch>
                      <a:fillRect/>
                    </a:stretch>
                  </pic:blipFill>
                  <pic:spPr>
                    <a:xfrm>
                      <a:off x="0" y="0"/>
                      <a:ext cx="6274879" cy="2224916"/>
                    </a:xfrm>
                    <a:prstGeom prst="rect">
                      <a:avLst/>
                    </a:prstGeom>
                  </pic:spPr>
                </pic:pic>
              </a:graphicData>
            </a:graphic>
          </wp:inline>
        </w:drawing>
      </w:r>
    </w:p>
    <w:p w14:paraId="4878E7C8" w14:textId="76FADFF7" w:rsidR="57F1867B" w:rsidRPr="00BA1FAE" w:rsidRDefault="34F60C77" w:rsidP="00BA1FAE">
      <w:pPr>
        <w:spacing w:after="0" w:line="240" w:lineRule="auto"/>
        <w:rPr>
          <w:rFonts w:cs="Arial"/>
          <w:sz w:val="20"/>
          <w:szCs w:val="20"/>
        </w:rPr>
      </w:pPr>
      <w:r w:rsidRPr="00BA1FAE">
        <w:rPr>
          <w:rFonts w:cs="Arial"/>
          <w:sz w:val="20"/>
          <w:szCs w:val="20"/>
        </w:rPr>
        <w:t>Fonte: SIM</w:t>
      </w:r>
    </w:p>
    <w:p w14:paraId="6F0B5463" w14:textId="77777777" w:rsidR="00F66D78" w:rsidRDefault="00F66D78">
      <w:pPr>
        <w:rPr>
          <w:rFonts w:eastAsia="Arial" w:cs="Arial"/>
          <w:szCs w:val="24"/>
          <w:highlight w:val="cyan"/>
          <w:lang w:val="pt-PT"/>
        </w:rPr>
      </w:pPr>
      <w:r>
        <w:rPr>
          <w:rFonts w:eastAsia="Arial" w:cs="Arial"/>
          <w:szCs w:val="24"/>
          <w:highlight w:val="cyan"/>
          <w:lang w:val="pt-PT"/>
        </w:rPr>
        <w:br w:type="page"/>
      </w:r>
    </w:p>
    <w:p w14:paraId="48E99230" w14:textId="3FCE792C" w:rsidR="57F1867B" w:rsidRPr="009B194B" w:rsidRDefault="55BEE3E8" w:rsidP="40476C7D">
      <w:pPr>
        <w:spacing w:before="240" w:after="240"/>
        <w:rPr>
          <w:rFonts w:eastAsia="Arial" w:cs="Arial"/>
          <w:sz w:val="22"/>
          <w:szCs w:val="20"/>
          <w:lang w:val="pt-PT"/>
        </w:rPr>
      </w:pPr>
      <w:r w:rsidRPr="009B194B">
        <w:rPr>
          <w:rFonts w:eastAsia="Arial" w:cs="Arial"/>
          <w:sz w:val="22"/>
          <w:szCs w:val="20"/>
          <w:lang w:val="pt-PT"/>
        </w:rPr>
        <w:lastRenderedPageBreak/>
        <w:t xml:space="preserve">Gráfico </w:t>
      </w:r>
      <w:r w:rsidR="00A60B77" w:rsidRPr="009B194B">
        <w:rPr>
          <w:rFonts w:eastAsia="Arial" w:cs="Arial"/>
          <w:sz w:val="22"/>
          <w:szCs w:val="20"/>
          <w:lang w:val="pt-PT"/>
        </w:rPr>
        <w:t>7</w:t>
      </w:r>
      <w:r w:rsidRPr="009B194B">
        <w:rPr>
          <w:rFonts w:eastAsia="Arial" w:cs="Arial"/>
          <w:sz w:val="22"/>
          <w:szCs w:val="20"/>
          <w:lang w:val="pt-PT"/>
        </w:rPr>
        <w:t xml:space="preserve"> – Mortalidade Específica pelas principais causas, Vitória, ES, período de 2015 a 2024</w:t>
      </w:r>
    </w:p>
    <w:p w14:paraId="4B7B85FC" w14:textId="3C4D6DD8" w:rsidR="4F179C21" w:rsidRDefault="543092D3" w:rsidP="40476C7D">
      <w:pPr>
        <w:ind w:left="181" w:right="272"/>
        <w:rPr>
          <w:rFonts w:eastAsia="Arial" w:cs="Arial"/>
          <w:szCs w:val="24"/>
        </w:rPr>
      </w:pPr>
      <w:r>
        <w:rPr>
          <w:noProof/>
        </w:rPr>
        <w:drawing>
          <wp:inline distT="0" distB="0" distL="0" distR="0" wp14:anchorId="7F75AD72" wp14:editId="5927C1CB">
            <wp:extent cx="5429250" cy="3162300"/>
            <wp:effectExtent l="0" t="0" r="0" b="0"/>
            <wp:docPr id="13395172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951722" name=""/>
                    <pic:cNvPicPr/>
                  </pic:nvPicPr>
                  <pic:blipFill>
                    <a:blip r:embed="rId29">
                      <a:extLst>
                        <a:ext uri="{28A0092B-C50C-407E-A947-70E740481C1C}">
                          <a14:useLocalDpi xmlns:a14="http://schemas.microsoft.com/office/drawing/2010/main" val="0"/>
                        </a:ext>
                      </a:extLst>
                    </a:blip>
                    <a:stretch>
                      <a:fillRect/>
                    </a:stretch>
                  </pic:blipFill>
                  <pic:spPr>
                    <a:xfrm>
                      <a:off x="0" y="0"/>
                      <a:ext cx="5429250" cy="3162300"/>
                    </a:xfrm>
                    <a:prstGeom prst="rect">
                      <a:avLst/>
                    </a:prstGeom>
                  </pic:spPr>
                </pic:pic>
              </a:graphicData>
            </a:graphic>
          </wp:inline>
        </w:drawing>
      </w:r>
    </w:p>
    <w:p w14:paraId="3F411D5A" w14:textId="7BE98050" w:rsidR="467F40DF" w:rsidRDefault="143011DE" w:rsidP="00390632">
      <w:pPr>
        <w:spacing w:after="0"/>
        <w:ind w:left="284"/>
        <w:rPr>
          <w:rFonts w:eastAsia="Arial" w:cs="Arial"/>
          <w:szCs w:val="24"/>
        </w:rPr>
      </w:pPr>
      <w:r>
        <w:rPr>
          <w:noProof/>
        </w:rPr>
        <w:drawing>
          <wp:inline distT="0" distB="0" distL="0" distR="0" wp14:anchorId="26040441" wp14:editId="71D09C79">
            <wp:extent cx="5429250" cy="3105150"/>
            <wp:effectExtent l="0" t="0" r="0" b="0"/>
            <wp:docPr id="12738087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380873" name=""/>
                    <pic:cNvPicPr/>
                  </pic:nvPicPr>
                  <pic:blipFill>
                    <a:blip r:embed="rId30">
                      <a:extLst>
                        <a:ext uri="{28A0092B-C50C-407E-A947-70E740481C1C}">
                          <a14:useLocalDpi xmlns:a14="http://schemas.microsoft.com/office/drawing/2010/main" val="0"/>
                        </a:ext>
                      </a:extLst>
                    </a:blip>
                    <a:stretch>
                      <a:fillRect/>
                    </a:stretch>
                  </pic:blipFill>
                  <pic:spPr>
                    <a:xfrm>
                      <a:off x="0" y="0"/>
                      <a:ext cx="5429250" cy="3105150"/>
                    </a:xfrm>
                    <a:prstGeom prst="rect">
                      <a:avLst/>
                    </a:prstGeom>
                  </pic:spPr>
                </pic:pic>
              </a:graphicData>
            </a:graphic>
          </wp:inline>
        </w:drawing>
      </w:r>
    </w:p>
    <w:p w14:paraId="56627185" w14:textId="3B014A5F" w:rsidR="0700F49B" w:rsidRPr="00CA1F4E" w:rsidRDefault="00650E48" w:rsidP="009B194B">
      <w:pPr>
        <w:pStyle w:val="Corpodetexto"/>
      </w:pPr>
      <w:r w:rsidRPr="00CA1F4E">
        <w:t>Fonte:</w:t>
      </w:r>
      <w:r w:rsidR="4F3937CA" w:rsidRPr="00CA1F4E">
        <w:t>Taxa de Mortalidade prematura por D</w:t>
      </w:r>
      <w:r w:rsidR="23454BB5" w:rsidRPr="00CA1F4E">
        <w:t>oenças Crônicas não Transmissíveis</w:t>
      </w:r>
      <w:r w:rsidR="621F58B3" w:rsidRPr="00CA1F4E">
        <w:t>- DCNT</w:t>
      </w:r>
    </w:p>
    <w:p w14:paraId="78BFC627" w14:textId="18F29625" w:rsidR="2A9156EB" w:rsidRDefault="2A9156EB" w:rsidP="009B194B">
      <w:pPr>
        <w:pStyle w:val="Corpodetexto"/>
      </w:pPr>
    </w:p>
    <w:p w14:paraId="56BA4E76" w14:textId="4A67CF6D" w:rsidR="44D2586C" w:rsidRDefault="48AE3673" w:rsidP="40476C7D">
      <w:pPr>
        <w:spacing w:after="0"/>
        <w:rPr>
          <w:rFonts w:eastAsia="Arial" w:cs="Arial"/>
          <w:color w:val="000000" w:themeColor="text1"/>
          <w:szCs w:val="24"/>
        </w:rPr>
      </w:pPr>
      <w:r w:rsidRPr="40476C7D">
        <w:rPr>
          <w:rFonts w:eastAsia="Arial" w:cs="Arial"/>
          <w:color w:val="000000" w:themeColor="text1"/>
          <w:szCs w:val="24"/>
        </w:rPr>
        <w:t>No período entre 2015 e 2024</w:t>
      </w:r>
      <w:r w:rsidR="4F3937CA" w:rsidRPr="40476C7D">
        <w:rPr>
          <w:rFonts w:eastAsia="Arial" w:cs="Arial"/>
          <w:color w:val="000000" w:themeColor="text1"/>
          <w:szCs w:val="24"/>
        </w:rPr>
        <w:t xml:space="preserve"> a taxa de mortalidade prematura (óbitos entre 30 e 69 anos) pelas quatro principais DCNT por 100 mil</w:t>
      </w:r>
      <w:r w:rsidR="6C1E8A23" w:rsidRPr="40476C7D">
        <w:rPr>
          <w:rFonts w:eastAsia="Arial" w:cs="Arial"/>
          <w:color w:val="000000" w:themeColor="text1"/>
          <w:szCs w:val="24"/>
        </w:rPr>
        <w:t>,</w:t>
      </w:r>
      <w:r w:rsidR="5B51C263" w:rsidRPr="40476C7D">
        <w:rPr>
          <w:rFonts w:eastAsia="Arial" w:cs="Arial"/>
          <w:color w:val="000000" w:themeColor="text1"/>
          <w:szCs w:val="24"/>
        </w:rPr>
        <w:t xml:space="preserve"> </w:t>
      </w:r>
      <w:r w:rsidR="4F3937CA" w:rsidRPr="40476C7D">
        <w:rPr>
          <w:rFonts w:eastAsia="Arial" w:cs="Arial"/>
          <w:color w:val="000000" w:themeColor="text1"/>
          <w:szCs w:val="24"/>
        </w:rPr>
        <w:t xml:space="preserve">manteve-se elevada </w:t>
      </w:r>
      <w:r w:rsidR="7D72FAA9" w:rsidRPr="40476C7D">
        <w:rPr>
          <w:rFonts w:eastAsia="Arial" w:cs="Arial"/>
          <w:color w:val="000000" w:themeColor="text1"/>
          <w:szCs w:val="24"/>
        </w:rPr>
        <w:t>durante todo o período.</w:t>
      </w:r>
      <w:r w:rsidR="0D5B4B4E" w:rsidRPr="40476C7D">
        <w:rPr>
          <w:rFonts w:eastAsia="Arial" w:cs="Arial"/>
          <w:color w:val="000000" w:themeColor="text1"/>
          <w:szCs w:val="24"/>
        </w:rPr>
        <w:t xml:space="preserve"> </w:t>
      </w:r>
      <w:r w:rsidR="4F3937CA" w:rsidRPr="40476C7D">
        <w:rPr>
          <w:rFonts w:eastAsia="Arial" w:cs="Arial"/>
          <w:color w:val="000000" w:themeColor="text1"/>
          <w:szCs w:val="24"/>
        </w:rPr>
        <w:t xml:space="preserve">Destaca-se </w:t>
      </w:r>
      <w:r w:rsidR="2DE12A2B" w:rsidRPr="40476C7D">
        <w:rPr>
          <w:rFonts w:eastAsia="Arial" w:cs="Arial"/>
          <w:color w:val="000000" w:themeColor="text1"/>
          <w:szCs w:val="24"/>
        </w:rPr>
        <w:t>que a mortalidade prematura por neoplasias ocupa o primeiro lugar na séri</w:t>
      </w:r>
      <w:r w:rsidR="4EAA0014" w:rsidRPr="40476C7D">
        <w:rPr>
          <w:rFonts w:eastAsia="Arial" w:cs="Arial"/>
          <w:color w:val="000000" w:themeColor="text1"/>
          <w:szCs w:val="24"/>
        </w:rPr>
        <w:t>a</w:t>
      </w:r>
      <w:r w:rsidR="2DE12A2B" w:rsidRPr="40476C7D">
        <w:rPr>
          <w:rFonts w:eastAsia="Arial" w:cs="Arial"/>
          <w:color w:val="000000" w:themeColor="text1"/>
          <w:szCs w:val="24"/>
        </w:rPr>
        <w:t xml:space="preserve"> histórica, seguida de mortalidade por doenças do </w:t>
      </w:r>
      <w:r w:rsidR="38D047AA" w:rsidRPr="40476C7D">
        <w:rPr>
          <w:rFonts w:eastAsia="Arial" w:cs="Arial"/>
          <w:color w:val="000000" w:themeColor="text1"/>
          <w:szCs w:val="24"/>
        </w:rPr>
        <w:t>a</w:t>
      </w:r>
      <w:r w:rsidR="2DE12A2B" w:rsidRPr="40476C7D">
        <w:rPr>
          <w:rFonts w:eastAsia="Arial" w:cs="Arial"/>
          <w:color w:val="000000" w:themeColor="text1"/>
          <w:szCs w:val="24"/>
        </w:rPr>
        <w:t>parelho circulatório,</w:t>
      </w:r>
      <w:r w:rsidR="3EA850A6" w:rsidRPr="40476C7D">
        <w:rPr>
          <w:rFonts w:eastAsia="Arial" w:cs="Arial"/>
          <w:color w:val="000000" w:themeColor="text1"/>
          <w:szCs w:val="24"/>
        </w:rPr>
        <w:t xml:space="preserve"> </w:t>
      </w:r>
      <w:r w:rsidR="13FD9568" w:rsidRPr="40476C7D">
        <w:rPr>
          <w:rFonts w:eastAsia="Arial" w:cs="Arial"/>
          <w:color w:val="000000" w:themeColor="text1"/>
          <w:szCs w:val="24"/>
        </w:rPr>
        <w:t>Diabetes Mellitus e Doenças do aparelho respiratório.</w:t>
      </w:r>
    </w:p>
    <w:p w14:paraId="35393839" w14:textId="77777777" w:rsidR="00A60B77" w:rsidRDefault="00A60B77" w:rsidP="009B194B">
      <w:pPr>
        <w:pStyle w:val="Corpodetexto"/>
        <w:rPr>
          <w:highlight w:val="cyan"/>
        </w:rPr>
      </w:pPr>
    </w:p>
    <w:p w14:paraId="54DC1CBF" w14:textId="56204D93" w:rsidR="00A43F12" w:rsidRPr="00650E48" w:rsidRDefault="00A43F12" w:rsidP="00650E48">
      <w:pPr>
        <w:spacing w:before="240" w:after="240" w:line="240" w:lineRule="auto"/>
        <w:rPr>
          <w:rFonts w:eastAsia="Arial" w:cs="Arial"/>
          <w:sz w:val="22"/>
          <w:szCs w:val="20"/>
          <w:lang w:val="pt-PT"/>
        </w:rPr>
      </w:pPr>
      <w:r w:rsidRPr="00650E48">
        <w:rPr>
          <w:rFonts w:eastAsia="Arial" w:cs="Arial"/>
          <w:sz w:val="22"/>
          <w:szCs w:val="20"/>
          <w:lang w:val="pt-PT"/>
        </w:rPr>
        <w:lastRenderedPageBreak/>
        <w:t xml:space="preserve">Gráfico </w:t>
      </w:r>
      <w:r w:rsidR="00A60B77" w:rsidRPr="00650E48">
        <w:rPr>
          <w:rFonts w:eastAsia="Arial" w:cs="Arial"/>
          <w:sz w:val="22"/>
          <w:szCs w:val="20"/>
          <w:lang w:val="pt-PT"/>
        </w:rPr>
        <w:t>8</w:t>
      </w:r>
      <w:r w:rsidRPr="00650E48">
        <w:rPr>
          <w:rFonts w:eastAsia="Arial" w:cs="Arial"/>
          <w:sz w:val="22"/>
          <w:szCs w:val="20"/>
          <w:lang w:val="pt-PT"/>
        </w:rPr>
        <w:t xml:space="preserve"> – Taxa de Mortalidade Específica por DCNT na faixa etária de 30 a 69 anos, Vitória, ES, período de 2015 a 2024</w:t>
      </w:r>
    </w:p>
    <w:p w14:paraId="62C76048" w14:textId="77777777" w:rsidR="00650E48" w:rsidRDefault="0700F49B" w:rsidP="009B194B">
      <w:pPr>
        <w:pStyle w:val="Corpodetexto"/>
      </w:pPr>
      <w:r>
        <w:rPr>
          <w:noProof/>
        </w:rPr>
        <w:drawing>
          <wp:inline distT="0" distB="0" distL="0" distR="0" wp14:anchorId="481AF508" wp14:editId="2BB8D773">
            <wp:extent cx="5553075" cy="3152775"/>
            <wp:effectExtent l="0" t="0" r="0" b="0"/>
            <wp:docPr id="179644561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6819599" name=""/>
                    <pic:cNvPicPr/>
                  </pic:nvPicPr>
                  <pic:blipFill>
                    <a:blip r:embed="rId31">
                      <a:extLst>
                        <a:ext uri="{28A0092B-C50C-407E-A947-70E740481C1C}">
                          <a14:useLocalDpi xmlns:a14="http://schemas.microsoft.com/office/drawing/2010/main" val="0"/>
                        </a:ext>
                      </a:extLst>
                    </a:blip>
                    <a:stretch>
                      <a:fillRect/>
                    </a:stretch>
                  </pic:blipFill>
                  <pic:spPr>
                    <a:xfrm>
                      <a:off x="0" y="0"/>
                      <a:ext cx="5553075" cy="3152775"/>
                    </a:xfrm>
                    <a:prstGeom prst="rect">
                      <a:avLst/>
                    </a:prstGeom>
                  </pic:spPr>
                </pic:pic>
              </a:graphicData>
            </a:graphic>
          </wp:inline>
        </w:drawing>
      </w:r>
    </w:p>
    <w:p w14:paraId="3D8A4B08" w14:textId="6AC6AC28" w:rsidR="0700F49B" w:rsidRPr="009B194B" w:rsidRDefault="226F51E7" w:rsidP="009B194B">
      <w:pPr>
        <w:pStyle w:val="Corpodetexto"/>
      </w:pPr>
      <w:r w:rsidRPr="009B194B">
        <w:t>Fonte: SIM de base municipal, dados atualizados em 22/07/25. Elaboração SEMUS/GVS/CVE/SIM. Dados passíveis de alteração, anos 2023 e 2024.</w:t>
      </w:r>
    </w:p>
    <w:p w14:paraId="7A149299" w14:textId="77777777" w:rsidR="004B6EB9" w:rsidRDefault="004B6EB9" w:rsidP="009B194B">
      <w:pPr>
        <w:pStyle w:val="Corpodetexto"/>
      </w:pPr>
    </w:p>
    <w:p w14:paraId="461713F9" w14:textId="3DCA39BA" w:rsidR="00E923C3" w:rsidRPr="00AE10CA" w:rsidRDefault="7F7C000B" w:rsidP="002F2E71">
      <w:pPr>
        <w:pStyle w:val="PargrafodaLista"/>
        <w:widowControl w:val="0"/>
        <w:numPr>
          <w:ilvl w:val="0"/>
          <w:numId w:val="24"/>
        </w:numPr>
        <w:tabs>
          <w:tab w:val="left" w:pos="946"/>
        </w:tabs>
        <w:spacing w:before="1" w:after="0"/>
        <w:rPr>
          <w:rFonts w:eastAsia="Arial" w:cs="Arial"/>
          <w:b/>
          <w:bCs/>
          <w:color w:val="333300"/>
          <w:szCs w:val="24"/>
        </w:rPr>
      </w:pPr>
      <w:r w:rsidRPr="1515FB3F">
        <w:rPr>
          <w:rFonts w:eastAsia="Arial" w:cs="Arial"/>
          <w:b/>
          <w:bCs/>
          <w:color w:val="333300"/>
          <w:szCs w:val="24"/>
        </w:rPr>
        <w:t>Prevenção das Violências e Promoção da Saúde</w:t>
      </w:r>
      <w:r w:rsidR="7B87A9FE" w:rsidRPr="1515FB3F">
        <w:rPr>
          <w:rFonts w:eastAsia="Arial" w:cs="Arial"/>
          <w:b/>
          <w:bCs/>
          <w:color w:val="333300"/>
          <w:szCs w:val="24"/>
        </w:rPr>
        <w:t>/ NUPREVI</w:t>
      </w:r>
    </w:p>
    <w:p w14:paraId="735A5844" w14:textId="6159F2B4" w:rsidR="504A0ACB" w:rsidRDefault="504A0ACB" w:rsidP="008277A8">
      <w:pPr>
        <w:spacing w:after="120"/>
        <w:rPr>
          <w:rFonts w:eastAsia="Arial" w:cs="Arial"/>
          <w:szCs w:val="24"/>
        </w:rPr>
      </w:pPr>
      <w:r w:rsidRPr="40476C7D">
        <w:rPr>
          <w:rFonts w:eastAsia="Arial" w:cs="Arial"/>
          <w:szCs w:val="24"/>
        </w:rPr>
        <w:t xml:space="preserve">A </w:t>
      </w:r>
      <w:r w:rsidRPr="5339CF93">
        <w:rPr>
          <w:rFonts w:eastAsia="Arial" w:cs="Arial"/>
          <w:szCs w:val="24"/>
        </w:rPr>
        <w:t>Política Nacional de Redução da Morbimortalidade por Acidentes e Violências</w:t>
      </w:r>
      <w:r w:rsidRPr="40476C7D">
        <w:rPr>
          <w:rFonts w:eastAsia="Arial" w:cs="Arial"/>
          <w:szCs w:val="24"/>
        </w:rPr>
        <w:t xml:space="preserve"> e a </w:t>
      </w:r>
      <w:r w:rsidRPr="5339CF93">
        <w:rPr>
          <w:rFonts w:eastAsia="Arial" w:cs="Arial"/>
          <w:szCs w:val="24"/>
        </w:rPr>
        <w:t>Política Nacional de Promoção da Saúde</w:t>
      </w:r>
      <w:r w:rsidRPr="40476C7D">
        <w:rPr>
          <w:rFonts w:eastAsia="Arial" w:cs="Arial"/>
          <w:szCs w:val="24"/>
        </w:rPr>
        <w:t xml:space="preserve"> se conectam à </w:t>
      </w:r>
      <w:r w:rsidRPr="5339CF93">
        <w:rPr>
          <w:rFonts w:eastAsia="Arial" w:cs="Arial"/>
          <w:szCs w:val="24"/>
        </w:rPr>
        <w:t>sustentabilidade</w:t>
      </w:r>
      <w:r w:rsidRPr="40476C7D">
        <w:rPr>
          <w:rFonts w:eastAsia="Arial" w:cs="Arial"/>
          <w:szCs w:val="24"/>
        </w:rPr>
        <w:t xml:space="preserve"> ao integrarem prevenção de riscos, cultura de paz e modos de vida saudáveis com justiça social e preservação ambiental. Juntas, orientam a construção de cidades mais seguras, inclusivas e equilibradas, fortalecendo a saúde como bem comum e promovendo o bem-estar coletivo em harmonia com o meio ambiente.</w:t>
      </w:r>
    </w:p>
    <w:p w14:paraId="6436E7B4" w14:textId="4645AF93" w:rsidR="504A0ACB" w:rsidRDefault="504A0ACB" w:rsidP="008277A8">
      <w:pPr>
        <w:spacing w:after="120"/>
        <w:rPr>
          <w:rFonts w:eastAsia="Arial" w:cs="Arial"/>
          <w:szCs w:val="24"/>
        </w:rPr>
      </w:pPr>
      <w:r w:rsidRPr="40476C7D">
        <w:rPr>
          <w:rFonts w:eastAsia="Arial" w:cs="Arial"/>
          <w:szCs w:val="24"/>
        </w:rPr>
        <w:t xml:space="preserve">Nesse processo, a </w:t>
      </w:r>
      <w:r w:rsidRPr="5339CF93">
        <w:rPr>
          <w:rFonts w:eastAsia="Arial" w:cs="Arial"/>
          <w:szCs w:val="24"/>
        </w:rPr>
        <w:t>vigilância contínua das violências</w:t>
      </w:r>
      <w:r w:rsidRPr="40476C7D">
        <w:rPr>
          <w:rFonts w:eastAsia="Arial" w:cs="Arial"/>
          <w:szCs w:val="24"/>
        </w:rPr>
        <w:t xml:space="preserve"> assume papel estratégico, pois possibilita identificar padrões, monitorar vulnerabilidades e subsidiar políticas públicas mais eficazes. Ao transformar dados em ações de prevenção e promoção, a vigilância amplia o alcance dessas políticas e assegura respostas sustentáveis, integradas e baseadas em evidências.</w:t>
      </w:r>
    </w:p>
    <w:p w14:paraId="5A6D24DC" w14:textId="1E1C0099" w:rsidR="00E923C3" w:rsidRPr="000A186B" w:rsidRDefault="70A7AC8A" w:rsidP="008277A8">
      <w:pPr>
        <w:spacing w:after="120"/>
        <w:rPr>
          <w:rFonts w:eastAsia="Arial" w:cs="Arial"/>
          <w:szCs w:val="24"/>
        </w:rPr>
      </w:pPr>
      <w:r w:rsidRPr="40476C7D">
        <w:rPr>
          <w:rFonts w:eastAsia="Arial" w:cs="Arial"/>
          <w:szCs w:val="24"/>
        </w:rPr>
        <w:t>O município de Vitória integra o Sistema Nacional de Vigilância de Violências e Acidentes (Viva) desde 2006, tendo como instrumento de coleta a Ficha de Notificação de Violência Interpessoal/Autoprovocada e seu Instrutivo de preenchimento.</w:t>
      </w:r>
    </w:p>
    <w:p w14:paraId="5F57AA13" w14:textId="32D5F0EE" w:rsidR="00E923C3" w:rsidRPr="000A186B" w:rsidRDefault="70A7AC8A" w:rsidP="008277A8">
      <w:pPr>
        <w:spacing w:after="120"/>
        <w:rPr>
          <w:rFonts w:eastAsia="Arial" w:cs="Arial"/>
          <w:szCs w:val="24"/>
          <w:lang w:val="pt"/>
        </w:rPr>
      </w:pPr>
      <w:r w:rsidRPr="40476C7D">
        <w:rPr>
          <w:rFonts w:eastAsia="Arial" w:cs="Arial"/>
          <w:szCs w:val="24"/>
          <w:lang w:val="pt"/>
        </w:rPr>
        <w:lastRenderedPageBreak/>
        <w:t>A Vigilância de violências de Vitória é realizada pela Equipe do Núcleo de Prevenção as Violências e Promoção da Saúde/ NUPREVI que desenvolve suas atividades dentro de cinco eixos de intervenções, conforme preconizado na Portaria 936/2004:</w:t>
      </w:r>
    </w:p>
    <w:p w14:paraId="4FA9C8B6" w14:textId="1746C7A6" w:rsidR="00E923C3" w:rsidRPr="000A186B" w:rsidRDefault="70A7AC8A" w:rsidP="008277A8">
      <w:pPr>
        <w:pStyle w:val="PargrafodaLista"/>
        <w:numPr>
          <w:ilvl w:val="0"/>
          <w:numId w:val="7"/>
        </w:numPr>
        <w:spacing w:after="120"/>
        <w:ind w:left="993" w:hanging="284"/>
        <w:rPr>
          <w:rFonts w:eastAsia="Arial" w:cs="Arial"/>
          <w:szCs w:val="24"/>
          <w:lang w:val="pt"/>
        </w:rPr>
      </w:pPr>
      <w:r w:rsidRPr="40476C7D">
        <w:rPr>
          <w:rFonts w:eastAsia="Arial" w:cs="Arial"/>
          <w:szCs w:val="24"/>
          <w:lang w:val="pt"/>
        </w:rPr>
        <w:t>Informação em saúde;</w:t>
      </w:r>
    </w:p>
    <w:p w14:paraId="0D40DF54" w14:textId="0BB72D5E" w:rsidR="00E923C3" w:rsidRPr="000A186B" w:rsidRDefault="70A7AC8A" w:rsidP="008277A8">
      <w:pPr>
        <w:pStyle w:val="PargrafodaLista"/>
        <w:numPr>
          <w:ilvl w:val="0"/>
          <w:numId w:val="7"/>
        </w:numPr>
        <w:spacing w:after="120"/>
        <w:ind w:left="993" w:hanging="284"/>
        <w:rPr>
          <w:rFonts w:eastAsia="Arial" w:cs="Arial"/>
          <w:szCs w:val="24"/>
          <w:lang w:val="pt"/>
        </w:rPr>
      </w:pPr>
      <w:r w:rsidRPr="40476C7D">
        <w:rPr>
          <w:rFonts w:eastAsia="Arial" w:cs="Arial"/>
          <w:szCs w:val="24"/>
          <w:lang w:val="pt"/>
        </w:rPr>
        <w:t>Inserção em linha de cuidado;</w:t>
      </w:r>
    </w:p>
    <w:p w14:paraId="70C1C4CF" w14:textId="16E2E174" w:rsidR="00E923C3" w:rsidRPr="000A186B" w:rsidRDefault="70A7AC8A" w:rsidP="008277A8">
      <w:pPr>
        <w:pStyle w:val="PargrafodaLista"/>
        <w:numPr>
          <w:ilvl w:val="0"/>
          <w:numId w:val="7"/>
        </w:numPr>
        <w:spacing w:after="120"/>
        <w:ind w:left="993" w:hanging="284"/>
        <w:rPr>
          <w:rFonts w:eastAsia="Arial" w:cs="Arial"/>
          <w:szCs w:val="24"/>
          <w:lang w:val="pt"/>
        </w:rPr>
      </w:pPr>
      <w:r w:rsidRPr="40476C7D">
        <w:rPr>
          <w:rFonts w:eastAsia="Arial" w:cs="Arial"/>
          <w:szCs w:val="24"/>
          <w:lang w:val="pt"/>
        </w:rPr>
        <w:t>Qualificação da Rede de Atenção Integral às pessoas vivendo em situação de violências;</w:t>
      </w:r>
    </w:p>
    <w:p w14:paraId="29032DF2" w14:textId="0751274F" w:rsidR="00E923C3" w:rsidRPr="000A186B" w:rsidRDefault="70A7AC8A" w:rsidP="008277A8">
      <w:pPr>
        <w:pStyle w:val="PargrafodaLista"/>
        <w:numPr>
          <w:ilvl w:val="0"/>
          <w:numId w:val="7"/>
        </w:numPr>
        <w:spacing w:after="120"/>
        <w:ind w:left="993" w:right="240" w:hanging="284"/>
        <w:rPr>
          <w:rFonts w:eastAsia="Arial" w:cs="Arial"/>
          <w:szCs w:val="24"/>
        </w:rPr>
      </w:pPr>
      <w:r w:rsidRPr="40476C7D">
        <w:rPr>
          <w:rFonts w:eastAsia="Arial" w:cs="Arial"/>
          <w:szCs w:val="24"/>
        </w:rPr>
        <w:t xml:space="preserve">Articulação </w:t>
      </w:r>
      <w:proofErr w:type="spellStart"/>
      <w:r w:rsidRPr="40476C7D">
        <w:rPr>
          <w:rFonts w:eastAsia="Arial" w:cs="Arial"/>
          <w:szCs w:val="24"/>
        </w:rPr>
        <w:t>intra</w:t>
      </w:r>
      <w:proofErr w:type="spellEnd"/>
      <w:r w:rsidRPr="40476C7D">
        <w:rPr>
          <w:rFonts w:eastAsia="Arial" w:cs="Arial"/>
          <w:szCs w:val="24"/>
        </w:rPr>
        <w:t xml:space="preserve"> e intersetorial com a Rede de Atenção Integral às pessoas vivendo em situação de violências.</w:t>
      </w:r>
    </w:p>
    <w:p w14:paraId="56B42254" w14:textId="57BFAF85" w:rsidR="00E923C3" w:rsidRPr="000A186B" w:rsidRDefault="70A7AC8A" w:rsidP="008277A8">
      <w:pPr>
        <w:pStyle w:val="PargrafodaLista"/>
        <w:numPr>
          <w:ilvl w:val="0"/>
          <w:numId w:val="7"/>
        </w:numPr>
        <w:spacing w:after="120"/>
        <w:ind w:left="993" w:hanging="284"/>
        <w:rPr>
          <w:rFonts w:eastAsia="Arial" w:cs="Arial"/>
          <w:szCs w:val="24"/>
          <w:lang w:val="pt"/>
        </w:rPr>
      </w:pPr>
      <w:r w:rsidRPr="40476C7D">
        <w:rPr>
          <w:rFonts w:eastAsia="Arial" w:cs="Arial"/>
          <w:szCs w:val="24"/>
          <w:lang w:val="pt"/>
        </w:rPr>
        <w:t>Fomento do desenvolvimento de estudos e pesquisas estratégicas sobre a temática.</w:t>
      </w:r>
    </w:p>
    <w:p w14:paraId="2D7D0ADC" w14:textId="6ED82097" w:rsidR="00E923C3" w:rsidRPr="00A43F12" w:rsidRDefault="00E923C3" w:rsidP="40476C7D">
      <w:pPr>
        <w:spacing w:after="0"/>
        <w:rPr>
          <w:rFonts w:eastAsia="Arial" w:cs="Arial"/>
          <w:szCs w:val="24"/>
          <w:lang w:val="pt"/>
        </w:rPr>
      </w:pPr>
    </w:p>
    <w:p w14:paraId="6622FFC2" w14:textId="7F366587" w:rsidR="00E923C3" w:rsidRPr="00AE10CA" w:rsidRDefault="70A7AC8A" w:rsidP="002F2E71">
      <w:pPr>
        <w:pStyle w:val="PargrafodaLista"/>
        <w:widowControl w:val="0"/>
        <w:numPr>
          <w:ilvl w:val="0"/>
          <w:numId w:val="24"/>
        </w:numPr>
        <w:tabs>
          <w:tab w:val="left" w:pos="946"/>
        </w:tabs>
        <w:spacing w:before="1" w:after="0"/>
        <w:rPr>
          <w:rFonts w:eastAsia="Arial" w:cs="Arial"/>
          <w:b/>
          <w:bCs/>
          <w:color w:val="333300"/>
          <w:szCs w:val="24"/>
        </w:rPr>
      </w:pPr>
      <w:r w:rsidRPr="00AE10CA">
        <w:rPr>
          <w:rFonts w:eastAsia="Arial" w:cs="Arial"/>
          <w:b/>
          <w:bCs/>
          <w:color w:val="333300"/>
          <w:szCs w:val="24"/>
        </w:rPr>
        <w:t>Eixo I: Informação em saúde e Inserção em linha de cuidado</w:t>
      </w:r>
    </w:p>
    <w:p w14:paraId="754D2423" w14:textId="395B2804" w:rsidR="00E923C3" w:rsidRPr="000A186B" w:rsidRDefault="70A7AC8A" w:rsidP="1814CAC9">
      <w:pPr>
        <w:spacing w:before="38" w:after="0"/>
        <w:ind w:left="240" w:right="231"/>
        <w:rPr>
          <w:rFonts w:eastAsia="Arial" w:cs="Arial"/>
          <w:szCs w:val="24"/>
          <w:lang w:val="pt"/>
        </w:rPr>
      </w:pPr>
      <w:r w:rsidRPr="40476C7D">
        <w:rPr>
          <w:rFonts w:eastAsia="Arial" w:cs="Arial"/>
          <w:szCs w:val="24"/>
          <w:lang w:val="pt"/>
        </w:rPr>
        <w:t>Abaixo visualizamos a série histórica referente ao Número de notificações de Violência interpessoal/ autoprovocadas em residentes em Vitória, ES no período de 2010 a 2024:</w:t>
      </w:r>
    </w:p>
    <w:p w14:paraId="6EFDE895" w14:textId="5A64B98C" w:rsidR="40476C7D" w:rsidRDefault="40476C7D" w:rsidP="40476C7D">
      <w:pPr>
        <w:spacing w:after="0"/>
        <w:ind w:left="181" w:right="272"/>
        <w:rPr>
          <w:rFonts w:eastAsia="Arial" w:cs="Arial"/>
          <w:szCs w:val="24"/>
          <w:lang w:val="pt"/>
        </w:rPr>
      </w:pPr>
    </w:p>
    <w:p w14:paraId="61631CD9" w14:textId="03C7F9C5" w:rsidR="00E923C3" w:rsidRPr="008F7899" w:rsidRDefault="70A7AC8A" w:rsidP="1814CAC9">
      <w:pPr>
        <w:spacing w:after="0"/>
        <w:ind w:left="181" w:right="272"/>
        <w:rPr>
          <w:rFonts w:eastAsia="Arial" w:cs="Arial"/>
          <w:sz w:val="22"/>
          <w:lang w:val="pt"/>
        </w:rPr>
      </w:pPr>
      <w:r w:rsidRPr="2B086DA0">
        <w:rPr>
          <w:rFonts w:eastAsia="Arial" w:cs="Arial"/>
          <w:sz w:val="22"/>
          <w:lang w:val="pt"/>
        </w:rPr>
        <w:t xml:space="preserve">Gráfico </w:t>
      </w:r>
      <w:r w:rsidR="004B6EB9" w:rsidRPr="2B086DA0">
        <w:rPr>
          <w:rFonts w:eastAsia="Arial" w:cs="Arial"/>
          <w:sz w:val="22"/>
          <w:lang w:val="pt"/>
        </w:rPr>
        <w:t>9</w:t>
      </w:r>
      <w:r w:rsidRPr="2B086DA0">
        <w:rPr>
          <w:rFonts w:eastAsia="Arial" w:cs="Arial"/>
          <w:sz w:val="22"/>
          <w:lang w:val="pt"/>
        </w:rPr>
        <w:t xml:space="preserve"> - Notificações de violência interpessoal/autoprovocadas em residentes de Vitória, ES, no período de 2010 a 2024</w:t>
      </w:r>
    </w:p>
    <w:p w14:paraId="56AFAF4A" w14:textId="6DFBC67F" w:rsidR="00E923C3" w:rsidRPr="000A186B" w:rsidRDefault="70A7AC8A" w:rsidP="40476C7D">
      <w:pPr>
        <w:spacing w:after="0"/>
        <w:ind w:left="181" w:right="272"/>
        <w:rPr>
          <w:rFonts w:eastAsia="Arial" w:cs="Arial"/>
          <w:szCs w:val="24"/>
        </w:rPr>
      </w:pPr>
      <w:r>
        <w:rPr>
          <w:noProof/>
        </w:rPr>
        <w:drawing>
          <wp:inline distT="0" distB="0" distL="0" distR="0" wp14:anchorId="46E9A05E" wp14:editId="1FF06FE5">
            <wp:extent cx="4233122" cy="2052745"/>
            <wp:effectExtent l="0" t="0" r="0" b="0"/>
            <wp:docPr id="154354004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3540047" name=""/>
                    <pic:cNvPicPr/>
                  </pic:nvPicPr>
                  <pic:blipFill>
                    <a:blip r:embed="rId32">
                      <a:extLst>
                        <a:ext uri="{28A0092B-C50C-407E-A947-70E740481C1C}">
                          <a14:useLocalDpi xmlns:a14="http://schemas.microsoft.com/office/drawing/2010/main"/>
                        </a:ext>
                      </a:extLst>
                    </a:blip>
                    <a:stretch>
                      <a:fillRect/>
                    </a:stretch>
                  </pic:blipFill>
                  <pic:spPr>
                    <a:xfrm>
                      <a:off x="0" y="0"/>
                      <a:ext cx="4233122" cy="2052745"/>
                    </a:xfrm>
                    <a:prstGeom prst="rect">
                      <a:avLst/>
                    </a:prstGeom>
                  </pic:spPr>
                </pic:pic>
              </a:graphicData>
            </a:graphic>
          </wp:inline>
        </w:drawing>
      </w:r>
    </w:p>
    <w:p w14:paraId="17D53150" w14:textId="0A1B5D83" w:rsidR="00E923C3" w:rsidRPr="00C27A97" w:rsidRDefault="70A7AC8A" w:rsidP="40476C7D">
      <w:pPr>
        <w:rPr>
          <w:rFonts w:eastAsia="Arial" w:cs="Arial"/>
          <w:sz w:val="20"/>
          <w:szCs w:val="20"/>
          <w:lang w:val="pt"/>
        </w:rPr>
      </w:pPr>
      <w:r w:rsidRPr="49CE09F3">
        <w:rPr>
          <w:rFonts w:eastAsia="Arial" w:cs="Arial"/>
          <w:sz w:val="20"/>
          <w:szCs w:val="20"/>
          <w:lang w:val="pt"/>
        </w:rPr>
        <w:t>FONTE: PMV/SEMUS/GVS/CVE-NUPREVI. Dados 2010 a 2019 extraídos do SINAN. Dados 2020 a 2024, extraído do E</w:t>
      </w:r>
      <w:r w:rsidR="3ECF22F4" w:rsidRPr="49CE09F3">
        <w:rPr>
          <w:rFonts w:eastAsia="Arial" w:cs="Arial"/>
          <w:sz w:val="20"/>
          <w:szCs w:val="20"/>
          <w:lang w:val="pt"/>
        </w:rPr>
        <w:t>-</w:t>
      </w:r>
      <w:r w:rsidRPr="49CE09F3">
        <w:rPr>
          <w:rFonts w:eastAsia="Arial" w:cs="Arial"/>
          <w:sz w:val="20"/>
          <w:szCs w:val="20"/>
          <w:lang w:val="pt"/>
        </w:rPr>
        <w:t>SUS VS. Atualizado em 15.01.2025</w:t>
      </w:r>
    </w:p>
    <w:p w14:paraId="6155C8D6" w14:textId="508AF2A7" w:rsidR="00E923C3" w:rsidRPr="000A186B" w:rsidRDefault="00E923C3" w:rsidP="40476C7D">
      <w:pPr>
        <w:rPr>
          <w:rFonts w:eastAsia="Arial" w:cs="Arial"/>
          <w:szCs w:val="24"/>
          <w:u w:val="single"/>
        </w:rPr>
      </w:pPr>
    </w:p>
    <w:p w14:paraId="48C3C840" w14:textId="3B342935" w:rsidR="00E923C3" w:rsidRPr="000A186B" w:rsidRDefault="3CF39CAE" w:rsidP="00C27A97">
      <w:pPr>
        <w:spacing w:after="120"/>
        <w:rPr>
          <w:rFonts w:eastAsia="Arial" w:cs="Arial"/>
          <w:szCs w:val="24"/>
        </w:rPr>
      </w:pPr>
      <w:r w:rsidRPr="40476C7D">
        <w:rPr>
          <w:rFonts w:eastAsia="Arial" w:cs="Arial"/>
          <w:szCs w:val="24"/>
        </w:rPr>
        <w:t xml:space="preserve">Em 2024 foram registradas 3.770 notificações de violência interpessoal e autoprovocada em residentes de Vitória/ES, representando um aumento de 14,06% em relação ao ano de 2023 (n = 3.307) e de 71,53% em relação a 2019, período </w:t>
      </w:r>
      <w:proofErr w:type="spellStart"/>
      <w:r w:rsidRPr="40476C7D">
        <w:rPr>
          <w:rFonts w:eastAsia="Arial" w:cs="Arial"/>
          <w:szCs w:val="24"/>
        </w:rPr>
        <w:t>pré</w:t>
      </w:r>
      <w:proofErr w:type="spellEnd"/>
      <w:r w:rsidRPr="40476C7D">
        <w:rPr>
          <w:rFonts w:eastAsia="Arial" w:cs="Arial"/>
          <w:szCs w:val="24"/>
        </w:rPr>
        <w:t>-pandemia de COVID-</w:t>
      </w:r>
      <w:r w:rsidRPr="40476C7D">
        <w:rPr>
          <w:rFonts w:eastAsia="Arial" w:cs="Arial"/>
          <w:szCs w:val="24"/>
        </w:rPr>
        <w:lastRenderedPageBreak/>
        <w:t>19. Em relação ao sexo das vítimas, 73,44% (n = 2.770) eram mulheres. Quanto à raça/etnia, 71,58% (n = 2.700) das vítimas se autodeclararam negras (pretas ou pardas). Nos diferentes ciclos de vida, 47,64% (n = 1.797) das vítimas eram crianças ou adolescentes com idades entre 0 e 19 anos, sendo que 34,86% (n = 1.315) estavam na faixa de até 14 anos, considerada vulnerável; 42,90% (n = 1.618) estavam na faixa etária de 19 a 59 anos; e 9,46% (n = 357) tinham 60 anos ou mais. Em 42,36% (n = 1.595) dos casos, as vítimas apresentavam deficiência ou transtorno.</w:t>
      </w:r>
    </w:p>
    <w:p w14:paraId="5A273983" w14:textId="3B020EA3" w:rsidR="00E923C3" w:rsidRPr="000A186B" w:rsidRDefault="3CF39CAE" w:rsidP="00C27A97">
      <w:pPr>
        <w:spacing w:after="120"/>
        <w:rPr>
          <w:rFonts w:eastAsia="Arial" w:cs="Arial"/>
          <w:szCs w:val="24"/>
        </w:rPr>
      </w:pPr>
      <w:r w:rsidRPr="40476C7D">
        <w:rPr>
          <w:rFonts w:eastAsia="Arial" w:cs="Arial"/>
          <w:szCs w:val="24"/>
        </w:rPr>
        <w:t xml:space="preserve">Com relação à orientação sexual, 106 vítimas se declararam homossexuais (gay ou lésbica), 57 se declararam bissexuais e 6 se identificaram como pansexuais. Em 737 casos (19,54%), a resposta foi </w:t>
      </w:r>
      <w:r w:rsidR="165A04B0" w:rsidRPr="40476C7D">
        <w:rPr>
          <w:rFonts w:eastAsia="Arial" w:cs="Arial"/>
          <w:szCs w:val="24"/>
        </w:rPr>
        <w:t>“ignorada”</w:t>
      </w:r>
      <w:r w:rsidRPr="40476C7D">
        <w:rPr>
          <w:rFonts w:eastAsia="Arial" w:cs="Arial"/>
          <w:szCs w:val="24"/>
        </w:rPr>
        <w:t xml:space="preserve">. </w:t>
      </w:r>
    </w:p>
    <w:p w14:paraId="2AEA4579" w14:textId="5CD9E414" w:rsidR="00E923C3" w:rsidRPr="000A186B" w:rsidRDefault="3CF39CAE" w:rsidP="00C27A97">
      <w:pPr>
        <w:spacing w:after="120"/>
        <w:rPr>
          <w:rFonts w:eastAsia="Arial" w:cs="Arial"/>
          <w:szCs w:val="24"/>
        </w:rPr>
      </w:pPr>
      <w:r w:rsidRPr="40476C7D">
        <w:rPr>
          <w:rFonts w:eastAsia="Arial" w:cs="Arial"/>
          <w:szCs w:val="24"/>
        </w:rPr>
        <w:t>Sobre identidade de gênero, 16 vítimas se identificaram como "homem trans", 17 como "mulher trans" e 4 como "travesti". Em 59,89% (n = 2.259) das notificações, a violência foi de repetição, ou seja, já havia ocorrido anteriormente, caracterizando violência crônica.</w:t>
      </w:r>
    </w:p>
    <w:p w14:paraId="19CD6301" w14:textId="451264D0" w:rsidR="00E923C3" w:rsidRPr="000A186B" w:rsidRDefault="3CF39CAE" w:rsidP="00C27A97">
      <w:pPr>
        <w:spacing w:after="120"/>
        <w:rPr>
          <w:rFonts w:eastAsia="Arial" w:cs="Arial"/>
          <w:szCs w:val="24"/>
        </w:rPr>
      </w:pPr>
      <w:r w:rsidRPr="40476C7D">
        <w:rPr>
          <w:rFonts w:eastAsia="Arial" w:cs="Arial"/>
          <w:szCs w:val="24"/>
        </w:rPr>
        <w:t>No que diz respeito à tipologia das violências, 74,68% (n = 2.817) foram classificadas como interpessoais</w:t>
      </w:r>
      <w:r w:rsidR="6C1A93AD" w:rsidRPr="40476C7D">
        <w:rPr>
          <w:rFonts w:eastAsia="Arial" w:cs="Arial"/>
          <w:szCs w:val="24"/>
        </w:rPr>
        <w:t xml:space="preserve">, sendo a violência física, a negligência/ abandono, a psicológica e a sexual as mais notificadas. </w:t>
      </w:r>
    </w:p>
    <w:p w14:paraId="771FB7F8" w14:textId="0C82E73F" w:rsidR="00E923C3" w:rsidRPr="000A186B" w:rsidRDefault="3CF39CAE" w:rsidP="5FA080E3">
      <w:pPr>
        <w:spacing w:after="120"/>
        <w:rPr>
          <w:rFonts w:eastAsia="Arial" w:cs="Arial"/>
        </w:rPr>
      </w:pPr>
      <w:r w:rsidRPr="5FA080E3">
        <w:rPr>
          <w:rFonts w:eastAsia="Arial" w:cs="Arial"/>
        </w:rPr>
        <w:t xml:space="preserve">A distribuição detalhada das notificações de violência interpessoal pode ser visualizada no gráfico </w:t>
      </w:r>
      <w:r w:rsidR="2D9DE4B9" w:rsidRPr="5FA080E3">
        <w:rPr>
          <w:rFonts w:eastAsia="Arial" w:cs="Arial"/>
        </w:rPr>
        <w:t>10</w:t>
      </w:r>
      <w:r w:rsidRPr="5FA080E3">
        <w:rPr>
          <w:rFonts w:eastAsia="Arial" w:cs="Arial"/>
        </w:rPr>
        <w:t>.</w:t>
      </w:r>
    </w:p>
    <w:p w14:paraId="7A920E4A" w14:textId="0C4F36F6" w:rsidR="00E923C3" w:rsidRPr="008F7899" w:rsidRDefault="3CF39CAE" w:rsidP="1814CAC9">
      <w:pPr>
        <w:spacing w:before="38" w:after="0"/>
        <w:ind w:left="240" w:right="231"/>
        <w:rPr>
          <w:rFonts w:eastAsia="Arial" w:cs="Arial"/>
          <w:sz w:val="22"/>
          <w:szCs w:val="20"/>
          <w:lang w:val="pt"/>
        </w:rPr>
      </w:pPr>
      <w:r w:rsidRPr="008F7899">
        <w:rPr>
          <w:rFonts w:eastAsia="Arial" w:cs="Arial"/>
          <w:sz w:val="22"/>
          <w:szCs w:val="20"/>
          <w:lang w:val="pt"/>
        </w:rPr>
        <w:t xml:space="preserve">Gráfico </w:t>
      </w:r>
      <w:r w:rsidR="002E32DF" w:rsidRPr="008F7899">
        <w:rPr>
          <w:rFonts w:eastAsia="Arial" w:cs="Arial"/>
          <w:sz w:val="22"/>
          <w:szCs w:val="20"/>
          <w:lang w:val="pt"/>
        </w:rPr>
        <w:t>1</w:t>
      </w:r>
      <w:r w:rsidR="004B6EB9" w:rsidRPr="008F7899">
        <w:rPr>
          <w:rFonts w:eastAsia="Arial" w:cs="Arial"/>
          <w:sz w:val="22"/>
          <w:szCs w:val="20"/>
          <w:lang w:val="pt"/>
        </w:rPr>
        <w:t>0</w:t>
      </w:r>
      <w:r w:rsidRPr="008F7899">
        <w:rPr>
          <w:rFonts w:eastAsia="Arial" w:cs="Arial"/>
          <w:sz w:val="22"/>
          <w:szCs w:val="20"/>
          <w:lang w:val="pt"/>
        </w:rPr>
        <w:t xml:space="preserve"> - Distribuição das notificações de violência interpessoal segundo a tipologia, Vitória, ES, 2024.</w:t>
      </w:r>
    </w:p>
    <w:p w14:paraId="5A17B39E" w14:textId="193BF3B2" w:rsidR="00E923C3" w:rsidRPr="00C42B09" w:rsidRDefault="3CF39CAE" w:rsidP="00C42B09">
      <w:pPr>
        <w:spacing w:after="0"/>
        <w:rPr>
          <w:rFonts w:eastAsia="Arial" w:cs="Arial"/>
        </w:rPr>
      </w:pPr>
      <w:r w:rsidRPr="00C42B09">
        <w:rPr>
          <w:noProof/>
          <w:sz w:val="20"/>
          <w:szCs w:val="20"/>
        </w:rPr>
        <w:drawing>
          <wp:inline distT="0" distB="0" distL="0" distR="0" wp14:anchorId="50F63EAE" wp14:editId="46D03A46">
            <wp:extent cx="4037397" cy="2523372"/>
            <wp:effectExtent l="0" t="0" r="0" b="0"/>
            <wp:docPr id="84135455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1354555" name=""/>
                    <pic:cNvPicPr/>
                  </pic:nvPicPr>
                  <pic:blipFill>
                    <a:blip r:embed="rId33">
                      <a:extLst>
                        <a:ext uri="{28A0092B-C50C-407E-A947-70E740481C1C}">
                          <a14:useLocalDpi xmlns:a14="http://schemas.microsoft.com/office/drawing/2010/main"/>
                        </a:ext>
                      </a:extLst>
                    </a:blip>
                    <a:stretch>
                      <a:fillRect/>
                    </a:stretch>
                  </pic:blipFill>
                  <pic:spPr>
                    <a:xfrm>
                      <a:off x="0" y="0"/>
                      <a:ext cx="4037397" cy="2523372"/>
                    </a:xfrm>
                    <a:prstGeom prst="rect">
                      <a:avLst/>
                    </a:prstGeom>
                  </pic:spPr>
                </pic:pic>
              </a:graphicData>
            </a:graphic>
          </wp:inline>
        </w:drawing>
      </w:r>
    </w:p>
    <w:p w14:paraId="4E638471" w14:textId="08D84483" w:rsidR="00E923C3" w:rsidRPr="00C42B09" w:rsidRDefault="3CF39CAE" w:rsidP="00C42B09">
      <w:pPr>
        <w:spacing w:after="0"/>
        <w:ind w:left="181" w:right="272"/>
        <w:rPr>
          <w:rFonts w:eastAsia="Arial" w:cs="Arial"/>
        </w:rPr>
      </w:pPr>
      <w:r w:rsidRPr="00C42B09">
        <w:rPr>
          <w:rFonts w:eastAsia="Arial" w:cs="Arial"/>
          <w:sz w:val="20"/>
          <w:szCs w:val="20"/>
        </w:rPr>
        <w:t>Fonte: PMV/SEMUS/GVS/CVE-NUPREVI; extraído do ESUS VS em 15.01.2025</w:t>
      </w:r>
      <w:r w:rsidRPr="00C42B09">
        <w:rPr>
          <w:rFonts w:eastAsia="Arial" w:cs="Arial"/>
        </w:rPr>
        <w:t>.</w:t>
      </w:r>
    </w:p>
    <w:p w14:paraId="146F139A" w14:textId="71324A88" w:rsidR="00E923C3" w:rsidRPr="000A186B" w:rsidRDefault="00E923C3" w:rsidP="40476C7D">
      <w:pPr>
        <w:rPr>
          <w:rFonts w:eastAsia="Arial" w:cs="Arial"/>
          <w:szCs w:val="24"/>
        </w:rPr>
      </w:pPr>
    </w:p>
    <w:p w14:paraId="309BA1BA" w14:textId="09C1CAEF" w:rsidR="00E923C3" w:rsidRPr="000A186B" w:rsidRDefault="793623B2" w:rsidP="00BC6CA1">
      <w:pPr>
        <w:spacing w:after="120"/>
        <w:rPr>
          <w:rFonts w:eastAsia="Arial" w:cs="Arial"/>
          <w:szCs w:val="24"/>
        </w:rPr>
      </w:pPr>
      <w:r w:rsidRPr="40476C7D">
        <w:rPr>
          <w:rFonts w:eastAsia="Arial" w:cs="Arial"/>
          <w:szCs w:val="24"/>
        </w:rPr>
        <w:lastRenderedPageBreak/>
        <w:t xml:space="preserve">Considerando-se a complexidade dos atendimentos </w:t>
      </w:r>
      <w:r w:rsidR="268F30EA" w:rsidRPr="40476C7D">
        <w:rPr>
          <w:rFonts w:eastAsia="Arial" w:cs="Arial"/>
          <w:szCs w:val="24"/>
        </w:rPr>
        <w:t>as pessoas em situação de violência sexual fazem-se necessário a publicação e implementação de</w:t>
      </w:r>
      <w:r w:rsidR="3DB6D38D" w:rsidRPr="40476C7D">
        <w:rPr>
          <w:rFonts w:eastAsia="Arial" w:cs="Arial"/>
          <w:szCs w:val="24"/>
        </w:rPr>
        <w:t xml:space="preserve"> Linha de Cuidado para Atenção Integral à Saúde das Pessoas em situação de Violência Sexual do município de Vitória</w:t>
      </w:r>
      <w:r w:rsidR="191A1384" w:rsidRPr="40476C7D">
        <w:rPr>
          <w:rFonts w:eastAsia="Arial" w:cs="Arial"/>
          <w:szCs w:val="24"/>
        </w:rPr>
        <w:t>.</w:t>
      </w:r>
    </w:p>
    <w:p w14:paraId="2A60C0E1" w14:textId="7AAB0F98" w:rsidR="00E923C3" w:rsidRPr="000A186B" w:rsidRDefault="191A1384" w:rsidP="00BC6CA1">
      <w:pPr>
        <w:spacing w:after="120"/>
        <w:rPr>
          <w:rFonts w:eastAsia="Arial" w:cs="Arial"/>
          <w:szCs w:val="24"/>
        </w:rPr>
      </w:pPr>
      <w:r w:rsidRPr="40476C7D">
        <w:rPr>
          <w:rFonts w:eastAsia="Arial" w:cs="Arial"/>
          <w:szCs w:val="24"/>
        </w:rPr>
        <w:t>Com relação as violências autoprovocadas e</w:t>
      </w:r>
      <w:r w:rsidR="3CF39CAE" w:rsidRPr="40476C7D">
        <w:rPr>
          <w:rFonts w:eastAsia="Arial" w:cs="Arial"/>
          <w:szCs w:val="24"/>
        </w:rPr>
        <w:t xml:space="preserve">m 2024, foram registradas 955 notificações, correspondendo a 25,32% do total de casos notificados no ano. Entre essas, 79,90% (n = 763) referiram-se a tentativas de suicídio, 15,29% (n = 146) a práticas de </w:t>
      </w:r>
      <w:proofErr w:type="spellStart"/>
      <w:r w:rsidR="3CF39CAE" w:rsidRPr="40476C7D">
        <w:rPr>
          <w:rFonts w:eastAsia="Arial" w:cs="Arial"/>
          <w:szCs w:val="24"/>
        </w:rPr>
        <w:t>cutting</w:t>
      </w:r>
      <w:proofErr w:type="spellEnd"/>
      <w:r w:rsidR="3CF39CAE" w:rsidRPr="40476C7D">
        <w:rPr>
          <w:rFonts w:eastAsia="Arial" w:cs="Arial"/>
          <w:szCs w:val="24"/>
        </w:rPr>
        <w:t>, e 4,82% (n = 46) a outras formas de autoagressão.</w:t>
      </w:r>
    </w:p>
    <w:p w14:paraId="79F9B962" w14:textId="3D20CCED" w:rsidR="00E923C3" w:rsidRDefault="70700FD1" w:rsidP="00BC6CA1">
      <w:pPr>
        <w:spacing w:after="120"/>
        <w:rPr>
          <w:rFonts w:eastAsia="Arial" w:cs="Arial"/>
          <w:szCs w:val="24"/>
        </w:rPr>
      </w:pPr>
      <w:r w:rsidRPr="40476C7D">
        <w:rPr>
          <w:rFonts w:eastAsia="Arial" w:cs="Arial"/>
          <w:szCs w:val="24"/>
        </w:rPr>
        <w:t>A</w:t>
      </w:r>
      <w:r w:rsidR="075D8E0A" w:rsidRPr="40476C7D">
        <w:rPr>
          <w:rFonts w:eastAsia="Arial" w:cs="Arial"/>
          <w:szCs w:val="24"/>
        </w:rPr>
        <w:t>baixo visualizamos a</w:t>
      </w:r>
      <w:r w:rsidRPr="40476C7D">
        <w:rPr>
          <w:rFonts w:eastAsia="Arial" w:cs="Arial"/>
          <w:szCs w:val="24"/>
        </w:rPr>
        <w:t xml:space="preserve"> série histórica com</w:t>
      </w:r>
      <w:r w:rsidR="3E905138" w:rsidRPr="40476C7D">
        <w:rPr>
          <w:rFonts w:eastAsia="Arial" w:cs="Arial"/>
          <w:szCs w:val="24"/>
        </w:rPr>
        <w:t xml:space="preserve"> a evolução do número de fontes de notificação </w:t>
      </w:r>
      <w:r w:rsidR="7CBC589F" w:rsidRPr="40476C7D">
        <w:rPr>
          <w:rFonts w:eastAsia="Arial" w:cs="Arial"/>
          <w:szCs w:val="24"/>
        </w:rPr>
        <w:t xml:space="preserve">de violência interpessoal/ autoprovocadas no </w:t>
      </w:r>
      <w:r w:rsidR="6D9F5092" w:rsidRPr="40476C7D">
        <w:rPr>
          <w:rFonts w:eastAsia="Arial" w:cs="Arial"/>
          <w:szCs w:val="24"/>
        </w:rPr>
        <w:t xml:space="preserve">período de 2010 a 2024 </w:t>
      </w:r>
    </w:p>
    <w:p w14:paraId="5DC0A60C" w14:textId="011E674C" w:rsidR="00033743" w:rsidRDefault="00033743">
      <w:pPr>
        <w:rPr>
          <w:rFonts w:eastAsia="Arial" w:cs="Arial"/>
          <w:highlight w:val="cyan"/>
        </w:rPr>
      </w:pPr>
    </w:p>
    <w:p w14:paraId="3099E5C5" w14:textId="477B3C2F" w:rsidR="00465CCB" w:rsidRPr="003F6D8A" w:rsidRDefault="00465CCB" w:rsidP="003F6D8A">
      <w:pPr>
        <w:spacing w:line="240" w:lineRule="auto"/>
        <w:rPr>
          <w:rFonts w:eastAsia="Arial" w:cs="Arial"/>
          <w:sz w:val="22"/>
          <w:szCs w:val="20"/>
        </w:rPr>
      </w:pPr>
      <w:r w:rsidRPr="003F6D8A">
        <w:rPr>
          <w:rFonts w:eastAsia="Arial" w:cs="Arial"/>
          <w:sz w:val="22"/>
          <w:szCs w:val="20"/>
        </w:rPr>
        <w:t>Gráfico 1</w:t>
      </w:r>
      <w:r w:rsidR="004B6EB9" w:rsidRPr="003F6D8A">
        <w:rPr>
          <w:rFonts w:eastAsia="Arial" w:cs="Arial"/>
          <w:sz w:val="22"/>
          <w:szCs w:val="20"/>
        </w:rPr>
        <w:t>1</w:t>
      </w:r>
      <w:r w:rsidRPr="003F6D8A">
        <w:rPr>
          <w:rFonts w:eastAsia="Arial" w:cs="Arial"/>
          <w:sz w:val="22"/>
          <w:szCs w:val="20"/>
        </w:rPr>
        <w:t xml:space="preserve"> – Evolução do número de notificações de violência interpessoal / autoprovocadas em Vitória – ES, no período de 2010 a 2024</w:t>
      </w:r>
    </w:p>
    <w:p w14:paraId="7CD01668" w14:textId="1C6BD592" w:rsidR="00E923C3" w:rsidRPr="000A186B" w:rsidRDefault="3E905138" w:rsidP="003F6D8A">
      <w:pPr>
        <w:spacing w:after="0" w:line="240" w:lineRule="auto"/>
        <w:rPr>
          <w:rFonts w:eastAsia="Arial" w:cs="Arial"/>
          <w:szCs w:val="24"/>
        </w:rPr>
      </w:pPr>
      <w:r>
        <w:rPr>
          <w:noProof/>
        </w:rPr>
        <w:drawing>
          <wp:inline distT="0" distB="0" distL="0" distR="0" wp14:anchorId="62121A56" wp14:editId="5EC746D3">
            <wp:extent cx="5553075" cy="2590800"/>
            <wp:effectExtent l="0" t="0" r="0" b="0"/>
            <wp:docPr id="96142296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1422963" name=""/>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553075" cy="2590800"/>
                    </a:xfrm>
                    <a:prstGeom prst="rect">
                      <a:avLst/>
                    </a:prstGeom>
                  </pic:spPr>
                </pic:pic>
              </a:graphicData>
            </a:graphic>
          </wp:inline>
        </w:drawing>
      </w:r>
    </w:p>
    <w:p w14:paraId="796296F4" w14:textId="14D6ED0A" w:rsidR="00E923C3" w:rsidRPr="00033743" w:rsidRDefault="3E905138" w:rsidP="00033743">
      <w:pPr>
        <w:spacing w:after="0" w:line="240" w:lineRule="auto"/>
        <w:ind w:right="272"/>
        <w:rPr>
          <w:rFonts w:eastAsia="Arial" w:cs="Arial"/>
          <w:sz w:val="20"/>
          <w:szCs w:val="20"/>
          <w:lang w:val="pt"/>
        </w:rPr>
      </w:pPr>
      <w:r w:rsidRPr="00033743">
        <w:rPr>
          <w:rFonts w:eastAsia="Arial" w:cs="Arial"/>
          <w:sz w:val="20"/>
          <w:szCs w:val="20"/>
          <w:lang w:val="en-US"/>
        </w:rPr>
        <w:t>F</w:t>
      </w:r>
      <w:r w:rsidR="00BC6CA1">
        <w:rPr>
          <w:rFonts w:eastAsia="Arial" w:cs="Arial"/>
          <w:sz w:val="20"/>
          <w:szCs w:val="20"/>
          <w:lang w:val="en-US"/>
        </w:rPr>
        <w:t>onte</w:t>
      </w:r>
      <w:r w:rsidRPr="00033743">
        <w:rPr>
          <w:rFonts w:eastAsia="Arial" w:cs="Arial"/>
          <w:sz w:val="20"/>
          <w:szCs w:val="20"/>
          <w:lang w:val="en-US"/>
        </w:rPr>
        <w:t>: PMV/SEMUS/GVS/CVE-NUPREVI. 2010</w:t>
      </w:r>
      <w:r w:rsidR="6D4647CE" w:rsidRPr="00033743">
        <w:rPr>
          <w:rFonts w:eastAsia="Arial" w:cs="Arial"/>
          <w:sz w:val="20"/>
          <w:szCs w:val="20"/>
          <w:lang w:val="en-US"/>
        </w:rPr>
        <w:t xml:space="preserve"> a</w:t>
      </w:r>
      <w:r w:rsidRPr="00033743">
        <w:rPr>
          <w:rFonts w:eastAsia="Arial" w:cs="Arial"/>
          <w:sz w:val="20"/>
          <w:szCs w:val="20"/>
          <w:lang w:val="en-US"/>
        </w:rPr>
        <w:t xml:space="preserve"> </w:t>
      </w:r>
      <w:r w:rsidR="3CC9C8EF" w:rsidRPr="00033743">
        <w:rPr>
          <w:rFonts w:eastAsia="Arial" w:cs="Arial"/>
          <w:sz w:val="20"/>
          <w:szCs w:val="20"/>
          <w:lang w:val="en-US"/>
        </w:rPr>
        <w:t>2019</w:t>
      </w:r>
      <w:r w:rsidRPr="00033743">
        <w:rPr>
          <w:rFonts w:eastAsia="Arial" w:cs="Arial"/>
          <w:sz w:val="20"/>
          <w:szCs w:val="20"/>
          <w:lang w:val="en-US"/>
        </w:rPr>
        <w:t xml:space="preserve">: SINAN </w:t>
      </w:r>
      <w:r w:rsidR="00F427D1" w:rsidRPr="00033743">
        <w:rPr>
          <w:rFonts w:eastAsia="Arial" w:cs="Arial"/>
          <w:sz w:val="20"/>
          <w:szCs w:val="20"/>
          <w:lang w:val="en-US"/>
        </w:rPr>
        <w:t>extrados</w:t>
      </w:r>
      <w:r w:rsidR="3B211642" w:rsidRPr="00033743">
        <w:rPr>
          <w:rFonts w:eastAsia="Arial" w:cs="Arial"/>
          <w:sz w:val="20"/>
          <w:szCs w:val="20"/>
          <w:lang w:val="en-US"/>
        </w:rPr>
        <w:t xml:space="preserve"> </w:t>
      </w:r>
      <w:proofErr w:type="spellStart"/>
      <w:r w:rsidR="3B211642" w:rsidRPr="00033743">
        <w:rPr>
          <w:rFonts w:eastAsia="Arial" w:cs="Arial"/>
          <w:sz w:val="20"/>
          <w:szCs w:val="20"/>
          <w:lang w:val="en-US"/>
        </w:rPr>
        <w:t>em</w:t>
      </w:r>
      <w:proofErr w:type="spellEnd"/>
      <w:r w:rsidR="3B211642" w:rsidRPr="00033743">
        <w:rPr>
          <w:rFonts w:eastAsia="Arial" w:cs="Arial"/>
          <w:sz w:val="20"/>
          <w:szCs w:val="20"/>
          <w:lang w:val="en-US"/>
        </w:rPr>
        <w:t xml:space="preserve"> </w:t>
      </w:r>
      <w:r w:rsidRPr="00033743">
        <w:rPr>
          <w:rFonts w:eastAsia="Arial" w:cs="Arial"/>
          <w:sz w:val="20"/>
          <w:szCs w:val="20"/>
          <w:lang w:val="en-US"/>
        </w:rPr>
        <w:t>28/08/2025. 2020 a 2024 ESUS</w:t>
      </w:r>
      <w:r w:rsidR="00465CCB" w:rsidRPr="00033743">
        <w:rPr>
          <w:rFonts w:eastAsia="Arial" w:cs="Arial"/>
          <w:sz w:val="20"/>
          <w:szCs w:val="20"/>
          <w:lang w:val="en-US"/>
        </w:rPr>
        <w:t>-</w:t>
      </w:r>
      <w:r w:rsidRPr="00033743">
        <w:rPr>
          <w:rFonts w:eastAsia="Arial" w:cs="Arial"/>
          <w:sz w:val="20"/>
          <w:szCs w:val="20"/>
          <w:lang w:val="en-US"/>
        </w:rPr>
        <w:t>VS</w:t>
      </w:r>
    </w:p>
    <w:p w14:paraId="46021011" w14:textId="027643E7" w:rsidR="23C875CA" w:rsidRDefault="23C875CA" w:rsidP="1814CAC9">
      <w:pPr>
        <w:spacing w:after="0"/>
        <w:ind w:right="272"/>
        <w:rPr>
          <w:rFonts w:eastAsia="Arial" w:cs="Arial"/>
          <w:szCs w:val="24"/>
        </w:rPr>
      </w:pPr>
    </w:p>
    <w:p w14:paraId="775687B0" w14:textId="506110B6" w:rsidR="00E923C3" w:rsidRPr="000A186B" w:rsidRDefault="5CC10C17" w:rsidP="00BC6CA1">
      <w:pPr>
        <w:spacing w:after="120"/>
        <w:rPr>
          <w:rFonts w:eastAsia="Arial" w:cs="Arial"/>
          <w:szCs w:val="24"/>
        </w:rPr>
      </w:pPr>
      <w:r w:rsidRPr="40476C7D">
        <w:rPr>
          <w:rFonts w:eastAsia="Arial" w:cs="Arial"/>
          <w:szCs w:val="24"/>
        </w:rPr>
        <w:t>A i</w:t>
      </w:r>
      <w:r w:rsidR="00F427D1" w:rsidRPr="00BC6CA1">
        <w:rPr>
          <w:rFonts w:eastAsia="Arial" w:cs="Arial"/>
          <w:szCs w:val="24"/>
        </w:rPr>
        <w:t>mplantação</w:t>
      </w:r>
      <w:r w:rsidRPr="00BC6CA1">
        <w:rPr>
          <w:rFonts w:eastAsia="Arial" w:cs="Arial"/>
          <w:szCs w:val="24"/>
        </w:rPr>
        <w:t xml:space="preserve"> da vigilância de violências em Vitória ao longo destes anos foi progressiva</w:t>
      </w:r>
      <w:r w:rsidR="33811439" w:rsidRPr="00BC6CA1">
        <w:rPr>
          <w:rFonts w:eastAsia="Arial" w:cs="Arial"/>
          <w:szCs w:val="24"/>
        </w:rPr>
        <w:t xml:space="preserve"> com enfoque inicial na REDE DE SAÚDE, em 2016 houve a pactuação com a </w:t>
      </w:r>
      <w:r w:rsidR="1EDD9EE7" w:rsidRPr="00BC6CA1">
        <w:rPr>
          <w:rFonts w:eastAsia="Arial" w:cs="Arial"/>
          <w:szCs w:val="24"/>
        </w:rPr>
        <w:t xml:space="preserve">Secretaria Municipal de </w:t>
      </w:r>
      <w:r w:rsidR="33811439" w:rsidRPr="00BC6CA1">
        <w:rPr>
          <w:rFonts w:eastAsia="Arial" w:cs="Arial"/>
          <w:szCs w:val="24"/>
        </w:rPr>
        <w:t>Assistência Social</w:t>
      </w:r>
      <w:r w:rsidR="3CBB021E" w:rsidRPr="00BC6CA1">
        <w:rPr>
          <w:rFonts w:eastAsia="Arial" w:cs="Arial"/>
          <w:szCs w:val="24"/>
        </w:rPr>
        <w:t>/ SEMAS</w:t>
      </w:r>
      <w:r w:rsidR="33811439" w:rsidRPr="00BC6CA1">
        <w:rPr>
          <w:rFonts w:eastAsia="Arial" w:cs="Arial"/>
          <w:szCs w:val="24"/>
        </w:rPr>
        <w:t xml:space="preserve"> (inicialmente pelos CREAS)</w:t>
      </w:r>
      <w:r w:rsidR="18A767E7" w:rsidRPr="00BC6CA1">
        <w:rPr>
          <w:rFonts w:eastAsia="Arial" w:cs="Arial"/>
          <w:szCs w:val="24"/>
        </w:rPr>
        <w:t xml:space="preserve"> </w:t>
      </w:r>
      <w:r w:rsidR="1C86C861" w:rsidRPr="40476C7D">
        <w:rPr>
          <w:rFonts w:eastAsia="Arial" w:cs="Arial"/>
          <w:szCs w:val="24"/>
        </w:rPr>
        <w:t xml:space="preserve">e </w:t>
      </w:r>
      <w:r w:rsidR="2BF5B140" w:rsidRPr="40476C7D">
        <w:rPr>
          <w:rFonts w:eastAsia="Arial" w:cs="Arial"/>
          <w:szCs w:val="24"/>
        </w:rPr>
        <w:t xml:space="preserve">Secretaria de Direitos Humanos/ SEMCID por meio do Centro de </w:t>
      </w:r>
      <w:r w:rsidR="4BFF97D3" w:rsidRPr="40476C7D">
        <w:rPr>
          <w:rFonts w:eastAsia="Arial" w:cs="Arial"/>
          <w:szCs w:val="24"/>
        </w:rPr>
        <w:t>Referência</w:t>
      </w:r>
      <w:r w:rsidR="2BF5B140" w:rsidRPr="40476C7D">
        <w:rPr>
          <w:rFonts w:eastAsia="Arial" w:cs="Arial"/>
          <w:szCs w:val="24"/>
        </w:rPr>
        <w:t xml:space="preserve"> a Mulher em Situ</w:t>
      </w:r>
      <w:r w:rsidR="7AA12E07" w:rsidRPr="40476C7D">
        <w:rPr>
          <w:rFonts w:eastAsia="Arial" w:cs="Arial"/>
          <w:szCs w:val="24"/>
        </w:rPr>
        <w:t xml:space="preserve">ação de Violência Doméstica </w:t>
      </w:r>
      <w:r w:rsidR="2BF5B140" w:rsidRPr="40476C7D">
        <w:rPr>
          <w:rFonts w:eastAsia="Arial" w:cs="Arial"/>
          <w:szCs w:val="24"/>
        </w:rPr>
        <w:t>CRAMSV.</w:t>
      </w:r>
      <w:r w:rsidR="2C8704D0" w:rsidRPr="40476C7D">
        <w:rPr>
          <w:rFonts w:eastAsia="Arial" w:cs="Arial"/>
          <w:szCs w:val="24"/>
        </w:rPr>
        <w:t xml:space="preserve"> </w:t>
      </w:r>
    </w:p>
    <w:p w14:paraId="0F380F6B" w14:textId="28082175" w:rsidR="00E923C3" w:rsidRPr="000A186B" w:rsidRDefault="41CE96DE" w:rsidP="00BC6CA1">
      <w:pPr>
        <w:spacing w:after="120"/>
        <w:rPr>
          <w:rFonts w:eastAsia="Arial" w:cs="Arial"/>
          <w:szCs w:val="24"/>
        </w:rPr>
      </w:pPr>
      <w:r w:rsidRPr="40476C7D">
        <w:rPr>
          <w:rFonts w:eastAsia="Arial" w:cs="Arial"/>
          <w:szCs w:val="24"/>
        </w:rPr>
        <w:t xml:space="preserve">A partir de 2017, em </w:t>
      </w:r>
      <w:r w:rsidR="4A6B76CD" w:rsidRPr="40476C7D">
        <w:rPr>
          <w:rFonts w:eastAsia="Arial" w:cs="Arial"/>
          <w:szCs w:val="24"/>
        </w:rPr>
        <w:t>decorrência</w:t>
      </w:r>
      <w:r w:rsidRPr="40476C7D">
        <w:rPr>
          <w:rFonts w:eastAsia="Arial" w:cs="Arial"/>
          <w:szCs w:val="24"/>
        </w:rPr>
        <w:t xml:space="preserve"> ao fenômeno da “Baleia Azul” (</w:t>
      </w:r>
      <w:r w:rsidR="13E84C29" w:rsidRPr="40476C7D">
        <w:rPr>
          <w:rFonts w:eastAsia="Arial" w:cs="Arial"/>
          <w:szCs w:val="24"/>
        </w:rPr>
        <w:t xml:space="preserve"> </w:t>
      </w:r>
      <w:r w:rsidR="6A980880" w:rsidRPr="40476C7D">
        <w:rPr>
          <w:rFonts w:eastAsia="Arial" w:cs="Arial"/>
          <w:szCs w:val="24"/>
        </w:rPr>
        <w:t>série de desafios diários que circulava nas redes sociais e era enviada por administradores a adolescentes, variando desde tarefas aparentemente simples</w:t>
      </w:r>
      <w:r w:rsidR="594321B6" w:rsidRPr="40476C7D">
        <w:rPr>
          <w:rFonts w:eastAsia="Arial" w:cs="Arial"/>
          <w:szCs w:val="24"/>
        </w:rPr>
        <w:t xml:space="preserve">, </w:t>
      </w:r>
      <w:r w:rsidR="6A980880" w:rsidRPr="40476C7D">
        <w:rPr>
          <w:rFonts w:eastAsia="Arial" w:cs="Arial"/>
          <w:szCs w:val="24"/>
        </w:rPr>
        <w:t xml:space="preserve">como desenhar uma baleia em um papel </w:t>
      </w:r>
      <w:r w:rsidR="6A980880" w:rsidRPr="40476C7D">
        <w:rPr>
          <w:rFonts w:eastAsia="Arial" w:cs="Arial"/>
          <w:szCs w:val="24"/>
        </w:rPr>
        <w:lastRenderedPageBreak/>
        <w:t>ou assistir a filmes de terror</w:t>
      </w:r>
      <w:r w:rsidR="778A6B60" w:rsidRPr="40476C7D">
        <w:rPr>
          <w:rFonts w:eastAsia="Arial" w:cs="Arial"/>
          <w:szCs w:val="24"/>
        </w:rPr>
        <w:t xml:space="preserve">, </w:t>
      </w:r>
      <w:r w:rsidR="6A980880" w:rsidRPr="40476C7D">
        <w:rPr>
          <w:rFonts w:eastAsia="Arial" w:cs="Arial"/>
          <w:szCs w:val="24"/>
        </w:rPr>
        <w:t>até práticas perigosas como automutilação</w:t>
      </w:r>
      <w:r w:rsidR="5B00CA0E" w:rsidRPr="40476C7D">
        <w:rPr>
          <w:rFonts w:eastAsia="Arial" w:cs="Arial"/>
          <w:szCs w:val="24"/>
        </w:rPr>
        <w:t>)</w:t>
      </w:r>
      <w:r w:rsidR="5C7D1EE9" w:rsidRPr="40476C7D">
        <w:rPr>
          <w:rFonts w:eastAsia="Arial" w:cs="Arial"/>
          <w:szCs w:val="24"/>
        </w:rPr>
        <w:t xml:space="preserve"> a educação</w:t>
      </w:r>
      <w:r w:rsidR="4FD665EE" w:rsidRPr="40476C7D">
        <w:rPr>
          <w:rFonts w:eastAsia="Arial" w:cs="Arial"/>
          <w:szCs w:val="24"/>
        </w:rPr>
        <w:t xml:space="preserve"> </w:t>
      </w:r>
      <w:r w:rsidR="5C7D1EE9" w:rsidRPr="40476C7D">
        <w:rPr>
          <w:rFonts w:eastAsia="Arial" w:cs="Arial"/>
          <w:szCs w:val="24"/>
        </w:rPr>
        <w:t>Secretaria municipal de educação/ SEME</w:t>
      </w:r>
      <w:r w:rsidR="131D237A" w:rsidRPr="40476C7D">
        <w:rPr>
          <w:rFonts w:eastAsia="Arial" w:cs="Arial"/>
          <w:szCs w:val="24"/>
        </w:rPr>
        <w:t xml:space="preserve"> fez uma aproximação com  a  SEMUS com o objetivo estabelecer uma parceria para discutir o fenômeno da saúde mental nas escolas. </w:t>
      </w:r>
      <w:r w:rsidR="0656D521" w:rsidRPr="40476C7D">
        <w:rPr>
          <w:rFonts w:eastAsia="Arial" w:cs="Arial"/>
          <w:szCs w:val="24"/>
        </w:rPr>
        <w:t xml:space="preserve">Neste processo foi construído um plano de ação com ênfase em </w:t>
      </w:r>
      <w:r w:rsidR="3F8B16CA" w:rsidRPr="40476C7D">
        <w:rPr>
          <w:rFonts w:eastAsia="Arial" w:cs="Arial"/>
          <w:szCs w:val="24"/>
        </w:rPr>
        <w:t>ações f</w:t>
      </w:r>
      <w:r w:rsidR="0656D521" w:rsidRPr="40476C7D">
        <w:rPr>
          <w:rFonts w:eastAsia="Arial" w:cs="Arial"/>
          <w:szCs w:val="24"/>
        </w:rPr>
        <w:t>orma</w:t>
      </w:r>
      <w:r w:rsidR="41C388AD" w:rsidRPr="40476C7D">
        <w:rPr>
          <w:rFonts w:eastAsia="Arial" w:cs="Arial"/>
          <w:szCs w:val="24"/>
        </w:rPr>
        <w:t>tivas</w:t>
      </w:r>
      <w:r w:rsidR="0656D521" w:rsidRPr="40476C7D">
        <w:rPr>
          <w:rFonts w:eastAsia="Arial" w:cs="Arial"/>
          <w:szCs w:val="24"/>
        </w:rPr>
        <w:t xml:space="preserve"> para as equipes das</w:t>
      </w:r>
      <w:r w:rsidR="5597DE95" w:rsidRPr="40476C7D">
        <w:rPr>
          <w:rFonts w:eastAsia="Arial" w:cs="Arial"/>
          <w:szCs w:val="24"/>
        </w:rPr>
        <w:t xml:space="preserve"> </w:t>
      </w:r>
      <w:r w:rsidR="0656D521" w:rsidRPr="40476C7D">
        <w:rPr>
          <w:rFonts w:eastAsia="Arial" w:cs="Arial"/>
          <w:szCs w:val="24"/>
        </w:rPr>
        <w:t>escola</w:t>
      </w:r>
      <w:r w:rsidR="04F03C90" w:rsidRPr="40476C7D">
        <w:rPr>
          <w:rFonts w:eastAsia="Arial" w:cs="Arial"/>
          <w:szCs w:val="24"/>
        </w:rPr>
        <w:t xml:space="preserve">s municipais </w:t>
      </w:r>
      <w:r w:rsidR="384E2C9E" w:rsidRPr="40476C7D">
        <w:rPr>
          <w:rFonts w:eastAsia="Arial" w:cs="Arial"/>
          <w:szCs w:val="24"/>
        </w:rPr>
        <w:t>com o</w:t>
      </w:r>
      <w:r w:rsidR="0656D521" w:rsidRPr="40476C7D">
        <w:rPr>
          <w:rFonts w:eastAsia="Arial" w:cs="Arial"/>
          <w:szCs w:val="24"/>
        </w:rPr>
        <w:t xml:space="preserve"> compromisso de avançarmos para a implantação</w:t>
      </w:r>
      <w:r w:rsidR="57327C37" w:rsidRPr="40476C7D">
        <w:rPr>
          <w:rFonts w:eastAsia="Arial" w:cs="Arial"/>
          <w:szCs w:val="24"/>
        </w:rPr>
        <w:t xml:space="preserve"> do fluxo</w:t>
      </w:r>
      <w:r w:rsidR="0656D521" w:rsidRPr="40476C7D">
        <w:rPr>
          <w:rFonts w:eastAsia="Arial" w:cs="Arial"/>
          <w:szCs w:val="24"/>
        </w:rPr>
        <w:t xml:space="preserve"> da notificação de </w:t>
      </w:r>
      <w:r w:rsidR="434ED657" w:rsidRPr="40476C7D">
        <w:rPr>
          <w:rFonts w:eastAsia="Arial" w:cs="Arial"/>
          <w:szCs w:val="24"/>
        </w:rPr>
        <w:t>violências</w:t>
      </w:r>
      <w:r w:rsidR="0656D521" w:rsidRPr="40476C7D">
        <w:rPr>
          <w:rFonts w:eastAsia="Arial" w:cs="Arial"/>
          <w:szCs w:val="24"/>
        </w:rPr>
        <w:t xml:space="preserve"> na Rede SEME</w:t>
      </w:r>
      <w:r w:rsidR="0E4B8A1D" w:rsidRPr="40476C7D">
        <w:rPr>
          <w:rFonts w:eastAsia="Arial" w:cs="Arial"/>
          <w:szCs w:val="24"/>
        </w:rPr>
        <w:t xml:space="preserve"> que foi instituído a partir de 2018</w:t>
      </w:r>
      <w:r w:rsidR="515F5B17" w:rsidRPr="40476C7D">
        <w:rPr>
          <w:rFonts w:eastAsia="Arial" w:cs="Arial"/>
          <w:szCs w:val="24"/>
        </w:rPr>
        <w:t xml:space="preserve">. </w:t>
      </w:r>
    </w:p>
    <w:p w14:paraId="6261768E" w14:textId="288E5557" w:rsidR="00E923C3" w:rsidRPr="000A186B" w:rsidRDefault="197B6AC8" w:rsidP="5FA080E3">
      <w:pPr>
        <w:spacing w:after="120"/>
        <w:rPr>
          <w:rFonts w:eastAsia="Arial" w:cs="Arial"/>
        </w:rPr>
      </w:pPr>
      <w:r w:rsidRPr="5FA080E3">
        <w:rPr>
          <w:rFonts w:eastAsia="Arial" w:cs="Arial"/>
        </w:rPr>
        <w:t xml:space="preserve">Concomitante a Proteção </w:t>
      </w:r>
      <w:r w:rsidR="5059D372" w:rsidRPr="5FA080E3">
        <w:rPr>
          <w:rFonts w:eastAsia="Arial" w:cs="Arial"/>
        </w:rPr>
        <w:t>S</w:t>
      </w:r>
      <w:r w:rsidRPr="5FA080E3">
        <w:rPr>
          <w:rFonts w:eastAsia="Arial" w:cs="Arial"/>
        </w:rPr>
        <w:t>ocial Básica da SEMAS também foi qualificada para as Li</w:t>
      </w:r>
      <w:r w:rsidR="74F3DD92" w:rsidRPr="5FA080E3">
        <w:rPr>
          <w:rFonts w:eastAsia="Arial" w:cs="Arial"/>
        </w:rPr>
        <w:t xml:space="preserve">nhas de </w:t>
      </w:r>
      <w:r w:rsidR="30468588" w:rsidRPr="5FA080E3">
        <w:rPr>
          <w:rFonts w:eastAsia="Arial" w:cs="Arial"/>
        </w:rPr>
        <w:t>C</w:t>
      </w:r>
      <w:r w:rsidR="74F3DD92" w:rsidRPr="5FA080E3">
        <w:rPr>
          <w:rFonts w:eastAsia="Arial" w:cs="Arial"/>
        </w:rPr>
        <w:t xml:space="preserve">uidado e iniciou a notificação. </w:t>
      </w:r>
    </w:p>
    <w:p w14:paraId="4CD515CD" w14:textId="2D1D7DD7" w:rsidR="00E923C3" w:rsidRPr="000A186B" w:rsidRDefault="5B9E4569" w:rsidP="00BC6CA1">
      <w:pPr>
        <w:spacing w:after="120"/>
        <w:rPr>
          <w:rFonts w:eastAsia="Arial" w:cs="Arial"/>
          <w:szCs w:val="24"/>
        </w:rPr>
      </w:pPr>
      <w:r w:rsidRPr="40476C7D">
        <w:rPr>
          <w:rFonts w:eastAsia="Arial" w:cs="Arial"/>
          <w:szCs w:val="24"/>
        </w:rPr>
        <w:t xml:space="preserve">A queda </w:t>
      </w:r>
      <w:r w:rsidR="62047589" w:rsidRPr="40476C7D">
        <w:rPr>
          <w:rFonts w:eastAsia="Arial" w:cs="Arial"/>
          <w:szCs w:val="24"/>
        </w:rPr>
        <w:t>observada em 2020 deve-se as medidas sanitárias de adotadas de contenção a transmissão da COVID 19, sendo revertida nos anos subsequentes com medidas de conten</w:t>
      </w:r>
      <w:r w:rsidR="1A1F2A21" w:rsidRPr="40476C7D">
        <w:rPr>
          <w:rFonts w:eastAsia="Arial" w:cs="Arial"/>
          <w:szCs w:val="24"/>
        </w:rPr>
        <w:t>ção da pandemia.</w:t>
      </w:r>
    </w:p>
    <w:p w14:paraId="3A11C370" w14:textId="49068D8D" w:rsidR="00E923C3" w:rsidRPr="00BC6CA1" w:rsidRDefault="1A1F2A21" w:rsidP="00BC6CA1">
      <w:pPr>
        <w:spacing w:after="120"/>
        <w:rPr>
          <w:rFonts w:eastAsia="Arial" w:cs="Arial"/>
          <w:szCs w:val="24"/>
        </w:rPr>
      </w:pPr>
      <w:r w:rsidRPr="40476C7D">
        <w:rPr>
          <w:rFonts w:eastAsia="Arial" w:cs="Arial"/>
          <w:szCs w:val="24"/>
        </w:rPr>
        <w:t xml:space="preserve">Em 2024 </w:t>
      </w:r>
      <w:r w:rsidRPr="00BC6CA1">
        <w:rPr>
          <w:rFonts w:eastAsia="Arial" w:cs="Arial"/>
          <w:szCs w:val="24"/>
        </w:rPr>
        <w:t xml:space="preserve">o município contou com </w:t>
      </w:r>
      <w:r w:rsidR="3CF39CAE" w:rsidRPr="00BC6CA1">
        <w:rPr>
          <w:rFonts w:eastAsia="Arial" w:cs="Arial"/>
          <w:szCs w:val="24"/>
        </w:rPr>
        <w:t xml:space="preserve">206 </w:t>
      </w:r>
      <w:r w:rsidR="3B3A392A" w:rsidRPr="00BC6CA1">
        <w:rPr>
          <w:rFonts w:eastAsia="Arial" w:cs="Arial"/>
          <w:szCs w:val="24"/>
        </w:rPr>
        <w:t>fontes de notificação</w:t>
      </w:r>
      <w:r w:rsidR="3CF39CAE" w:rsidRPr="00BC6CA1">
        <w:rPr>
          <w:rFonts w:eastAsia="Arial" w:cs="Arial"/>
          <w:szCs w:val="24"/>
        </w:rPr>
        <w:t>, representando um aumento de 22,6% em relação a 2023, quando foram registradas 168 fontes.</w:t>
      </w:r>
    </w:p>
    <w:p w14:paraId="752C268A" w14:textId="502F0233" w:rsidR="00E923C3" w:rsidRPr="000A186B" w:rsidRDefault="3CF39CAE" w:rsidP="5FA080E3">
      <w:pPr>
        <w:spacing w:after="120"/>
        <w:rPr>
          <w:rFonts w:eastAsia="Arial" w:cs="Arial"/>
        </w:rPr>
      </w:pPr>
      <w:r w:rsidRPr="5FA080E3">
        <w:rPr>
          <w:rFonts w:eastAsia="Arial" w:cs="Arial"/>
        </w:rPr>
        <w:t>A distribuição das Fontes de Notificação</w:t>
      </w:r>
      <w:r w:rsidR="2AFEEF41" w:rsidRPr="5FA080E3">
        <w:rPr>
          <w:rFonts w:eastAsia="Arial" w:cs="Arial"/>
        </w:rPr>
        <w:t xml:space="preserve"> no ano de 2024</w:t>
      </w:r>
      <w:r w:rsidRPr="5FA080E3">
        <w:rPr>
          <w:rFonts w:eastAsia="Arial" w:cs="Arial"/>
        </w:rPr>
        <w:t xml:space="preserve"> pode ser visualizada </w:t>
      </w:r>
      <w:r w:rsidR="4446426C" w:rsidRPr="5FA080E3">
        <w:rPr>
          <w:rFonts w:eastAsia="Arial" w:cs="Arial"/>
        </w:rPr>
        <w:t xml:space="preserve">no quadro </w:t>
      </w:r>
      <w:r w:rsidRPr="5FA080E3">
        <w:rPr>
          <w:rFonts w:eastAsia="Arial" w:cs="Arial"/>
        </w:rPr>
        <w:t>abaixo:</w:t>
      </w:r>
    </w:p>
    <w:tbl>
      <w:tblPr>
        <w:tblW w:w="0" w:type="auto"/>
        <w:tblLayout w:type="fixed"/>
        <w:tblLook w:val="06A0" w:firstRow="1" w:lastRow="0" w:firstColumn="1" w:lastColumn="0" w:noHBand="1" w:noVBand="1"/>
      </w:tblPr>
      <w:tblGrid>
        <w:gridCol w:w="5296"/>
        <w:gridCol w:w="3655"/>
      </w:tblGrid>
      <w:tr w:rsidR="2A9156EB" w14:paraId="34BE2E76" w14:textId="77777777" w:rsidTr="5FA080E3">
        <w:trPr>
          <w:trHeight w:val="101"/>
        </w:trPr>
        <w:tc>
          <w:tcPr>
            <w:tcW w:w="8951" w:type="dxa"/>
            <w:gridSpan w:val="2"/>
            <w:tcBorders>
              <w:top w:val="nil"/>
              <w:left w:val="nil"/>
              <w:bottom w:val="single" w:sz="8" w:space="0" w:color="auto"/>
              <w:right w:val="nil"/>
            </w:tcBorders>
            <w:tcMar>
              <w:top w:w="15" w:type="dxa"/>
              <w:left w:w="15" w:type="dxa"/>
              <w:right w:w="15" w:type="dxa"/>
            </w:tcMar>
            <w:vAlign w:val="center"/>
          </w:tcPr>
          <w:p w14:paraId="766561DF" w14:textId="1B8416AD" w:rsidR="2A9156EB" w:rsidRPr="00465CCB" w:rsidRDefault="62C522B9" w:rsidP="5FA080E3">
            <w:pPr>
              <w:spacing w:after="0"/>
              <w:jc w:val="center"/>
              <w:rPr>
                <w:rFonts w:eastAsia="Arial" w:cs="Arial"/>
                <w:lang w:val="pt"/>
              </w:rPr>
            </w:pPr>
            <w:r w:rsidRPr="5FA080E3">
              <w:rPr>
                <w:rFonts w:eastAsia="Arial" w:cs="Arial"/>
                <w:lang w:val="pt"/>
              </w:rPr>
              <w:t>Quadro 12</w:t>
            </w:r>
            <w:r w:rsidR="2E8F997D" w:rsidRPr="5FA080E3">
              <w:rPr>
                <w:rFonts w:eastAsia="Arial" w:cs="Arial"/>
                <w:lang w:val="pt"/>
              </w:rPr>
              <w:t>- Relação das fontes de notificação de violência de Vitória, ES, 2024</w:t>
            </w:r>
          </w:p>
        </w:tc>
      </w:tr>
      <w:tr w:rsidR="2A9156EB" w14:paraId="5D330F5E" w14:textId="77777777" w:rsidTr="5FA080E3">
        <w:trPr>
          <w:trHeight w:val="101"/>
        </w:trPr>
        <w:tc>
          <w:tcPr>
            <w:tcW w:w="5296" w:type="dxa"/>
            <w:tcBorders>
              <w:top w:val="single" w:sz="8" w:space="0" w:color="auto"/>
              <w:left w:val="nil"/>
              <w:bottom w:val="single" w:sz="8" w:space="0" w:color="auto"/>
              <w:right w:val="nil"/>
            </w:tcBorders>
            <w:tcMar>
              <w:top w:w="15" w:type="dxa"/>
              <w:left w:w="15" w:type="dxa"/>
              <w:right w:w="15" w:type="dxa"/>
            </w:tcMar>
            <w:vAlign w:val="center"/>
          </w:tcPr>
          <w:p w14:paraId="16102B33" w14:textId="4666708F" w:rsidR="2A9156EB" w:rsidRDefault="0EAD58D7" w:rsidP="40476C7D">
            <w:pPr>
              <w:spacing w:after="0"/>
              <w:jc w:val="center"/>
              <w:rPr>
                <w:rFonts w:eastAsia="Arial" w:cs="Arial"/>
                <w:b/>
                <w:bCs/>
                <w:lang w:val="pt"/>
              </w:rPr>
            </w:pPr>
            <w:r w:rsidRPr="40476C7D">
              <w:rPr>
                <w:rFonts w:eastAsia="Arial" w:cs="Arial"/>
                <w:b/>
                <w:bCs/>
                <w:lang w:val="pt"/>
              </w:rPr>
              <w:t>POLÍTICA</w:t>
            </w:r>
          </w:p>
        </w:tc>
        <w:tc>
          <w:tcPr>
            <w:tcW w:w="3654" w:type="dxa"/>
            <w:tcBorders>
              <w:top w:val="nil"/>
              <w:left w:val="nil"/>
              <w:bottom w:val="single" w:sz="8" w:space="0" w:color="auto"/>
              <w:right w:val="nil"/>
            </w:tcBorders>
            <w:tcMar>
              <w:top w:w="15" w:type="dxa"/>
              <w:left w:w="15" w:type="dxa"/>
              <w:right w:w="15" w:type="dxa"/>
            </w:tcMar>
            <w:vAlign w:val="center"/>
          </w:tcPr>
          <w:p w14:paraId="69540327" w14:textId="29CDADE0" w:rsidR="2A9156EB" w:rsidRDefault="0EAD58D7" w:rsidP="40476C7D">
            <w:pPr>
              <w:spacing w:after="0"/>
              <w:jc w:val="center"/>
              <w:rPr>
                <w:rFonts w:eastAsia="Arial" w:cs="Arial"/>
                <w:b/>
                <w:bCs/>
                <w:lang w:val="pt"/>
              </w:rPr>
            </w:pPr>
            <w:r w:rsidRPr="40476C7D">
              <w:rPr>
                <w:rFonts w:eastAsia="Arial" w:cs="Arial"/>
                <w:b/>
                <w:bCs/>
                <w:lang w:val="pt"/>
              </w:rPr>
              <w:t>Nº DE SERVIÇOS</w:t>
            </w:r>
          </w:p>
        </w:tc>
      </w:tr>
      <w:tr w:rsidR="2A9156EB" w14:paraId="237F0D96" w14:textId="77777777" w:rsidTr="5FA080E3">
        <w:trPr>
          <w:trHeight w:val="101"/>
        </w:trPr>
        <w:tc>
          <w:tcPr>
            <w:tcW w:w="5296" w:type="dxa"/>
            <w:tcBorders>
              <w:top w:val="single" w:sz="8" w:space="0" w:color="auto"/>
              <w:left w:val="nil"/>
              <w:bottom w:val="nil"/>
              <w:right w:val="nil"/>
            </w:tcBorders>
            <w:tcMar>
              <w:top w:w="15" w:type="dxa"/>
              <w:left w:w="15" w:type="dxa"/>
              <w:right w:w="15" w:type="dxa"/>
            </w:tcMar>
            <w:vAlign w:val="center"/>
          </w:tcPr>
          <w:p w14:paraId="7873D9AA" w14:textId="690B63EB" w:rsidR="2A9156EB" w:rsidRDefault="2ED57205" w:rsidP="008558EC">
            <w:pPr>
              <w:spacing w:after="0"/>
              <w:jc w:val="left"/>
              <w:rPr>
                <w:rFonts w:eastAsia="Arial" w:cs="Arial"/>
                <w:lang w:val="pt"/>
              </w:rPr>
            </w:pPr>
            <w:r w:rsidRPr="40476C7D">
              <w:rPr>
                <w:rFonts w:eastAsia="Arial" w:cs="Arial"/>
                <w:lang w:val="pt"/>
              </w:rPr>
              <w:t>Saúde</w:t>
            </w:r>
          </w:p>
        </w:tc>
        <w:tc>
          <w:tcPr>
            <w:tcW w:w="3654" w:type="dxa"/>
            <w:tcBorders>
              <w:top w:val="single" w:sz="8" w:space="0" w:color="auto"/>
              <w:left w:val="nil"/>
              <w:bottom w:val="nil"/>
              <w:right w:val="nil"/>
            </w:tcBorders>
            <w:tcMar>
              <w:top w:w="15" w:type="dxa"/>
              <w:left w:w="15" w:type="dxa"/>
              <w:right w:w="15" w:type="dxa"/>
            </w:tcMar>
            <w:vAlign w:val="center"/>
          </w:tcPr>
          <w:p w14:paraId="24D3286A" w14:textId="3F1AA9BD" w:rsidR="2A9156EB" w:rsidRDefault="2ED57205" w:rsidP="40476C7D">
            <w:pPr>
              <w:spacing w:after="0"/>
              <w:jc w:val="center"/>
              <w:rPr>
                <w:rFonts w:eastAsia="Arial" w:cs="Arial"/>
                <w:lang w:val="pt"/>
              </w:rPr>
            </w:pPr>
            <w:r w:rsidRPr="40476C7D">
              <w:rPr>
                <w:rFonts w:eastAsia="Arial" w:cs="Arial"/>
                <w:lang w:val="pt"/>
              </w:rPr>
              <w:t>60</w:t>
            </w:r>
          </w:p>
        </w:tc>
      </w:tr>
      <w:tr w:rsidR="2A9156EB" w14:paraId="44A15D76" w14:textId="77777777" w:rsidTr="5FA080E3">
        <w:trPr>
          <w:trHeight w:val="101"/>
        </w:trPr>
        <w:tc>
          <w:tcPr>
            <w:tcW w:w="5296" w:type="dxa"/>
            <w:tcMar>
              <w:top w:w="15" w:type="dxa"/>
              <w:left w:w="15" w:type="dxa"/>
              <w:right w:w="15" w:type="dxa"/>
            </w:tcMar>
            <w:vAlign w:val="center"/>
          </w:tcPr>
          <w:p w14:paraId="10E64DC5" w14:textId="0C5F4705" w:rsidR="2A9156EB" w:rsidRDefault="2ED57205" w:rsidP="008558EC">
            <w:pPr>
              <w:spacing w:after="0"/>
              <w:jc w:val="left"/>
              <w:rPr>
                <w:rFonts w:eastAsia="Arial" w:cs="Arial"/>
                <w:lang w:val="pt"/>
              </w:rPr>
            </w:pPr>
            <w:r w:rsidRPr="40476C7D">
              <w:rPr>
                <w:rFonts w:eastAsia="Arial" w:cs="Arial"/>
                <w:lang w:val="pt"/>
              </w:rPr>
              <w:t>Assistência Social</w:t>
            </w:r>
          </w:p>
        </w:tc>
        <w:tc>
          <w:tcPr>
            <w:tcW w:w="3654" w:type="dxa"/>
            <w:tcMar>
              <w:top w:w="15" w:type="dxa"/>
              <w:left w:w="15" w:type="dxa"/>
              <w:right w:w="15" w:type="dxa"/>
            </w:tcMar>
            <w:vAlign w:val="center"/>
          </w:tcPr>
          <w:p w14:paraId="67DAAADA" w14:textId="2D7DFCF3" w:rsidR="2A9156EB" w:rsidRDefault="2ED57205" w:rsidP="40476C7D">
            <w:pPr>
              <w:spacing w:after="0"/>
              <w:jc w:val="center"/>
              <w:rPr>
                <w:rFonts w:eastAsia="Arial" w:cs="Arial"/>
                <w:lang w:val="pt"/>
              </w:rPr>
            </w:pPr>
            <w:r w:rsidRPr="40476C7D">
              <w:rPr>
                <w:rFonts w:eastAsia="Arial" w:cs="Arial"/>
                <w:lang w:val="pt"/>
              </w:rPr>
              <w:t>36</w:t>
            </w:r>
          </w:p>
        </w:tc>
      </w:tr>
      <w:tr w:rsidR="2A9156EB" w14:paraId="051577C6" w14:textId="77777777" w:rsidTr="5FA080E3">
        <w:trPr>
          <w:trHeight w:val="101"/>
        </w:trPr>
        <w:tc>
          <w:tcPr>
            <w:tcW w:w="5296" w:type="dxa"/>
            <w:tcMar>
              <w:top w:w="15" w:type="dxa"/>
              <w:left w:w="15" w:type="dxa"/>
              <w:right w:w="15" w:type="dxa"/>
            </w:tcMar>
            <w:vAlign w:val="center"/>
          </w:tcPr>
          <w:p w14:paraId="7CB78F11" w14:textId="617920EC" w:rsidR="2A9156EB" w:rsidRDefault="2ED57205" w:rsidP="008558EC">
            <w:pPr>
              <w:spacing w:after="0"/>
              <w:jc w:val="left"/>
              <w:rPr>
                <w:rFonts w:eastAsia="Arial" w:cs="Arial"/>
                <w:lang w:val="pt"/>
              </w:rPr>
            </w:pPr>
            <w:r w:rsidRPr="40476C7D">
              <w:rPr>
                <w:rFonts w:eastAsia="Arial" w:cs="Arial"/>
                <w:lang w:val="pt"/>
              </w:rPr>
              <w:t>Educação</w:t>
            </w:r>
          </w:p>
        </w:tc>
        <w:tc>
          <w:tcPr>
            <w:tcW w:w="3654" w:type="dxa"/>
            <w:tcMar>
              <w:top w:w="15" w:type="dxa"/>
              <w:left w:w="15" w:type="dxa"/>
              <w:right w:w="15" w:type="dxa"/>
            </w:tcMar>
            <w:vAlign w:val="center"/>
          </w:tcPr>
          <w:p w14:paraId="316AB773" w14:textId="04FEB1F8" w:rsidR="2A9156EB" w:rsidRDefault="2ED57205" w:rsidP="40476C7D">
            <w:pPr>
              <w:spacing w:after="0"/>
              <w:jc w:val="center"/>
              <w:rPr>
                <w:rFonts w:eastAsia="Arial" w:cs="Arial"/>
                <w:lang w:val="pt"/>
              </w:rPr>
            </w:pPr>
            <w:r w:rsidRPr="40476C7D">
              <w:rPr>
                <w:rFonts w:eastAsia="Arial" w:cs="Arial"/>
                <w:lang w:val="pt"/>
              </w:rPr>
              <w:t>103</w:t>
            </w:r>
          </w:p>
        </w:tc>
      </w:tr>
      <w:tr w:rsidR="2A9156EB" w14:paraId="7BDB0967" w14:textId="77777777" w:rsidTr="5FA080E3">
        <w:trPr>
          <w:trHeight w:val="101"/>
        </w:trPr>
        <w:tc>
          <w:tcPr>
            <w:tcW w:w="5296" w:type="dxa"/>
            <w:tcMar>
              <w:top w:w="15" w:type="dxa"/>
              <w:left w:w="15" w:type="dxa"/>
              <w:right w:w="15" w:type="dxa"/>
            </w:tcMar>
            <w:vAlign w:val="center"/>
          </w:tcPr>
          <w:p w14:paraId="638180A2" w14:textId="3A0228CC" w:rsidR="2A9156EB" w:rsidRDefault="2ED57205" w:rsidP="008558EC">
            <w:pPr>
              <w:spacing w:after="0"/>
              <w:jc w:val="left"/>
              <w:rPr>
                <w:rFonts w:eastAsia="Arial" w:cs="Arial"/>
                <w:lang w:val="pt"/>
              </w:rPr>
            </w:pPr>
            <w:r w:rsidRPr="40476C7D">
              <w:rPr>
                <w:rFonts w:eastAsia="Arial" w:cs="Arial"/>
                <w:lang w:val="pt"/>
              </w:rPr>
              <w:t>Direitos Humanos: Projeto Cidadania Fundamental - Município</w:t>
            </w:r>
          </w:p>
        </w:tc>
        <w:tc>
          <w:tcPr>
            <w:tcW w:w="3654" w:type="dxa"/>
            <w:tcMar>
              <w:top w:w="15" w:type="dxa"/>
              <w:left w:w="15" w:type="dxa"/>
              <w:right w:w="15" w:type="dxa"/>
            </w:tcMar>
            <w:vAlign w:val="center"/>
          </w:tcPr>
          <w:p w14:paraId="74DB97F1" w14:textId="3C483EC3" w:rsidR="2A9156EB" w:rsidRDefault="2ED57205" w:rsidP="40476C7D">
            <w:pPr>
              <w:spacing w:after="0"/>
              <w:jc w:val="center"/>
              <w:rPr>
                <w:rFonts w:eastAsia="Arial" w:cs="Arial"/>
                <w:lang w:val="pt"/>
              </w:rPr>
            </w:pPr>
            <w:r w:rsidRPr="40476C7D">
              <w:rPr>
                <w:rFonts w:eastAsia="Arial" w:cs="Arial"/>
                <w:lang w:val="pt"/>
              </w:rPr>
              <w:t>1</w:t>
            </w:r>
          </w:p>
        </w:tc>
      </w:tr>
      <w:tr w:rsidR="2A9156EB" w14:paraId="3AEEA341" w14:textId="77777777" w:rsidTr="5FA080E3">
        <w:trPr>
          <w:trHeight w:val="101"/>
        </w:trPr>
        <w:tc>
          <w:tcPr>
            <w:tcW w:w="5296" w:type="dxa"/>
            <w:tcMar>
              <w:top w:w="15" w:type="dxa"/>
              <w:left w:w="15" w:type="dxa"/>
              <w:right w:w="15" w:type="dxa"/>
            </w:tcMar>
            <w:vAlign w:val="center"/>
          </w:tcPr>
          <w:p w14:paraId="754AA1FD" w14:textId="29AA55A8" w:rsidR="2A9156EB" w:rsidRDefault="2ED57205" w:rsidP="008558EC">
            <w:pPr>
              <w:spacing w:after="0"/>
              <w:jc w:val="left"/>
              <w:rPr>
                <w:rFonts w:eastAsia="Arial" w:cs="Arial"/>
                <w:lang w:val="pt"/>
              </w:rPr>
            </w:pPr>
            <w:r w:rsidRPr="40476C7D">
              <w:rPr>
                <w:rFonts w:eastAsia="Arial" w:cs="Arial"/>
                <w:lang w:val="pt"/>
              </w:rPr>
              <w:t>Direitos Humanos: CRAMSV Município</w:t>
            </w:r>
          </w:p>
        </w:tc>
        <w:tc>
          <w:tcPr>
            <w:tcW w:w="3654" w:type="dxa"/>
            <w:tcMar>
              <w:top w:w="15" w:type="dxa"/>
              <w:left w:w="15" w:type="dxa"/>
              <w:right w:w="15" w:type="dxa"/>
            </w:tcMar>
            <w:vAlign w:val="center"/>
          </w:tcPr>
          <w:p w14:paraId="61A7EE5F" w14:textId="58B06853" w:rsidR="2A9156EB" w:rsidRDefault="2ED57205" w:rsidP="40476C7D">
            <w:pPr>
              <w:spacing w:after="0"/>
              <w:jc w:val="center"/>
              <w:rPr>
                <w:rFonts w:eastAsia="Arial" w:cs="Arial"/>
                <w:lang w:val="pt"/>
              </w:rPr>
            </w:pPr>
            <w:r w:rsidRPr="40476C7D">
              <w:rPr>
                <w:rFonts w:eastAsia="Arial" w:cs="Arial"/>
                <w:lang w:val="pt"/>
              </w:rPr>
              <w:t>1</w:t>
            </w:r>
          </w:p>
        </w:tc>
      </w:tr>
      <w:tr w:rsidR="2A9156EB" w14:paraId="1E86EDC0" w14:textId="77777777" w:rsidTr="5FA080E3">
        <w:trPr>
          <w:trHeight w:val="101"/>
        </w:trPr>
        <w:tc>
          <w:tcPr>
            <w:tcW w:w="5296" w:type="dxa"/>
            <w:tcMar>
              <w:top w:w="15" w:type="dxa"/>
              <w:left w:w="15" w:type="dxa"/>
              <w:right w:w="15" w:type="dxa"/>
            </w:tcMar>
            <w:vAlign w:val="center"/>
          </w:tcPr>
          <w:p w14:paraId="43913C08" w14:textId="5F8D33C3" w:rsidR="2A9156EB" w:rsidRDefault="2ED57205" w:rsidP="008558EC">
            <w:pPr>
              <w:spacing w:after="0"/>
              <w:jc w:val="left"/>
              <w:rPr>
                <w:rFonts w:eastAsia="Arial" w:cs="Arial"/>
                <w:lang w:val="pt"/>
              </w:rPr>
            </w:pPr>
            <w:r w:rsidRPr="40476C7D">
              <w:rPr>
                <w:rFonts w:eastAsia="Arial" w:cs="Arial"/>
                <w:lang w:val="pt"/>
              </w:rPr>
              <w:t>Direitos Humanos REDE ABRAÇO/ CAAD- Estado</w:t>
            </w:r>
          </w:p>
        </w:tc>
        <w:tc>
          <w:tcPr>
            <w:tcW w:w="3654" w:type="dxa"/>
            <w:tcMar>
              <w:top w:w="15" w:type="dxa"/>
              <w:left w:w="15" w:type="dxa"/>
              <w:right w:w="15" w:type="dxa"/>
            </w:tcMar>
            <w:vAlign w:val="center"/>
          </w:tcPr>
          <w:p w14:paraId="72ECAE17" w14:textId="3CEC9EEF" w:rsidR="2A9156EB" w:rsidRDefault="2ED57205" w:rsidP="40476C7D">
            <w:pPr>
              <w:spacing w:after="0"/>
              <w:jc w:val="center"/>
              <w:rPr>
                <w:rFonts w:eastAsia="Arial" w:cs="Arial"/>
                <w:lang w:val="pt"/>
              </w:rPr>
            </w:pPr>
            <w:r w:rsidRPr="40476C7D">
              <w:rPr>
                <w:rFonts w:eastAsia="Arial" w:cs="Arial"/>
                <w:lang w:val="pt"/>
              </w:rPr>
              <w:t>1</w:t>
            </w:r>
          </w:p>
        </w:tc>
      </w:tr>
      <w:tr w:rsidR="2A9156EB" w14:paraId="0ABEFC5E" w14:textId="77777777" w:rsidTr="5FA080E3">
        <w:trPr>
          <w:trHeight w:val="101"/>
        </w:trPr>
        <w:tc>
          <w:tcPr>
            <w:tcW w:w="5296" w:type="dxa"/>
            <w:tcMar>
              <w:top w:w="15" w:type="dxa"/>
              <w:left w:w="15" w:type="dxa"/>
              <w:right w:w="15" w:type="dxa"/>
            </w:tcMar>
            <w:vAlign w:val="center"/>
          </w:tcPr>
          <w:p w14:paraId="5C350D16" w14:textId="42F3C2BE" w:rsidR="2A9156EB" w:rsidRDefault="2ED57205" w:rsidP="008558EC">
            <w:pPr>
              <w:spacing w:after="0"/>
              <w:jc w:val="left"/>
              <w:rPr>
                <w:rFonts w:eastAsia="Arial" w:cs="Arial"/>
                <w:lang w:val="pt"/>
              </w:rPr>
            </w:pPr>
            <w:r w:rsidRPr="40476C7D">
              <w:rPr>
                <w:rFonts w:eastAsia="Arial" w:cs="Arial"/>
                <w:lang w:val="pt"/>
              </w:rPr>
              <w:t>Direitos Humanos: CRJ Itararé - Estadual</w:t>
            </w:r>
          </w:p>
        </w:tc>
        <w:tc>
          <w:tcPr>
            <w:tcW w:w="3654" w:type="dxa"/>
            <w:tcMar>
              <w:top w:w="15" w:type="dxa"/>
              <w:left w:w="15" w:type="dxa"/>
              <w:right w:w="15" w:type="dxa"/>
            </w:tcMar>
            <w:vAlign w:val="center"/>
          </w:tcPr>
          <w:p w14:paraId="2AF6BF8A" w14:textId="7CA02BE6" w:rsidR="2A9156EB" w:rsidRDefault="2ED57205" w:rsidP="40476C7D">
            <w:pPr>
              <w:spacing w:after="0"/>
              <w:jc w:val="center"/>
              <w:rPr>
                <w:rFonts w:eastAsia="Arial" w:cs="Arial"/>
                <w:lang w:val="pt"/>
              </w:rPr>
            </w:pPr>
            <w:r w:rsidRPr="40476C7D">
              <w:rPr>
                <w:rFonts w:eastAsia="Arial" w:cs="Arial"/>
                <w:lang w:val="pt"/>
              </w:rPr>
              <w:t>1</w:t>
            </w:r>
          </w:p>
        </w:tc>
      </w:tr>
      <w:tr w:rsidR="2A9156EB" w14:paraId="6C175CF0" w14:textId="77777777" w:rsidTr="5FA080E3">
        <w:trPr>
          <w:trHeight w:val="101"/>
        </w:trPr>
        <w:tc>
          <w:tcPr>
            <w:tcW w:w="5296" w:type="dxa"/>
            <w:tcMar>
              <w:top w:w="15" w:type="dxa"/>
              <w:left w:w="15" w:type="dxa"/>
              <w:right w:w="15" w:type="dxa"/>
            </w:tcMar>
            <w:vAlign w:val="center"/>
          </w:tcPr>
          <w:p w14:paraId="26659582" w14:textId="2A2084B3" w:rsidR="2A9156EB" w:rsidRDefault="2ED57205" w:rsidP="008558EC">
            <w:pPr>
              <w:spacing w:after="0"/>
              <w:jc w:val="left"/>
              <w:rPr>
                <w:rFonts w:eastAsia="Arial" w:cs="Arial"/>
                <w:lang w:val="pt"/>
              </w:rPr>
            </w:pPr>
            <w:r w:rsidRPr="40476C7D">
              <w:rPr>
                <w:rFonts w:eastAsia="Arial" w:cs="Arial"/>
                <w:lang w:val="pt"/>
              </w:rPr>
              <w:t>DEACLE Segurança</w:t>
            </w:r>
          </w:p>
        </w:tc>
        <w:tc>
          <w:tcPr>
            <w:tcW w:w="3654" w:type="dxa"/>
            <w:tcMar>
              <w:top w:w="15" w:type="dxa"/>
              <w:left w:w="15" w:type="dxa"/>
              <w:right w:w="15" w:type="dxa"/>
            </w:tcMar>
            <w:vAlign w:val="center"/>
          </w:tcPr>
          <w:p w14:paraId="27ECD822" w14:textId="5CEDECEB" w:rsidR="2A9156EB" w:rsidRDefault="2ED57205" w:rsidP="40476C7D">
            <w:pPr>
              <w:spacing w:after="0"/>
              <w:jc w:val="center"/>
              <w:rPr>
                <w:rFonts w:eastAsia="Arial" w:cs="Arial"/>
                <w:lang w:val="pt"/>
              </w:rPr>
            </w:pPr>
            <w:r w:rsidRPr="40476C7D">
              <w:rPr>
                <w:rFonts w:eastAsia="Arial" w:cs="Arial"/>
                <w:lang w:val="pt"/>
              </w:rPr>
              <w:t>1</w:t>
            </w:r>
          </w:p>
        </w:tc>
      </w:tr>
      <w:tr w:rsidR="2A9156EB" w14:paraId="5165676F" w14:textId="77777777" w:rsidTr="5FA080E3">
        <w:trPr>
          <w:trHeight w:val="101"/>
        </w:trPr>
        <w:tc>
          <w:tcPr>
            <w:tcW w:w="5296" w:type="dxa"/>
            <w:tcBorders>
              <w:left w:val="nil"/>
              <w:bottom w:val="single" w:sz="8" w:space="0" w:color="auto"/>
              <w:right w:val="nil"/>
            </w:tcBorders>
            <w:tcMar>
              <w:top w:w="15" w:type="dxa"/>
              <w:left w:w="15" w:type="dxa"/>
              <w:right w:w="15" w:type="dxa"/>
            </w:tcMar>
            <w:vAlign w:val="center"/>
          </w:tcPr>
          <w:p w14:paraId="3BE4F2A9" w14:textId="262D23B4" w:rsidR="2A9156EB" w:rsidRDefault="2ED57205" w:rsidP="008558EC">
            <w:pPr>
              <w:spacing w:after="0"/>
              <w:jc w:val="left"/>
              <w:rPr>
                <w:rFonts w:eastAsia="Arial" w:cs="Arial"/>
                <w:lang w:val="pt"/>
              </w:rPr>
            </w:pPr>
            <w:r w:rsidRPr="40476C7D">
              <w:rPr>
                <w:rFonts w:eastAsia="Arial" w:cs="Arial"/>
                <w:lang w:val="pt"/>
              </w:rPr>
              <w:t>Conselhos Tutelares</w:t>
            </w:r>
          </w:p>
        </w:tc>
        <w:tc>
          <w:tcPr>
            <w:tcW w:w="3654" w:type="dxa"/>
            <w:tcBorders>
              <w:left w:val="nil"/>
              <w:bottom w:val="single" w:sz="8" w:space="0" w:color="auto"/>
              <w:right w:val="nil"/>
            </w:tcBorders>
            <w:tcMar>
              <w:top w:w="15" w:type="dxa"/>
              <w:left w:w="15" w:type="dxa"/>
              <w:right w:w="15" w:type="dxa"/>
            </w:tcMar>
            <w:vAlign w:val="center"/>
          </w:tcPr>
          <w:p w14:paraId="3ED9EC1F" w14:textId="679D4825" w:rsidR="2A9156EB" w:rsidRDefault="2ED57205" w:rsidP="40476C7D">
            <w:pPr>
              <w:spacing w:after="0"/>
              <w:jc w:val="center"/>
              <w:rPr>
                <w:rFonts w:eastAsia="Arial" w:cs="Arial"/>
                <w:lang w:val="pt"/>
              </w:rPr>
            </w:pPr>
            <w:r w:rsidRPr="40476C7D">
              <w:rPr>
                <w:rFonts w:eastAsia="Arial" w:cs="Arial"/>
                <w:lang w:val="pt"/>
              </w:rPr>
              <w:t>2</w:t>
            </w:r>
          </w:p>
        </w:tc>
      </w:tr>
      <w:tr w:rsidR="2A9156EB" w14:paraId="4391B6FE" w14:textId="77777777" w:rsidTr="5FA080E3">
        <w:trPr>
          <w:trHeight w:val="101"/>
        </w:trPr>
        <w:tc>
          <w:tcPr>
            <w:tcW w:w="5296" w:type="dxa"/>
            <w:tcBorders>
              <w:top w:val="single" w:sz="8" w:space="0" w:color="auto"/>
              <w:left w:val="nil"/>
              <w:bottom w:val="single" w:sz="8" w:space="0" w:color="auto"/>
              <w:right w:val="nil"/>
            </w:tcBorders>
            <w:tcMar>
              <w:top w:w="15" w:type="dxa"/>
              <w:left w:w="15" w:type="dxa"/>
              <w:right w:w="15" w:type="dxa"/>
            </w:tcMar>
            <w:vAlign w:val="center"/>
          </w:tcPr>
          <w:p w14:paraId="78824BBC" w14:textId="04B799B8" w:rsidR="2A9156EB" w:rsidRDefault="2ED57205" w:rsidP="40476C7D">
            <w:pPr>
              <w:spacing w:after="0"/>
              <w:jc w:val="center"/>
              <w:rPr>
                <w:rFonts w:eastAsia="Arial" w:cs="Arial"/>
                <w:b/>
                <w:bCs/>
                <w:lang w:val="pt"/>
              </w:rPr>
            </w:pPr>
            <w:r w:rsidRPr="40476C7D">
              <w:rPr>
                <w:rFonts w:eastAsia="Arial" w:cs="Arial"/>
                <w:b/>
                <w:bCs/>
                <w:lang w:val="pt"/>
              </w:rPr>
              <w:t>TOTAL</w:t>
            </w:r>
          </w:p>
        </w:tc>
        <w:tc>
          <w:tcPr>
            <w:tcW w:w="3654" w:type="dxa"/>
            <w:tcBorders>
              <w:top w:val="single" w:sz="8" w:space="0" w:color="auto"/>
              <w:left w:val="nil"/>
              <w:bottom w:val="single" w:sz="8" w:space="0" w:color="auto"/>
              <w:right w:val="nil"/>
            </w:tcBorders>
            <w:tcMar>
              <w:top w:w="15" w:type="dxa"/>
              <w:left w:w="15" w:type="dxa"/>
              <w:right w:w="15" w:type="dxa"/>
            </w:tcMar>
            <w:vAlign w:val="center"/>
          </w:tcPr>
          <w:p w14:paraId="5463F354" w14:textId="62965D2E" w:rsidR="2A9156EB" w:rsidRDefault="2ED57205" w:rsidP="40476C7D">
            <w:pPr>
              <w:spacing w:after="0"/>
              <w:jc w:val="center"/>
              <w:rPr>
                <w:rFonts w:eastAsia="Arial" w:cs="Arial"/>
                <w:b/>
                <w:bCs/>
                <w:lang w:val="pt"/>
              </w:rPr>
            </w:pPr>
            <w:r w:rsidRPr="40476C7D">
              <w:rPr>
                <w:rFonts w:eastAsia="Arial" w:cs="Arial"/>
                <w:b/>
                <w:bCs/>
                <w:lang w:val="pt"/>
              </w:rPr>
              <w:t>206</w:t>
            </w:r>
          </w:p>
        </w:tc>
      </w:tr>
    </w:tbl>
    <w:p w14:paraId="5B80E9D4" w14:textId="3E68A57A" w:rsidR="00E923C3" w:rsidRPr="00DB5473" w:rsidRDefault="7CCF64A6" w:rsidP="00465CCB">
      <w:pPr>
        <w:spacing w:after="0"/>
        <w:ind w:left="181" w:right="272"/>
        <w:rPr>
          <w:rFonts w:eastAsia="Arial" w:cs="Arial"/>
          <w:sz w:val="20"/>
          <w:szCs w:val="20"/>
          <w:lang w:val="pt"/>
        </w:rPr>
      </w:pPr>
      <w:r w:rsidRPr="00DB5473">
        <w:rPr>
          <w:rFonts w:eastAsia="Arial" w:cs="Arial"/>
          <w:sz w:val="20"/>
          <w:szCs w:val="20"/>
          <w:lang w:val="pt"/>
        </w:rPr>
        <w:t>Fonte: PMV/SEMUS/GVS/CVE-NUPREVI. Extraído do ESUS VS em 15/01/2025</w:t>
      </w:r>
    </w:p>
    <w:p w14:paraId="03299FD4" w14:textId="18BB454D" w:rsidR="00E923C3" w:rsidRPr="000A186B" w:rsidRDefault="00E923C3" w:rsidP="1814CAC9">
      <w:pPr>
        <w:spacing w:after="0"/>
        <w:ind w:right="272"/>
        <w:rPr>
          <w:rFonts w:eastAsia="Arial" w:cs="Arial"/>
          <w:szCs w:val="24"/>
          <w:lang w:val="pt"/>
        </w:rPr>
      </w:pPr>
    </w:p>
    <w:p w14:paraId="5767E12D" w14:textId="13E607F8" w:rsidR="00E923C3" w:rsidRPr="00DB5473" w:rsidRDefault="7CCF64A6" w:rsidP="5FA080E3">
      <w:pPr>
        <w:spacing w:after="120"/>
        <w:rPr>
          <w:rFonts w:eastAsia="Arial" w:cs="Arial"/>
        </w:rPr>
      </w:pPr>
      <w:r w:rsidRPr="5FA080E3">
        <w:rPr>
          <w:rFonts w:eastAsia="Arial" w:cs="Arial"/>
        </w:rPr>
        <w:lastRenderedPageBreak/>
        <w:t>É importante destacar que 100% das fichas recebidas pelo NUPREVI</w:t>
      </w:r>
      <w:r w:rsidR="2125556F" w:rsidRPr="5FA080E3">
        <w:rPr>
          <w:rFonts w:eastAsia="Arial" w:cs="Arial"/>
        </w:rPr>
        <w:t xml:space="preserve"> </w:t>
      </w:r>
      <w:r w:rsidRPr="5FA080E3">
        <w:rPr>
          <w:rFonts w:eastAsia="Arial" w:cs="Arial"/>
        </w:rPr>
        <w:t xml:space="preserve">foram qualificadas. </w:t>
      </w:r>
    </w:p>
    <w:p w14:paraId="0A91E4BF" w14:textId="69F6A16D" w:rsidR="00E923C3" w:rsidRPr="00DB5473" w:rsidRDefault="7CCF64A6" w:rsidP="00DB5473">
      <w:pPr>
        <w:spacing w:after="120"/>
        <w:rPr>
          <w:rFonts w:eastAsia="Arial" w:cs="Arial"/>
          <w:szCs w:val="24"/>
        </w:rPr>
      </w:pPr>
      <w:r w:rsidRPr="00DB5473">
        <w:rPr>
          <w:rFonts w:eastAsia="Arial" w:cs="Arial"/>
          <w:szCs w:val="24"/>
        </w:rPr>
        <w:t>Cada caso foi analisado com base nas informações contidas no prontuário eletrônico e, em seguida, elaborado o Relatório Informativo da Vigilância de Violências, que foi enviado via RBE para os profissionais de nível superior das UBS de referência e para os demais serviços da Rede de Proteção do município.</w:t>
      </w:r>
    </w:p>
    <w:p w14:paraId="3FF588BE" w14:textId="48B3579F" w:rsidR="00E923C3" w:rsidRPr="00DB5473" w:rsidRDefault="7CCF64A6" w:rsidP="00DB5473">
      <w:pPr>
        <w:spacing w:after="120"/>
        <w:rPr>
          <w:rFonts w:eastAsia="Arial" w:cs="Arial"/>
          <w:szCs w:val="24"/>
        </w:rPr>
      </w:pPr>
      <w:r w:rsidRPr="00DB5473">
        <w:rPr>
          <w:rFonts w:eastAsia="Arial" w:cs="Arial"/>
          <w:szCs w:val="24"/>
        </w:rPr>
        <w:t xml:space="preserve"> O Relatório Informativo da Vigilância de Violências é um documento detalhado produzido pela equipe do NUPREVI Vitória para cada caso analisado. Ele é elaborado com base nas informações extraídas da ficha de notificação, do sistema de notificação e do prontuário eletrônico RBE, complementado por orientações técnicas da vigilância sobre o manejo adequado dos casos. O principal objetivo deste relatório é informar os profissionais de referência sobre os casos notificados, além de oferecer suporte técnico da área técnica de vigilância de violência para as equipes manejarem os casos adequadamente.</w:t>
      </w:r>
    </w:p>
    <w:p w14:paraId="472493CC" w14:textId="743A82E6" w:rsidR="7CCF64A6" w:rsidRPr="00465CCB" w:rsidRDefault="7CCF64A6" w:rsidP="00237D88">
      <w:pPr>
        <w:spacing w:after="120"/>
        <w:rPr>
          <w:rFonts w:eastAsia="Arial" w:cs="Arial"/>
          <w:szCs w:val="24"/>
        </w:rPr>
      </w:pPr>
      <w:r w:rsidRPr="00DB5473">
        <w:rPr>
          <w:rFonts w:eastAsia="Arial" w:cs="Arial"/>
          <w:szCs w:val="24"/>
        </w:rPr>
        <w:t>Neste Eixo, merece destaque as ações de apoio ao manejo dos casos para toda a rede de proteção, incluindo equipamentos de saúde, assistência social, educação, direitos humanos, Conselhos de direito e delegacias.</w:t>
      </w:r>
    </w:p>
    <w:p w14:paraId="37BBB883" w14:textId="0868C10C" w:rsidR="34BE75F9" w:rsidRDefault="34BE75F9" w:rsidP="5FA080E3">
      <w:pPr>
        <w:spacing w:after="120"/>
        <w:rPr>
          <w:rFonts w:eastAsia="Arial" w:cs="Arial"/>
        </w:rPr>
      </w:pPr>
      <w:r w:rsidRPr="5FA080E3">
        <w:rPr>
          <w:rFonts w:eastAsia="Arial" w:cs="Arial"/>
        </w:rPr>
        <w:t>Na perspectiva de</w:t>
      </w:r>
      <w:r w:rsidR="7B5A3E77" w:rsidRPr="5FA080E3">
        <w:rPr>
          <w:rFonts w:eastAsia="Arial" w:cs="Arial"/>
        </w:rPr>
        <w:t xml:space="preserve"> qualificar as ações de cuidado e</w:t>
      </w:r>
      <w:r w:rsidRPr="5FA080E3">
        <w:rPr>
          <w:rFonts w:eastAsia="Arial" w:cs="Arial"/>
        </w:rPr>
        <w:t xml:space="preserve"> monitorar os casos notificados a vigilância </w:t>
      </w:r>
      <w:r w:rsidR="64774DD6" w:rsidRPr="5FA080E3">
        <w:rPr>
          <w:rFonts w:eastAsia="Arial" w:cs="Arial"/>
        </w:rPr>
        <w:t>observa-se a necessidade de</w:t>
      </w:r>
      <w:r w:rsidRPr="5FA080E3">
        <w:rPr>
          <w:rFonts w:eastAsia="Arial" w:cs="Arial"/>
        </w:rPr>
        <w:t xml:space="preserve"> implanta</w:t>
      </w:r>
      <w:r w:rsidR="7F6BF788" w:rsidRPr="5FA080E3">
        <w:rPr>
          <w:rFonts w:eastAsia="Arial" w:cs="Arial"/>
        </w:rPr>
        <w:t>r</w:t>
      </w:r>
      <w:r w:rsidR="270511ED" w:rsidRPr="5FA080E3">
        <w:rPr>
          <w:rFonts w:eastAsia="Arial" w:cs="Arial"/>
        </w:rPr>
        <w:t xml:space="preserve"> e</w:t>
      </w:r>
      <w:r w:rsidRPr="5FA080E3">
        <w:rPr>
          <w:rFonts w:eastAsia="Arial" w:cs="Arial"/>
        </w:rPr>
        <w:t xml:space="preserve"> </w:t>
      </w:r>
      <w:r w:rsidR="46484AE7" w:rsidRPr="5FA080E3">
        <w:rPr>
          <w:rFonts w:eastAsia="Arial" w:cs="Arial"/>
        </w:rPr>
        <w:t>implementar ferramenta</w:t>
      </w:r>
      <w:r w:rsidRPr="5FA080E3">
        <w:rPr>
          <w:rFonts w:eastAsia="Arial" w:cs="Arial"/>
        </w:rPr>
        <w:t xml:space="preserve"> integrada de monitoramento dos casos de violência notificados, assegurando a interoperabilidade ent</w:t>
      </w:r>
      <w:r w:rsidR="422DEC22" w:rsidRPr="5FA080E3">
        <w:rPr>
          <w:rFonts w:eastAsia="Arial" w:cs="Arial"/>
        </w:rPr>
        <w:t>r</w:t>
      </w:r>
      <w:r w:rsidRPr="5FA080E3">
        <w:rPr>
          <w:rFonts w:eastAsia="Arial" w:cs="Arial"/>
        </w:rPr>
        <w:t xml:space="preserve">e os sistemas de informação da </w:t>
      </w:r>
      <w:proofErr w:type="spellStart"/>
      <w:r w:rsidRPr="5FA080E3">
        <w:rPr>
          <w:rFonts w:eastAsia="Arial" w:cs="Arial"/>
        </w:rPr>
        <w:t>S</w:t>
      </w:r>
      <w:r w:rsidR="2608076B" w:rsidRPr="5FA080E3">
        <w:rPr>
          <w:rFonts w:eastAsia="Arial" w:cs="Arial"/>
        </w:rPr>
        <w:t>emus</w:t>
      </w:r>
      <w:proofErr w:type="spellEnd"/>
      <w:r w:rsidR="6AB6776A" w:rsidRPr="5FA080E3">
        <w:rPr>
          <w:rFonts w:eastAsia="Arial" w:cs="Arial"/>
        </w:rPr>
        <w:t xml:space="preserve">, </w:t>
      </w:r>
      <w:proofErr w:type="spellStart"/>
      <w:r w:rsidR="6AB6776A" w:rsidRPr="5FA080E3">
        <w:rPr>
          <w:rFonts w:eastAsia="Arial" w:cs="Arial"/>
        </w:rPr>
        <w:t>S</w:t>
      </w:r>
      <w:r w:rsidR="50F135B0" w:rsidRPr="5FA080E3">
        <w:rPr>
          <w:rFonts w:eastAsia="Arial" w:cs="Arial"/>
        </w:rPr>
        <w:t>eme</w:t>
      </w:r>
      <w:proofErr w:type="spellEnd"/>
      <w:r w:rsidR="6AB6776A" w:rsidRPr="5FA080E3">
        <w:rPr>
          <w:rFonts w:eastAsia="Arial" w:cs="Arial"/>
        </w:rPr>
        <w:t>, S</w:t>
      </w:r>
      <w:r w:rsidR="2E0C53D6" w:rsidRPr="5FA080E3">
        <w:rPr>
          <w:rFonts w:eastAsia="Arial" w:cs="Arial"/>
        </w:rPr>
        <w:t>emas</w:t>
      </w:r>
      <w:r w:rsidR="6AB6776A" w:rsidRPr="5FA080E3">
        <w:rPr>
          <w:rFonts w:eastAsia="Arial" w:cs="Arial"/>
        </w:rPr>
        <w:t>, C</w:t>
      </w:r>
      <w:r w:rsidR="715738FF" w:rsidRPr="5FA080E3">
        <w:rPr>
          <w:rFonts w:eastAsia="Arial" w:cs="Arial"/>
        </w:rPr>
        <w:t>idadania e</w:t>
      </w:r>
      <w:r w:rsidR="6AB6776A" w:rsidRPr="5FA080E3">
        <w:rPr>
          <w:rFonts w:eastAsia="Arial" w:cs="Arial"/>
        </w:rPr>
        <w:t xml:space="preserve"> D</w:t>
      </w:r>
      <w:r w:rsidR="53BE4848" w:rsidRPr="5FA080E3">
        <w:rPr>
          <w:rFonts w:eastAsia="Arial" w:cs="Arial"/>
        </w:rPr>
        <w:t>ireitos</w:t>
      </w:r>
      <w:r w:rsidR="6AB6776A" w:rsidRPr="5FA080E3">
        <w:rPr>
          <w:rFonts w:eastAsia="Arial" w:cs="Arial"/>
        </w:rPr>
        <w:t xml:space="preserve"> H</w:t>
      </w:r>
      <w:r w:rsidR="3A839766" w:rsidRPr="5FA080E3">
        <w:rPr>
          <w:rFonts w:eastAsia="Arial" w:cs="Arial"/>
        </w:rPr>
        <w:t>umanos</w:t>
      </w:r>
      <w:r w:rsidR="6AB6776A" w:rsidRPr="5FA080E3">
        <w:rPr>
          <w:rFonts w:eastAsia="Arial" w:cs="Arial"/>
        </w:rPr>
        <w:t xml:space="preserve"> e outros.</w:t>
      </w:r>
    </w:p>
    <w:p w14:paraId="2051D130" w14:textId="507B0585" w:rsidR="23C875CA" w:rsidRDefault="23C875CA" w:rsidP="00237D88">
      <w:pPr>
        <w:spacing w:after="120"/>
        <w:rPr>
          <w:rFonts w:eastAsia="Arial" w:cs="Arial"/>
          <w:szCs w:val="24"/>
          <w:lang w:val="pt"/>
        </w:rPr>
      </w:pPr>
    </w:p>
    <w:p w14:paraId="5033E86D" w14:textId="06D6C9AF" w:rsidR="00E923C3" w:rsidRPr="000A186B" w:rsidRDefault="7CCF64A6" w:rsidP="00237D88">
      <w:pPr>
        <w:spacing w:after="120"/>
        <w:rPr>
          <w:rFonts w:eastAsia="Arial" w:cs="Arial"/>
          <w:b/>
          <w:bCs/>
          <w:szCs w:val="24"/>
          <w:lang w:val="pt"/>
        </w:rPr>
      </w:pPr>
      <w:r w:rsidRPr="40476C7D">
        <w:rPr>
          <w:rFonts w:eastAsia="Arial" w:cs="Arial"/>
          <w:b/>
          <w:bCs/>
          <w:szCs w:val="24"/>
          <w:lang w:val="pt"/>
        </w:rPr>
        <w:t xml:space="preserve">Eixo II: Articulação intrasetorial SEMUS relacionadas as ações de prevenção e Atenção Integral às pessoas vivendo em situação de violências. </w:t>
      </w:r>
    </w:p>
    <w:p w14:paraId="44D6D7E7" w14:textId="551AF074" w:rsidR="00E923C3" w:rsidRPr="000A186B" w:rsidRDefault="7CCF64A6" w:rsidP="00237D88">
      <w:pPr>
        <w:spacing w:after="120"/>
        <w:rPr>
          <w:rFonts w:eastAsia="Arial" w:cs="Arial"/>
          <w:szCs w:val="24"/>
          <w:lang w:val="pt"/>
        </w:rPr>
      </w:pPr>
      <w:r w:rsidRPr="40476C7D">
        <w:rPr>
          <w:rFonts w:eastAsia="Arial" w:cs="Arial"/>
          <w:szCs w:val="24"/>
          <w:lang w:val="pt"/>
        </w:rPr>
        <w:t xml:space="preserve">Participação nos seguintes espaços de discussão das políticas de cuidado e proteção as pessoas em situação de violências: </w:t>
      </w:r>
    </w:p>
    <w:p w14:paraId="41B5144E" w14:textId="5B62BD2A" w:rsidR="00E923C3" w:rsidRPr="000A186B" w:rsidRDefault="7CCF64A6" w:rsidP="00237D88">
      <w:pPr>
        <w:spacing w:after="120"/>
        <w:rPr>
          <w:rFonts w:eastAsia="Arial" w:cs="Arial"/>
          <w:szCs w:val="24"/>
          <w:lang w:val="pt"/>
        </w:rPr>
      </w:pPr>
      <w:r w:rsidRPr="40476C7D">
        <w:rPr>
          <w:rFonts w:eastAsia="Arial" w:cs="Arial"/>
          <w:szCs w:val="24"/>
          <w:lang w:val="pt"/>
        </w:rPr>
        <w:t>Coordenação e participação do G</w:t>
      </w:r>
      <w:r w:rsidR="75D8C68F" w:rsidRPr="40476C7D">
        <w:rPr>
          <w:rFonts w:eastAsia="Arial" w:cs="Arial"/>
          <w:szCs w:val="24"/>
          <w:lang w:val="pt"/>
        </w:rPr>
        <w:t xml:space="preserve">rupo de </w:t>
      </w:r>
      <w:r w:rsidRPr="40476C7D">
        <w:rPr>
          <w:rFonts w:eastAsia="Arial" w:cs="Arial"/>
          <w:szCs w:val="24"/>
          <w:lang w:val="pt"/>
        </w:rPr>
        <w:t>T</w:t>
      </w:r>
      <w:r w:rsidR="02C0E00E" w:rsidRPr="40476C7D">
        <w:rPr>
          <w:rFonts w:eastAsia="Arial" w:cs="Arial"/>
          <w:szCs w:val="24"/>
          <w:lang w:val="pt"/>
        </w:rPr>
        <w:t>rabalho intrasetorial</w:t>
      </w:r>
      <w:r w:rsidRPr="40476C7D">
        <w:rPr>
          <w:rFonts w:eastAsia="Arial" w:cs="Arial"/>
          <w:szCs w:val="24"/>
          <w:lang w:val="pt"/>
        </w:rPr>
        <w:t xml:space="preserve"> de Violências e Acidentes/ GTVA;  </w:t>
      </w:r>
    </w:p>
    <w:p w14:paraId="55076003" w14:textId="5180611B" w:rsidR="00E923C3" w:rsidRPr="000A186B" w:rsidRDefault="7CCF64A6" w:rsidP="00237D88">
      <w:pPr>
        <w:spacing w:after="120"/>
        <w:rPr>
          <w:rFonts w:eastAsia="Arial" w:cs="Arial"/>
          <w:szCs w:val="24"/>
          <w:lang w:val="pt"/>
        </w:rPr>
      </w:pPr>
      <w:r w:rsidRPr="40476C7D">
        <w:rPr>
          <w:rFonts w:eastAsia="Arial" w:cs="Arial"/>
          <w:szCs w:val="24"/>
          <w:lang w:val="pt"/>
        </w:rPr>
        <w:t xml:space="preserve">Participação, junto a </w:t>
      </w:r>
      <w:r w:rsidRPr="7CC84966">
        <w:rPr>
          <w:rFonts w:eastAsia="Arial" w:cs="Arial"/>
          <w:szCs w:val="24"/>
          <w:lang w:val="pt"/>
        </w:rPr>
        <w:t>S</w:t>
      </w:r>
      <w:r w:rsidR="7DD9EB6F" w:rsidRPr="7CC84966">
        <w:rPr>
          <w:rFonts w:eastAsia="Arial" w:cs="Arial"/>
          <w:szCs w:val="24"/>
          <w:lang w:val="pt"/>
        </w:rPr>
        <w:t>aúde</w:t>
      </w:r>
      <w:r w:rsidRPr="7CC84966">
        <w:rPr>
          <w:rFonts w:eastAsia="Arial" w:cs="Arial"/>
          <w:szCs w:val="24"/>
          <w:lang w:val="pt"/>
        </w:rPr>
        <w:t xml:space="preserve"> D</w:t>
      </w:r>
      <w:r w:rsidR="550A88F3" w:rsidRPr="7CC84966">
        <w:rPr>
          <w:rFonts w:eastAsia="Arial" w:cs="Arial"/>
          <w:szCs w:val="24"/>
          <w:lang w:val="pt"/>
        </w:rPr>
        <w:t>igital</w:t>
      </w:r>
      <w:r w:rsidRPr="40476C7D">
        <w:rPr>
          <w:rFonts w:eastAsia="Arial" w:cs="Arial"/>
          <w:szCs w:val="24"/>
          <w:lang w:val="pt"/>
        </w:rPr>
        <w:t xml:space="preserve">, do Projeto de </w:t>
      </w:r>
      <w:r w:rsidRPr="7CC84966">
        <w:rPr>
          <w:rFonts w:eastAsia="Arial" w:cs="Arial"/>
          <w:szCs w:val="24"/>
          <w:lang w:val="pt"/>
        </w:rPr>
        <w:t>I</w:t>
      </w:r>
      <w:r w:rsidR="5E553ACE" w:rsidRPr="7CC84966">
        <w:rPr>
          <w:rFonts w:eastAsia="Arial" w:cs="Arial"/>
          <w:szCs w:val="24"/>
          <w:lang w:val="pt"/>
        </w:rPr>
        <w:t>nformatização</w:t>
      </w:r>
      <w:r w:rsidRPr="40476C7D">
        <w:rPr>
          <w:rFonts w:eastAsia="Arial" w:cs="Arial"/>
          <w:szCs w:val="24"/>
          <w:lang w:val="pt"/>
        </w:rPr>
        <w:t xml:space="preserve"> NUPREVI;  </w:t>
      </w:r>
    </w:p>
    <w:p w14:paraId="4A411FB5" w14:textId="74100A8E" w:rsidR="00E923C3" w:rsidRPr="000A186B" w:rsidRDefault="3591AEA7" w:rsidP="00237D88">
      <w:pPr>
        <w:spacing w:after="120"/>
        <w:rPr>
          <w:rFonts w:eastAsia="Arial" w:cs="Arial"/>
          <w:szCs w:val="24"/>
        </w:rPr>
      </w:pPr>
      <w:r w:rsidRPr="40476C7D">
        <w:rPr>
          <w:rFonts w:eastAsia="Arial" w:cs="Arial"/>
          <w:szCs w:val="24"/>
        </w:rPr>
        <w:t xml:space="preserve">Implementação do </w:t>
      </w:r>
      <w:r w:rsidRPr="7CC84966">
        <w:rPr>
          <w:rFonts w:eastAsia="Arial" w:cs="Arial"/>
          <w:szCs w:val="24"/>
        </w:rPr>
        <w:t>P</w:t>
      </w:r>
      <w:r w:rsidR="2CCF6FE1" w:rsidRPr="7CC84966">
        <w:rPr>
          <w:rFonts w:eastAsia="Arial" w:cs="Arial"/>
          <w:szCs w:val="24"/>
        </w:rPr>
        <w:t>rojeto</w:t>
      </w:r>
      <w:r w:rsidRPr="7CC84966">
        <w:rPr>
          <w:rFonts w:eastAsia="Arial" w:cs="Arial"/>
          <w:szCs w:val="24"/>
        </w:rPr>
        <w:t xml:space="preserve"> P</w:t>
      </w:r>
      <w:r w:rsidR="504643CA" w:rsidRPr="7CC84966">
        <w:rPr>
          <w:rFonts w:eastAsia="Arial" w:cs="Arial"/>
          <w:szCs w:val="24"/>
        </w:rPr>
        <w:t>ower</w:t>
      </w:r>
      <w:r w:rsidRPr="40476C7D">
        <w:rPr>
          <w:rFonts w:eastAsia="Arial" w:cs="Arial"/>
          <w:szCs w:val="24"/>
        </w:rPr>
        <w:t xml:space="preserve"> BI da Vigilância contínua das </w:t>
      </w:r>
      <w:r w:rsidR="6D4FD92A" w:rsidRPr="7CC84966">
        <w:rPr>
          <w:rFonts w:eastAsia="Arial" w:cs="Arial"/>
          <w:szCs w:val="24"/>
        </w:rPr>
        <w:t>violências</w:t>
      </w:r>
      <w:r w:rsidRPr="40476C7D">
        <w:rPr>
          <w:rFonts w:eastAsia="Arial" w:cs="Arial"/>
          <w:szCs w:val="24"/>
        </w:rPr>
        <w:t>, publicizando os dados conforme legislações vigentes;</w:t>
      </w:r>
    </w:p>
    <w:p w14:paraId="360C5C32" w14:textId="1D3B91E2" w:rsidR="00E923C3" w:rsidRPr="00465CCB" w:rsidRDefault="7CCF64A6" w:rsidP="00237D88">
      <w:pPr>
        <w:spacing w:after="120"/>
        <w:rPr>
          <w:rFonts w:eastAsia="Arial" w:cs="Arial"/>
          <w:szCs w:val="24"/>
        </w:rPr>
      </w:pPr>
      <w:r w:rsidRPr="00465CCB">
        <w:rPr>
          <w:rFonts w:eastAsia="Arial" w:cs="Arial"/>
          <w:szCs w:val="24"/>
        </w:rPr>
        <w:lastRenderedPageBreak/>
        <w:t xml:space="preserve">Condução do Projeto Linha de Cuidado às Pessoas em Situação de </w:t>
      </w:r>
      <w:r w:rsidR="4BB371AC" w:rsidRPr="00465CCB">
        <w:rPr>
          <w:rFonts w:eastAsia="Arial" w:cs="Arial"/>
          <w:szCs w:val="24"/>
        </w:rPr>
        <w:t>Violência</w:t>
      </w:r>
      <w:r w:rsidRPr="00465CCB">
        <w:rPr>
          <w:rFonts w:eastAsia="Arial" w:cs="Arial"/>
          <w:szCs w:val="24"/>
        </w:rPr>
        <w:t xml:space="preserve"> Sexual</w:t>
      </w:r>
      <w:r w:rsidR="7F73A716" w:rsidRPr="00465CCB">
        <w:rPr>
          <w:rFonts w:eastAsia="Arial" w:cs="Arial"/>
          <w:szCs w:val="24"/>
        </w:rPr>
        <w:t xml:space="preserve">, junto a </w:t>
      </w:r>
      <w:r w:rsidR="7EAC74EB" w:rsidRPr="00465CCB">
        <w:rPr>
          <w:rFonts w:eastAsia="Arial" w:cs="Arial"/>
          <w:szCs w:val="24"/>
        </w:rPr>
        <w:t>gerência</w:t>
      </w:r>
      <w:r w:rsidR="7F73A716" w:rsidRPr="00465CCB">
        <w:rPr>
          <w:rFonts w:eastAsia="Arial" w:cs="Arial"/>
          <w:szCs w:val="24"/>
        </w:rPr>
        <w:t xml:space="preserve"> de atenção</w:t>
      </w:r>
      <w:r w:rsidRPr="00465CCB">
        <w:rPr>
          <w:rFonts w:eastAsia="Arial" w:cs="Arial"/>
          <w:szCs w:val="24"/>
        </w:rPr>
        <w:t xml:space="preserve">; </w:t>
      </w:r>
    </w:p>
    <w:p w14:paraId="7DD1433F" w14:textId="40E9DA34" w:rsidR="00E923C3" w:rsidRPr="000A186B" w:rsidRDefault="7CCF64A6" w:rsidP="00237D88">
      <w:pPr>
        <w:spacing w:after="120"/>
        <w:rPr>
          <w:rFonts w:eastAsia="Arial" w:cs="Arial"/>
          <w:szCs w:val="24"/>
          <w:lang w:val="pt"/>
        </w:rPr>
      </w:pPr>
      <w:r w:rsidRPr="40476C7D">
        <w:rPr>
          <w:rFonts w:eastAsia="Arial" w:cs="Arial"/>
          <w:szCs w:val="24"/>
          <w:lang w:val="pt"/>
        </w:rPr>
        <w:t xml:space="preserve">Acompanhamento das atividades do Centro Especializado de Atenção à Saúde da Mulher e Famílias em situação de Violência /Casa Rosa. </w:t>
      </w:r>
    </w:p>
    <w:p w14:paraId="58DEC93C" w14:textId="0B680ED7" w:rsidR="003877A7" w:rsidRDefault="003877A7">
      <w:pPr>
        <w:rPr>
          <w:rFonts w:eastAsia="Arial" w:cs="Arial"/>
          <w:b/>
          <w:bCs/>
          <w:szCs w:val="24"/>
          <w:lang w:val="pt"/>
        </w:rPr>
      </w:pPr>
    </w:p>
    <w:p w14:paraId="774F82B7" w14:textId="037C769B" w:rsidR="00E923C3" w:rsidRPr="000A186B" w:rsidRDefault="7CCF64A6" w:rsidP="00237D88">
      <w:pPr>
        <w:spacing w:after="120"/>
        <w:rPr>
          <w:rFonts w:eastAsia="Arial" w:cs="Arial"/>
          <w:b/>
          <w:bCs/>
          <w:szCs w:val="24"/>
          <w:lang w:val="pt"/>
        </w:rPr>
      </w:pPr>
      <w:r w:rsidRPr="40476C7D">
        <w:rPr>
          <w:rFonts w:eastAsia="Arial" w:cs="Arial"/>
          <w:b/>
          <w:bCs/>
          <w:szCs w:val="24"/>
          <w:lang w:val="pt"/>
        </w:rPr>
        <w:t xml:space="preserve">Eixo III: Articulação intersetorial com a Rede prevenção, proteção e de Atenção Integral às pessoas vivendo em situação de violências. </w:t>
      </w:r>
    </w:p>
    <w:p w14:paraId="6F3E783C" w14:textId="087ADF1D" w:rsidR="00E923C3" w:rsidRPr="000A186B" w:rsidRDefault="7CCF64A6" w:rsidP="00237D88">
      <w:pPr>
        <w:spacing w:after="120"/>
        <w:rPr>
          <w:rFonts w:eastAsia="Arial" w:cs="Arial"/>
          <w:szCs w:val="24"/>
          <w:lang w:val="pt"/>
        </w:rPr>
      </w:pPr>
      <w:r w:rsidRPr="40476C7D">
        <w:rPr>
          <w:rFonts w:eastAsia="Arial" w:cs="Arial"/>
          <w:szCs w:val="24"/>
          <w:lang w:val="pt"/>
        </w:rPr>
        <w:t xml:space="preserve">Participação nos seguintes espaços de discussão das políticas de cuidado e proteção as pessoas em situação de violências: </w:t>
      </w:r>
    </w:p>
    <w:p w14:paraId="7379B0C5" w14:textId="1280ACBD" w:rsidR="00E923C3" w:rsidRPr="000A186B" w:rsidRDefault="7CCF64A6" w:rsidP="00237D88">
      <w:pPr>
        <w:spacing w:after="120"/>
        <w:rPr>
          <w:rFonts w:eastAsia="Arial" w:cs="Arial"/>
          <w:szCs w:val="24"/>
          <w:lang w:val="pt"/>
        </w:rPr>
      </w:pPr>
      <w:r w:rsidRPr="40476C7D">
        <w:rPr>
          <w:rFonts w:eastAsia="Arial" w:cs="Arial"/>
          <w:szCs w:val="24"/>
          <w:lang w:val="pt"/>
        </w:rPr>
        <w:t xml:space="preserve">Grupo de Trabalho Estadual de Prevenção ao Suicídio; </w:t>
      </w:r>
    </w:p>
    <w:p w14:paraId="6C75F9F0" w14:textId="5899F9EE" w:rsidR="00E923C3" w:rsidRPr="000A186B" w:rsidRDefault="7CCF64A6" w:rsidP="00237D88">
      <w:pPr>
        <w:spacing w:after="120"/>
        <w:rPr>
          <w:rFonts w:eastAsia="Arial" w:cs="Arial"/>
          <w:szCs w:val="24"/>
          <w:lang w:val="pt"/>
        </w:rPr>
      </w:pPr>
      <w:r w:rsidRPr="40476C7D">
        <w:rPr>
          <w:rFonts w:eastAsia="Arial" w:cs="Arial"/>
          <w:szCs w:val="24"/>
          <w:lang w:val="pt"/>
        </w:rPr>
        <w:t xml:space="preserve">Grupo de Trabalho Intersetorial do Programa Saúde do Escolar; </w:t>
      </w:r>
    </w:p>
    <w:p w14:paraId="39B19EE8" w14:textId="1D9E50BE" w:rsidR="00E923C3" w:rsidRPr="000A186B" w:rsidRDefault="7CCF64A6" w:rsidP="00237D88">
      <w:pPr>
        <w:spacing w:after="120"/>
        <w:rPr>
          <w:rFonts w:eastAsia="Arial" w:cs="Arial"/>
          <w:szCs w:val="24"/>
          <w:lang w:val="pt"/>
        </w:rPr>
      </w:pPr>
      <w:r w:rsidRPr="40476C7D">
        <w:rPr>
          <w:rFonts w:eastAsia="Arial" w:cs="Arial"/>
          <w:szCs w:val="24"/>
          <w:lang w:val="pt"/>
        </w:rPr>
        <w:t xml:space="preserve">Grupo de Trabalho " Em Rede com Elas...";  </w:t>
      </w:r>
    </w:p>
    <w:p w14:paraId="180619F1" w14:textId="5CD91A1B" w:rsidR="00E923C3" w:rsidRPr="000A186B" w:rsidRDefault="7CCF64A6" w:rsidP="00237D88">
      <w:pPr>
        <w:spacing w:after="120"/>
        <w:rPr>
          <w:rFonts w:eastAsia="Arial" w:cs="Arial"/>
          <w:szCs w:val="24"/>
          <w:lang w:val="pt"/>
        </w:rPr>
      </w:pPr>
      <w:r w:rsidRPr="40476C7D">
        <w:rPr>
          <w:rFonts w:eastAsia="Arial" w:cs="Arial"/>
          <w:szCs w:val="24"/>
          <w:lang w:val="pt"/>
        </w:rPr>
        <w:t xml:space="preserve">Comitê Estadual de Erradicação e Prevenção da Tortura no Espírito Santo/ CEPET ES; Conselho Municipal dos Direitos das Crianças e Adolescentes de Vitória/ CONCAV; </w:t>
      </w:r>
    </w:p>
    <w:p w14:paraId="527DAA18" w14:textId="4B4FA0A9" w:rsidR="00E923C3" w:rsidRPr="000A186B" w:rsidRDefault="7CCF64A6" w:rsidP="00237D88">
      <w:pPr>
        <w:spacing w:after="120"/>
        <w:rPr>
          <w:rFonts w:eastAsia="Arial" w:cs="Arial"/>
          <w:szCs w:val="24"/>
          <w:lang w:val="pt"/>
        </w:rPr>
      </w:pPr>
      <w:r w:rsidRPr="40476C7D">
        <w:rPr>
          <w:rFonts w:eastAsia="Arial" w:cs="Arial"/>
          <w:szCs w:val="24"/>
          <w:lang w:val="pt"/>
        </w:rPr>
        <w:t xml:space="preserve">Conselho Municipal da Juventude/ COMJUV; </w:t>
      </w:r>
    </w:p>
    <w:p w14:paraId="789F7157" w14:textId="11158DD5" w:rsidR="00E923C3" w:rsidRPr="000A186B" w:rsidRDefault="7CCF64A6" w:rsidP="00237D88">
      <w:pPr>
        <w:spacing w:after="120"/>
        <w:rPr>
          <w:rFonts w:eastAsia="Arial" w:cs="Arial"/>
          <w:szCs w:val="24"/>
          <w:lang w:val="pt"/>
        </w:rPr>
      </w:pPr>
      <w:r w:rsidRPr="40476C7D">
        <w:rPr>
          <w:rFonts w:eastAsia="Arial" w:cs="Arial"/>
          <w:szCs w:val="24"/>
          <w:lang w:val="pt"/>
        </w:rPr>
        <w:t xml:space="preserve">Comitê de Gestão Colegiada da Rede de Cuidado e Proteção Social das Crianças e Adolescentes Vítimas ou Testemunhas de Violência do Município de Vitoria; </w:t>
      </w:r>
    </w:p>
    <w:p w14:paraId="06D9A48E" w14:textId="24D769A0" w:rsidR="00E923C3" w:rsidRPr="000A186B" w:rsidRDefault="7CCF64A6" w:rsidP="00237D88">
      <w:pPr>
        <w:spacing w:after="120"/>
        <w:rPr>
          <w:rFonts w:eastAsia="Arial" w:cs="Arial"/>
          <w:szCs w:val="24"/>
          <w:lang w:val="pt"/>
        </w:rPr>
      </w:pPr>
      <w:r w:rsidRPr="40476C7D">
        <w:rPr>
          <w:rFonts w:eastAsia="Arial" w:cs="Arial"/>
          <w:szCs w:val="24"/>
          <w:lang w:val="pt"/>
        </w:rPr>
        <w:t xml:space="preserve">Projeto da SESA Regional Saúde/ Metropolitana: acompanhamento da implementação das ações de prevenção, cuidado e vigilâncias as pessoas em situação de violências; </w:t>
      </w:r>
    </w:p>
    <w:p w14:paraId="73642DE7" w14:textId="37FF080B" w:rsidR="00E923C3" w:rsidRPr="000A186B" w:rsidRDefault="7CCF64A6" w:rsidP="00237D88">
      <w:pPr>
        <w:spacing w:after="120"/>
        <w:rPr>
          <w:rFonts w:eastAsia="Arial" w:cs="Arial"/>
          <w:szCs w:val="24"/>
          <w:lang w:val="pt"/>
        </w:rPr>
      </w:pPr>
      <w:r w:rsidRPr="40476C7D">
        <w:rPr>
          <w:rFonts w:eastAsia="Arial" w:cs="Arial"/>
          <w:szCs w:val="24"/>
          <w:lang w:val="pt"/>
        </w:rPr>
        <w:t xml:space="preserve">Acompanhamento das ações relacionadas ao </w:t>
      </w:r>
      <w:r w:rsidRPr="7CC84966">
        <w:rPr>
          <w:rFonts w:eastAsia="Arial" w:cs="Arial"/>
          <w:szCs w:val="24"/>
          <w:lang w:val="pt"/>
        </w:rPr>
        <w:t>P</w:t>
      </w:r>
      <w:r w:rsidR="41EC7752" w:rsidRPr="7CC84966">
        <w:rPr>
          <w:rFonts w:eastAsia="Arial" w:cs="Arial"/>
          <w:szCs w:val="24"/>
          <w:lang w:val="pt"/>
        </w:rPr>
        <w:t>rojeto</w:t>
      </w:r>
      <w:r w:rsidRPr="40476C7D">
        <w:rPr>
          <w:rFonts w:eastAsia="Arial" w:cs="Arial"/>
          <w:szCs w:val="24"/>
          <w:lang w:val="pt"/>
        </w:rPr>
        <w:t xml:space="preserve"> PMV/SEME/ Núcleo de Acolhimento e Acompanhamento Multiprofissional/ NAAM e da Comissão de Direitos Humanos/CDH</w:t>
      </w:r>
    </w:p>
    <w:p w14:paraId="2EAAD895" w14:textId="4133C55A" w:rsidR="00E923C3" w:rsidRPr="000A186B" w:rsidRDefault="00E923C3" w:rsidP="00237D88">
      <w:pPr>
        <w:spacing w:after="120"/>
        <w:rPr>
          <w:rFonts w:eastAsia="Arial" w:cs="Arial"/>
          <w:szCs w:val="24"/>
          <w:lang w:val="pt"/>
        </w:rPr>
      </w:pPr>
    </w:p>
    <w:p w14:paraId="3DE2B505" w14:textId="69801F19" w:rsidR="00E923C3" w:rsidRPr="000A186B" w:rsidRDefault="7CCF64A6" w:rsidP="00237D88">
      <w:pPr>
        <w:spacing w:after="120"/>
        <w:rPr>
          <w:rFonts w:eastAsia="Arial" w:cs="Arial"/>
          <w:b/>
          <w:bCs/>
          <w:szCs w:val="24"/>
          <w:lang w:val="pt"/>
        </w:rPr>
      </w:pPr>
      <w:r w:rsidRPr="40476C7D">
        <w:rPr>
          <w:rFonts w:eastAsia="Arial" w:cs="Arial"/>
          <w:b/>
          <w:bCs/>
          <w:szCs w:val="24"/>
          <w:lang w:val="pt"/>
        </w:rPr>
        <w:t>Eixo IV: Qualificação da Rede de Atenção Integral às pessoas vivendo em situação de violências</w:t>
      </w:r>
    </w:p>
    <w:p w14:paraId="3FBC9441" w14:textId="0F6D0FDF" w:rsidR="00E923C3" w:rsidRPr="003877A7" w:rsidRDefault="7CCF64A6" w:rsidP="00237D88">
      <w:pPr>
        <w:spacing w:after="120"/>
        <w:rPr>
          <w:rFonts w:eastAsia="Arial" w:cs="Arial"/>
          <w:szCs w:val="24"/>
          <w:lang w:val="pt"/>
        </w:rPr>
      </w:pPr>
      <w:r w:rsidRPr="003877A7">
        <w:rPr>
          <w:rFonts w:eastAsia="Arial" w:cs="Arial"/>
          <w:szCs w:val="24"/>
          <w:lang w:val="pt"/>
        </w:rPr>
        <w:t xml:space="preserve">Realização da </w:t>
      </w:r>
      <w:r w:rsidR="6786131C" w:rsidRPr="003877A7">
        <w:rPr>
          <w:rFonts w:eastAsia="Arial" w:cs="Arial"/>
          <w:szCs w:val="24"/>
          <w:lang w:val="pt"/>
        </w:rPr>
        <w:t>43ª turma</w:t>
      </w:r>
      <w:r w:rsidRPr="003877A7">
        <w:rPr>
          <w:rFonts w:eastAsia="Arial" w:cs="Arial"/>
          <w:szCs w:val="24"/>
          <w:lang w:val="pt"/>
        </w:rPr>
        <w:t xml:space="preserve"> da Capacitação Linhas Cuidado às Pessoas em Situação de Violência (1</w:t>
      </w:r>
      <w:r w:rsidR="37DBBF12" w:rsidRPr="003877A7">
        <w:rPr>
          <w:rFonts w:eastAsia="Arial" w:cs="Arial"/>
          <w:szCs w:val="24"/>
          <w:lang w:val="pt"/>
        </w:rPr>
        <w:t>3</w:t>
      </w:r>
      <w:r w:rsidRPr="003877A7">
        <w:rPr>
          <w:rFonts w:eastAsia="Arial" w:cs="Arial"/>
          <w:szCs w:val="24"/>
          <w:lang w:val="pt"/>
        </w:rPr>
        <w:t>0h)</w:t>
      </w:r>
    </w:p>
    <w:p w14:paraId="50376F89" w14:textId="594D94D6" w:rsidR="00E923C3" w:rsidRPr="003877A7" w:rsidRDefault="7CCF64A6" w:rsidP="00237D88">
      <w:pPr>
        <w:spacing w:after="120"/>
        <w:rPr>
          <w:rFonts w:eastAsia="Arial" w:cs="Arial"/>
          <w:szCs w:val="24"/>
          <w:lang w:val="pt"/>
        </w:rPr>
      </w:pPr>
      <w:r w:rsidRPr="003877A7">
        <w:rPr>
          <w:rFonts w:eastAsia="Arial" w:cs="Arial"/>
          <w:szCs w:val="24"/>
          <w:lang w:val="pt"/>
        </w:rPr>
        <w:t>Realização de ações formativas para</w:t>
      </w:r>
      <w:r w:rsidR="30885179" w:rsidRPr="003877A7">
        <w:rPr>
          <w:rFonts w:eastAsia="Arial" w:cs="Arial"/>
          <w:szCs w:val="24"/>
          <w:lang w:val="pt"/>
        </w:rPr>
        <w:t xml:space="preserve"> a Rede de Proteção do </w:t>
      </w:r>
      <w:r w:rsidR="01AF9ECC" w:rsidRPr="003877A7">
        <w:rPr>
          <w:rFonts w:eastAsia="Arial" w:cs="Arial"/>
          <w:szCs w:val="24"/>
          <w:lang w:val="pt"/>
        </w:rPr>
        <w:t>município</w:t>
      </w:r>
      <w:r w:rsidR="30885179" w:rsidRPr="003877A7">
        <w:rPr>
          <w:rFonts w:eastAsia="Arial" w:cs="Arial"/>
          <w:szCs w:val="24"/>
          <w:lang w:val="pt"/>
        </w:rPr>
        <w:t>;</w:t>
      </w:r>
    </w:p>
    <w:p w14:paraId="478B6571" w14:textId="1A8EAE1B" w:rsidR="00E923C3" w:rsidRPr="000A186B" w:rsidRDefault="7CCF64A6" w:rsidP="00237D88">
      <w:pPr>
        <w:spacing w:after="120"/>
        <w:rPr>
          <w:rFonts w:eastAsia="Arial" w:cs="Arial"/>
          <w:szCs w:val="24"/>
          <w:lang w:val="pt"/>
        </w:rPr>
      </w:pPr>
      <w:r w:rsidRPr="40476C7D">
        <w:rPr>
          <w:rFonts w:eastAsia="Arial" w:cs="Arial"/>
          <w:szCs w:val="24"/>
          <w:lang w:val="pt"/>
        </w:rPr>
        <w:t>Aula no curso Formação para Profissionais Educação, promovido pelo LAVISA/ UFES</w:t>
      </w:r>
    </w:p>
    <w:p w14:paraId="38EC85AD" w14:textId="09B066D1" w:rsidR="00E923C3" w:rsidRPr="000A186B" w:rsidRDefault="7CCF64A6" w:rsidP="00237D88">
      <w:pPr>
        <w:spacing w:after="120"/>
        <w:rPr>
          <w:rFonts w:eastAsia="Arial" w:cs="Arial"/>
          <w:szCs w:val="24"/>
          <w:lang w:val="pt"/>
        </w:rPr>
      </w:pPr>
      <w:r w:rsidRPr="40476C7D">
        <w:rPr>
          <w:rFonts w:eastAsia="Arial" w:cs="Arial"/>
          <w:szCs w:val="24"/>
          <w:lang w:val="pt"/>
        </w:rPr>
        <w:lastRenderedPageBreak/>
        <w:t>Aula sobre violência sexual no Curso da Comissão de Direitos Humanos (CDH SEME);</w:t>
      </w:r>
    </w:p>
    <w:p w14:paraId="55B295FE" w14:textId="24F9DB50" w:rsidR="00E923C3" w:rsidRPr="003877A7" w:rsidRDefault="7CCF64A6" w:rsidP="00237D88">
      <w:pPr>
        <w:spacing w:after="120"/>
        <w:rPr>
          <w:rFonts w:eastAsia="Arial" w:cs="Arial"/>
          <w:szCs w:val="24"/>
          <w:lang w:val="pt"/>
        </w:rPr>
      </w:pPr>
      <w:r w:rsidRPr="003877A7">
        <w:rPr>
          <w:rFonts w:eastAsia="Arial" w:cs="Arial"/>
          <w:szCs w:val="24"/>
          <w:lang w:val="pt"/>
        </w:rPr>
        <w:t xml:space="preserve">Aulas na especialização da UFES/SEAD </w:t>
      </w:r>
      <w:r w:rsidR="339BBBCF" w:rsidRPr="003877A7">
        <w:rPr>
          <w:rFonts w:eastAsia="Arial" w:cs="Arial"/>
          <w:szCs w:val="24"/>
          <w:lang w:val="pt"/>
        </w:rPr>
        <w:t>“Especialização</w:t>
      </w:r>
      <w:r w:rsidRPr="003877A7">
        <w:rPr>
          <w:rFonts w:eastAsia="Arial" w:cs="Arial"/>
          <w:szCs w:val="24"/>
          <w:lang w:val="pt"/>
        </w:rPr>
        <w:t xml:space="preserve"> em Prevenção às Violências, promoção à saúde e cuidado integral”</w:t>
      </w:r>
    </w:p>
    <w:p w14:paraId="1D6459F8" w14:textId="1051F7F7" w:rsidR="00E923C3" w:rsidRPr="000A186B" w:rsidRDefault="7CCF64A6" w:rsidP="00237D88">
      <w:pPr>
        <w:spacing w:after="120"/>
        <w:rPr>
          <w:rFonts w:eastAsia="Arial" w:cs="Arial"/>
          <w:szCs w:val="24"/>
          <w:lang w:val="pt"/>
        </w:rPr>
      </w:pPr>
      <w:r w:rsidRPr="40476C7D">
        <w:rPr>
          <w:rFonts w:eastAsia="Arial" w:cs="Arial"/>
          <w:szCs w:val="24"/>
          <w:lang w:val="pt"/>
        </w:rPr>
        <w:t xml:space="preserve"> </w:t>
      </w:r>
    </w:p>
    <w:p w14:paraId="4474A5B4" w14:textId="7B32C881" w:rsidR="00E923C3" w:rsidRPr="000A186B" w:rsidRDefault="7CCF64A6" w:rsidP="00237D88">
      <w:pPr>
        <w:spacing w:after="120"/>
        <w:rPr>
          <w:rFonts w:eastAsia="Arial" w:cs="Arial"/>
          <w:b/>
          <w:bCs/>
          <w:szCs w:val="24"/>
          <w:lang w:val="pt"/>
        </w:rPr>
      </w:pPr>
      <w:r w:rsidRPr="40476C7D">
        <w:rPr>
          <w:rFonts w:eastAsia="Arial" w:cs="Arial"/>
          <w:b/>
          <w:bCs/>
          <w:szCs w:val="24"/>
          <w:lang w:val="pt"/>
        </w:rPr>
        <w:t>Eixo V: Fomento do desenvolvimento de estudos e pesquisas estratégicas sobre a temática.</w:t>
      </w:r>
    </w:p>
    <w:p w14:paraId="306E8AE0" w14:textId="6426B43D" w:rsidR="00E923C3" w:rsidRPr="000A186B" w:rsidRDefault="7CCF64A6" w:rsidP="00237D88">
      <w:pPr>
        <w:spacing w:after="120"/>
        <w:rPr>
          <w:rFonts w:eastAsia="Arial" w:cs="Arial"/>
          <w:szCs w:val="24"/>
          <w:lang w:val="pt"/>
        </w:rPr>
      </w:pPr>
      <w:r w:rsidRPr="40476C7D">
        <w:rPr>
          <w:rFonts w:eastAsia="Arial" w:cs="Arial"/>
          <w:szCs w:val="24"/>
          <w:lang w:val="pt"/>
        </w:rPr>
        <w:t xml:space="preserve">Participação nos estudos e fomentos de pesquisa com o objetivo de estimular o desenvolvimento estudos e pesquisas estratégicas na temática o NUPREVI participa: </w:t>
      </w:r>
    </w:p>
    <w:p w14:paraId="53DC7BD1" w14:textId="1FB56077" w:rsidR="00E923C3" w:rsidRPr="000A186B" w:rsidRDefault="7CCF64A6" w:rsidP="003877A7">
      <w:pPr>
        <w:spacing w:after="120"/>
        <w:rPr>
          <w:rFonts w:eastAsia="Arial" w:cs="Arial"/>
          <w:szCs w:val="24"/>
          <w:lang w:val="pt"/>
        </w:rPr>
      </w:pPr>
      <w:r w:rsidRPr="40476C7D">
        <w:rPr>
          <w:rFonts w:eastAsia="Arial" w:cs="Arial"/>
          <w:szCs w:val="24"/>
          <w:lang w:val="pt"/>
        </w:rPr>
        <w:t xml:space="preserve">Como Membro Colaborador do Laboratório de Violências, Saúde e Acidentes/ LAVISA/ CCS/ UFES; </w:t>
      </w:r>
    </w:p>
    <w:p w14:paraId="0AE1FFEC" w14:textId="0010C3D5" w:rsidR="00E923C3" w:rsidRPr="000A186B" w:rsidRDefault="7CCF64A6" w:rsidP="003877A7">
      <w:pPr>
        <w:spacing w:after="120"/>
        <w:rPr>
          <w:rFonts w:eastAsia="Arial" w:cs="Arial"/>
          <w:szCs w:val="24"/>
          <w:lang w:val="pt"/>
        </w:rPr>
      </w:pPr>
      <w:r w:rsidRPr="40476C7D">
        <w:rPr>
          <w:rFonts w:eastAsia="Arial" w:cs="Arial"/>
          <w:szCs w:val="24"/>
          <w:lang w:val="pt"/>
        </w:rPr>
        <w:t xml:space="preserve">Do desenvolvimento do Projeto de Extensão “Epidemiologia das Violências: Manejo, Notificação e Monitoramento, em parceria com o Departamento de Enfermagem da UFES desde 2017; e dos Projetos de Pesquisa em andamento; </w:t>
      </w:r>
    </w:p>
    <w:p w14:paraId="19D24980" w14:textId="2CB43F9B" w:rsidR="00E923C3" w:rsidRPr="000A186B" w:rsidRDefault="7CCF64A6" w:rsidP="003877A7">
      <w:pPr>
        <w:spacing w:after="120"/>
        <w:rPr>
          <w:rFonts w:eastAsia="Arial" w:cs="Arial"/>
          <w:szCs w:val="24"/>
          <w:lang w:val="pt"/>
        </w:rPr>
      </w:pPr>
      <w:r w:rsidRPr="40476C7D">
        <w:rPr>
          <w:rFonts w:eastAsia="Arial" w:cs="Arial"/>
          <w:szCs w:val="24"/>
          <w:lang w:val="pt"/>
        </w:rPr>
        <w:t>Projeto de Extensão “Promoção da Infância e Adolescência Saudáveis - PIAS", em parceria com o LAVISA/Departamento de Enfermagem da UFES desde 2023: em andamento</w:t>
      </w:r>
    </w:p>
    <w:p w14:paraId="18C29CEE" w14:textId="0DC38C8E" w:rsidR="00E923C3" w:rsidRPr="000A186B" w:rsidRDefault="7CCF64A6" w:rsidP="003877A7">
      <w:pPr>
        <w:spacing w:after="120"/>
        <w:rPr>
          <w:rFonts w:eastAsia="Arial" w:cs="Arial"/>
          <w:szCs w:val="24"/>
          <w:lang w:val="pt"/>
        </w:rPr>
      </w:pPr>
      <w:r w:rsidRPr="40476C7D">
        <w:rPr>
          <w:rFonts w:eastAsia="Arial" w:cs="Arial"/>
          <w:szCs w:val="24"/>
          <w:lang w:val="pt"/>
        </w:rPr>
        <w:t xml:space="preserve">Participação na pesquisa “Comportamento suicida: cuidado e registro no Sistema Único de Saúde”. Tese de Doutorado desenvolvida pelo Departamento de </w:t>
      </w:r>
      <w:r w:rsidRPr="003877A7">
        <w:rPr>
          <w:rFonts w:eastAsia="Arial" w:cs="Arial"/>
          <w:szCs w:val="24"/>
          <w:lang w:val="pt"/>
        </w:rPr>
        <w:t>Psicologia (Alexandra Iglesias). Participação do Programa de Educação pelo Trabalho/ PET SUS EQUIDADE – MS.</w:t>
      </w:r>
    </w:p>
    <w:p w14:paraId="7AA94E29" w14:textId="367E3524" w:rsidR="00E923C3" w:rsidRPr="00465CCB" w:rsidRDefault="00E923C3" w:rsidP="67F27C84">
      <w:pPr>
        <w:spacing w:after="0"/>
        <w:ind w:left="181" w:right="272"/>
        <w:rPr>
          <w:rFonts w:eastAsia="Arial" w:cs="Arial"/>
          <w:szCs w:val="24"/>
          <w:lang w:val="pt"/>
        </w:rPr>
      </w:pPr>
    </w:p>
    <w:p w14:paraId="07B3ECCA" w14:textId="687EECD2" w:rsidR="00E923C3" w:rsidRPr="00465CCB" w:rsidRDefault="00465CCB" w:rsidP="002C1720">
      <w:pPr>
        <w:pStyle w:val="PargrafodaLista"/>
        <w:numPr>
          <w:ilvl w:val="0"/>
          <w:numId w:val="24"/>
        </w:numPr>
        <w:spacing w:after="0"/>
        <w:ind w:right="272"/>
        <w:rPr>
          <w:rFonts w:eastAsia="Arial" w:cs="Arial"/>
          <w:b/>
          <w:bCs/>
          <w:szCs w:val="24"/>
          <w:lang w:val="pt"/>
        </w:rPr>
      </w:pPr>
      <w:r w:rsidRPr="003877A7">
        <w:rPr>
          <w:rFonts w:eastAsia="Arial" w:cs="Arial"/>
          <w:b/>
          <w:bCs/>
          <w:szCs w:val="24"/>
          <w:lang w:val="pt"/>
        </w:rPr>
        <w:t>V</w:t>
      </w:r>
      <w:r w:rsidRPr="00465CCB">
        <w:rPr>
          <w:rFonts w:eastAsia="Arial" w:cs="Arial"/>
          <w:b/>
          <w:bCs/>
          <w:szCs w:val="24"/>
          <w:lang w:val="pt"/>
        </w:rPr>
        <w:t xml:space="preserve">igilância das </w:t>
      </w:r>
      <w:r>
        <w:rPr>
          <w:rFonts w:eastAsia="Arial" w:cs="Arial"/>
          <w:b/>
          <w:bCs/>
          <w:szCs w:val="24"/>
          <w:lang w:val="pt"/>
        </w:rPr>
        <w:t>I</w:t>
      </w:r>
      <w:r w:rsidRPr="00465CCB">
        <w:rPr>
          <w:rFonts w:eastAsia="Arial" w:cs="Arial"/>
          <w:b/>
          <w:bCs/>
          <w:szCs w:val="24"/>
          <w:lang w:val="pt"/>
        </w:rPr>
        <w:t xml:space="preserve">ntoxicações </w:t>
      </w:r>
      <w:r>
        <w:rPr>
          <w:rFonts w:eastAsia="Arial" w:cs="Arial"/>
          <w:b/>
          <w:bCs/>
          <w:szCs w:val="24"/>
          <w:lang w:val="pt"/>
        </w:rPr>
        <w:t>E</w:t>
      </w:r>
      <w:r w:rsidRPr="00465CCB">
        <w:rPr>
          <w:rFonts w:eastAsia="Arial" w:cs="Arial"/>
          <w:b/>
          <w:bCs/>
          <w:szCs w:val="24"/>
          <w:lang w:val="pt"/>
        </w:rPr>
        <w:t>xógenas</w:t>
      </w:r>
    </w:p>
    <w:p w14:paraId="766D3EB8" w14:textId="40E7E426" w:rsidR="00E923C3" w:rsidRPr="000A186B" w:rsidRDefault="7B430D4E" w:rsidP="003877A7">
      <w:pPr>
        <w:spacing w:after="120"/>
        <w:rPr>
          <w:rFonts w:eastAsia="Arial" w:cs="Arial"/>
          <w:szCs w:val="24"/>
          <w:lang w:val="pt"/>
        </w:rPr>
      </w:pPr>
      <w:r w:rsidRPr="40476C7D">
        <w:rPr>
          <w:rFonts w:eastAsia="Arial" w:cs="Arial"/>
          <w:szCs w:val="24"/>
          <w:lang w:val="pt"/>
        </w:rPr>
        <w:t>Intoxicação exógena pode ser definida como o contato ou exposição a substâncias que não fazem parte do nosso corpo. São consideradas como um dos mais graves problemas de saúde pública do mundo e, no Brasil, desde 2016, passou a ser um agravo de notificação compulsória.</w:t>
      </w:r>
    </w:p>
    <w:p w14:paraId="3CB737A7" w14:textId="49E3BE6D" w:rsidR="00E923C3" w:rsidRPr="000A186B" w:rsidRDefault="7B430D4E" w:rsidP="003877A7">
      <w:pPr>
        <w:spacing w:after="120"/>
        <w:rPr>
          <w:rFonts w:eastAsia="Arial" w:cs="Arial"/>
          <w:szCs w:val="24"/>
          <w:lang w:val="pt"/>
        </w:rPr>
      </w:pPr>
      <w:r w:rsidRPr="40476C7D">
        <w:rPr>
          <w:rFonts w:eastAsia="Arial" w:cs="Arial"/>
          <w:szCs w:val="24"/>
          <w:lang w:val="pt"/>
        </w:rPr>
        <w:t xml:space="preserve">É importante destacar que a intoxicação exógena também se encontra entre os três principais meios utilizados nas </w:t>
      </w:r>
      <w:r w:rsidRPr="67F27C84">
        <w:rPr>
          <w:rFonts w:eastAsia="Arial" w:cs="Arial"/>
          <w:szCs w:val="24"/>
          <w:lang w:val="pt"/>
        </w:rPr>
        <w:t>tentativas de suicídios, que são um tipo de Violência Autoprovocada</w:t>
      </w:r>
      <w:r w:rsidRPr="40476C7D">
        <w:rPr>
          <w:rFonts w:eastAsia="Arial" w:cs="Arial"/>
          <w:szCs w:val="24"/>
          <w:lang w:val="pt"/>
        </w:rPr>
        <w:t xml:space="preserve">. Além disso, por meio deste banco de informações é possível identificar casos de Negligência, quando há a ingestão acidental de medicamentos por crianças </w:t>
      </w:r>
      <w:r w:rsidRPr="40476C7D">
        <w:rPr>
          <w:rFonts w:eastAsia="Arial" w:cs="Arial"/>
          <w:szCs w:val="24"/>
          <w:lang w:val="pt"/>
        </w:rPr>
        <w:lastRenderedPageBreak/>
        <w:t xml:space="preserve">resultante de negligência por parte dos cuidadores/responsáveis. Nestes casos, </w:t>
      </w:r>
      <w:r w:rsidRPr="67F27C84">
        <w:rPr>
          <w:rFonts w:eastAsia="Arial" w:cs="Arial"/>
          <w:szCs w:val="24"/>
          <w:lang w:val="pt"/>
        </w:rPr>
        <w:t>a Negligência é um tipo de Violência Interpessoal</w:t>
      </w:r>
      <w:r w:rsidRPr="40476C7D">
        <w:rPr>
          <w:rFonts w:eastAsia="Arial" w:cs="Arial"/>
          <w:szCs w:val="24"/>
          <w:lang w:val="pt"/>
        </w:rPr>
        <w:t>.</w:t>
      </w:r>
    </w:p>
    <w:p w14:paraId="32B3197F" w14:textId="26C432A2" w:rsidR="00E923C3" w:rsidRPr="000A186B" w:rsidRDefault="7B430D4E" w:rsidP="003877A7">
      <w:pPr>
        <w:spacing w:after="120"/>
        <w:rPr>
          <w:rFonts w:eastAsia="Arial" w:cs="Arial"/>
          <w:szCs w:val="24"/>
          <w:lang w:val="pt"/>
        </w:rPr>
      </w:pPr>
      <w:r w:rsidRPr="40476C7D">
        <w:rPr>
          <w:rFonts w:eastAsia="Arial" w:cs="Arial"/>
          <w:szCs w:val="24"/>
          <w:lang w:val="pt"/>
        </w:rPr>
        <w:t>Diante do exposto, faz-se necessário o monitoramento do banco de intoxicações objetivando detectar subnotificações de Violências.</w:t>
      </w:r>
    </w:p>
    <w:p w14:paraId="5A5E19AC" w14:textId="4D58E82D" w:rsidR="00E923C3" w:rsidRPr="000A186B" w:rsidRDefault="7B430D4E" w:rsidP="003877A7">
      <w:pPr>
        <w:spacing w:after="120"/>
        <w:rPr>
          <w:rFonts w:eastAsia="Arial" w:cs="Arial"/>
          <w:szCs w:val="24"/>
          <w:lang w:val="pt"/>
        </w:rPr>
      </w:pPr>
      <w:r w:rsidRPr="40476C7D">
        <w:rPr>
          <w:rFonts w:eastAsia="Arial" w:cs="Arial"/>
          <w:szCs w:val="24"/>
          <w:lang w:val="pt"/>
        </w:rPr>
        <w:t>Em 2024 foi realizado o monitoramento do referido banco e foram identificados 211 casos de intoxicação exógena cujas circunstâncias da exposição caracterizavam Violência e que não foram notificadas para este agravo.</w:t>
      </w:r>
    </w:p>
    <w:p w14:paraId="0337E8FC" w14:textId="04605148" w:rsidR="00E923C3" w:rsidRPr="000A186B" w:rsidRDefault="7B430D4E" w:rsidP="003877A7">
      <w:pPr>
        <w:spacing w:after="120"/>
        <w:rPr>
          <w:rFonts w:eastAsia="Arial" w:cs="Arial"/>
          <w:szCs w:val="24"/>
          <w:lang w:val="pt"/>
        </w:rPr>
      </w:pPr>
      <w:r w:rsidRPr="40476C7D">
        <w:rPr>
          <w:rFonts w:eastAsia="Arial" w:cs="Arial"/>
          <w:szCs w:val="24"/>
          <w:lang w:val="pt"/>
        </w:rPr>
        <w:t>A partir daí, foram geradas as notificações de Violência Interpessoal/Autoprovocada e verificado se estes pacientes já estavam inseridos em cuidados pelas equipes de saúde. Em caso negativo, um relatório Informativo da Vigilância em Violência foi enviado para ciência e acompanhamento das equipes de referência.</w:t>
      </w:r>
    </w:p>
    <w:p w14:paraId="75A0D6E3" w14:textId="644942A3" w:rsidR="00E923C3" w:rsidRPr="00465CCB" w:rsidRDefault="00E923C3" w:rsidP="67F27C84">
      <w:pPr>
        <w:spacing w:after="0"/>
        <w:ind w:left="181" w:right="272"/>
        <w:rPr>
          <w:rFonts w:eastAsia="Arial" w:cs="Arial"/>
          <w:szCs w:val="24"/>
          <w:lang w:val="pt"/>
        </w:rPr>
      </w:pPr>
    </w:p>
    <w:p w14:paraId="5C1CDAB1" w14:textId="6BD5BB2B" w:rsidR="00E923C3" w:rsidRPr="003877A7" w:rsidRDefault="00465CCB" w:rsidP="002C1720">
      <w:pPr>
        <w:pStyle w:val="PargrafodaLista"/>
        <w:numPr>
          <w:ilvl w:val="0"/>
          <w:numId w:val="24"/>
        </w:numPr>
        <w:spacing w:after="0"/>
        <w:ind w:right="272"/>
        <w:rPr>
          <w:rFonts w:eastAsia="Arial" w:cs="Arial"/>
          <w:b/>
          <w:bCs/>
          <w:szCs w:val="24"/>
          <w:lang w:val="pt"/>
        </w:rPr>
      </w:pPr>
      <w:r w:rsidRPr="003877A7">
        <w:rPr>
          <w:rFonts w:eastAsia="Arial" w:cs="Arial"/>
          <w:b/>
          <w:bCs/>
          <w:szCs w:val="24"/>
          <w:lang w:val="pt"/>
        </w:rPr>
        <w:t xml:space="preserve">Vigilância de </w:t>
      </w:r>
      <w:r w:rsidRPr="002C1720">
        <w:rPr>
          <w:rFonts w:eastAsia="Arial" w:cs="Arial"/>
          <w:b/>
          <w:bCs/>
          <w:szCs w:val="24"/>
        </w:rPr>
        <w:t>Acidentes</w:t>
      </w:r>
      <w:r w:rsidRPr="003877A7">
        <w:rPr>
          <w:rFonts w:eastAsia="Arial" w:cs="Arial"/>
          <w:b/>
          <w:bCs/>
          <w:szCs w:val="24"/>
          <w:lang w:val="pt"/>
        </w:rPr>
        <w:t xml:space="preserve"> de Transportes Terrestres</w:t>
      </w:r>
      <w:r w:rsidR="3E433CD5" w:rsidRPr="67F27C84">
        <w:rPr>
          <w:rFonts w:eastAsia="Arial" w:cs="Arial"/>
          <w:b/>
          <w:bCs/>
          <w:szCs w:val="24"/>
          <w:lang w:val="pt"/>
        </w:rPr>
        <w:t xml:space="preserve"> </w:t>
      </w:r>
    </w:p>
    <w:p w14:paraId="1AF2ED99" w14:textId="1F60BBC9" w:rsidR="00E923C3" w:rsidRPr="000A186B" w:rsidRDefault="7B430D4E" w:rsidP="003877A7">
      <w:pPr>
        <w:spacing w:after="120"/>
        <w:rPr>
          <w:rFonts w:eastAsia="Arial" w:cs="Arial"/>
          <w:szCs w:val="24"/>
          <w:lang w:val="pt"/>
        </w:rPr>
      </w:pPr>
      <w:r w:rsidRPr="40476C7D">
        <w:rPr>
          <w:rFonts w:eastAsia="Arial" w:cs="Arial"/>
          <w:szCs w:val="24"/>
          <w:lang w:val="pt"/>
        </w:rPr>
        <w:t>Considerando que os acidentes de transporte terrestre representam uma parcela significativa dos óbitos e das incapacidades temporárias ou permanentes, a qualificação dessas informações é essencial para embasar ações intersetoriais voltadas ao fortalecimento de políticas de prevenção de lesões e mortes no trânsito.</w:t>
      </w:r>
    </w:p>
    <w:p w14:paraId="4645C308" w14:textId="4635749D" w:rsidR="00E923C3" w:rsidRPr="000A186B" w:rsidRDefault="7B430D4E" w:rsidP="003877A7">
      <w:pPr>
        <w:spacing w:after="120"/>
        <w:rPr>
          <w:rFonts w:eastAsia="Arial" w:cs="Arial"/>
          <w:szCs w:val="24"/>
          <w:lang w:val="pt"/>
        </w:rPr>
      </w:pPr>
      <w:r w:rsidRPr="40476C7D">
        <w:rPr>
          <w:rFonts w:eastAsia="Arial" w:cs="Arial"/>
          <w:szCs w:val="24"/>
          <w:lang w:val="pt"/>
        </w:rPr>
        <w:t>Nesse contexto, em 2024, foi realizada a vigilância dos óbitos decorrentes de acidentes de trânsito, revelando os seguintes dados:</w:t>
      </w:r>
    </w:p>
    <w:p w14:paraId="6026A28C" w14:textId="4896C038" w:rsidR="00E923C3" w:rsidRPr="000A186B" w:rsidRDefault="7B430D4E" w:rsidP="003877A7">
      <w:pPr>
        <w:spacing w:after="120"/>
        <w:rPr>
          <w:rFonts w:eastAsia="Arial" w:cs="Arial"/>
          <w:szCs w:val="24"/>
          <w:lang w:val="pt"/>
        </w:rPr>
      </w:pPr>
      <w:r w:rsidRPr="40476C7D">
        <w:rPr>
          <w:rFonts w:eastAsia="Arial" w:cs="Arial"/>
          <w:szCs w:val="24"/>
          <w:lang w:val="pt"/>
        </w:rPr>
        <w:t>•</w:t>
      </w:r>
      <w:r w:rsidR="00E923C3" w:rsidRPr="003877A7">
        <w:rPr>
          <w:rFonts w:eastAsia="Arial" w:cs="Arial"/>
          <w:szCs w:val="24"/>
          <w:lang w:val="pt"/>
        </w:rPr>
        <w:tab/>
      </w:r>
      <w:r w:rsidRPr="40476C7D">
        <w:rPr>
          <w:rFonts w:eastAsia="Arial" w:cs="Arial"/>
          <w:szCs w:val="24"/>
          <w:lang w:val="pt"/>
        </w:rPr>
        <w:t>47 óbitos ocorreram de acidentes em vias municipais, independentemente do local de residência das vítimas.</w:t>
      </w:r>
    </w:p>
    <w:p w14:paraId="5B512090" w14:textId="58B2BCB8" w:rsidR="00E923C3" w:rsidRPr="000A186B" w:rsidRDefault="7B430D4E" w:rsidP="003877A7">
      <w:pPr>
        <w:spacing w:after="120"/>
        <w:rPr>
          <w:rFonts w:eastAsia="Arial" w:cs="Arial"/>
          <w:szCs w:val="24"/>
          <w:lang w:val="pt"/>
        </w:rPr>
      </w:pPr>
      <w:r w:rsidRPr="40476C7D">
        <w:rPr>
          <w:rFonts w:eastAsia="Arial" w:cs="Arial"/>
          <w:szCs w:val="24"/>
          <w:lang w:val="pt"/>
        </w:rPr>
        <w:t>•</w:t>
      </w:r>
      <w:r w:rsidR="00E923C3" w:rsidRPr="003877A7">
        <w:rPr>
          <w:rFonts w:eastAsia="Arial" w:cs="Arial"/>
          <w:szCs w:val="24"/>
          <w:lang w:val="pt"/>
        </w:rPr>
        <w:tab/>
      </w:r>
      <w:r w:rsidRPr="40476C7D">
        <w:rPr>
          <w:rFonts w:eastAsia="Arial" w:cs="Arial"/>
          <w:szCs w:val="24"/>
          <w:lang w:val="pt"/>
        </w:rPr>
        <w:t>23 óbitos envolveram moradores de Vitória, independentemente do local onde os acidentes ocorreram.</w:t>
      </w:r>
    </w:p>
    <w:p w14:paraId="1858FF01" w14:textId="5F38F46C" w:rsidR="00E923C3" w:rsidRPr="003877A7" w:rsidRDefault="7B430D4E" w:rsidP="003877A7">
      <w:pPr>
        <w:spacing w:after="120"/>
        <w:rPr>
          <w:rFonts w:eastAsia="Arial" w:cs="Arial"/>
          <w:szCs w:val="24"/>
          <w:lang w:val="pt"/>
        </w:rPr>
      </w:pPr>
      <w:r w:rsidRPr="003877A7">
        <w:rPr>
          <w:rFonts w:eastAsia="Arial" w:cs="Arial"/>
          <w:szCs w:val="24"/>
          <w:lang w:val="pt"/>
        </w:rPr>
        <w:t>Os dados apresentados ressaltam a importância do monitoramento contínuo dos óbitos por acidentes de trânsito</w:t>
      </w:r>
      <w:r w:rsidR="5CBFB76B" w:rsidRPr="003877A7">
        <w:rPr>
          <w:rFonts w:eastAsia="Arial" w:cs="Arial"/>
          <w:szCs w:val="24"/>
          <w:lang w:val="pt"/>
        </w:rPr>
        <w:t xml:space="preserve">. </w:t>
      </w:r>
      <w:r w:rsidR="5CBFB76B" w:rsidRPr="67F27C84">
        <w:rPr>
          <w:rFonts w:eastAsia="Arial" w:cs="Arial"/>
          <w:szCs w:val="24"/>
          <w:lang w:val="pt"/>
        </w:rPr>
        <w:t>Para isso, é essencial integrar diferentes bases</w:t>
      </w:r>
      <w:r w:rsidRPr="40476C7D">
        <w:rPr>
          <w:rFonts w:eastAsia="Arial" w:cs="Arial"/>
          <w:szCs w:val="24"/>
          <w:lang w:val="pt"/>
        </w:rPr>
        <w:t xml:space="preserve"> de </w:t>
      </w:r>
      <w:r w:rsidR="5CBFB76B" w:rsidRPr="67F27C84">
        <w:rPr>
          <w:rFonts w:eastAsia="Arial" w:cs="Arial"/>
          <w:szCs w:val="24"/>
          <w:lang w:val="pt"/>
        </w:rPr>
        <w:t>dados, como</w:t>
      </w:r>
      <w:r w:rsidRPr="40476C7D">
        <w:rPr>
          <w:rFonts w:eastAsia="Arial" w:cs="Arial"/>
          <w:szCs w:val="24"/>
          <w:lang w:val="pt"/>
        </w:rPr>
        <w:t xml:space="preserve"> e</w:t>
      </w:r>
      <w:r w:rsidR="5CBFB76B" w:rsidRPr="67F27C84">
        <w:rPr>
          <w:rFonts w:eastAsia="Arial" w:cs="Arial"/>
          <w:szCs w:val="24"/>
          <w:lang w:val="pt"/>
        </w:rPr>
        <w:t>-SUS VE</w:t>
      </w:r>
      <w:r w:rsidR="019F186D" w:rsidRPr="67F27C84">
        <w:rPr>
          <w:rFonts w:eastAsia="Arial" w:cs="Arial"/>
          <w:szCs w:val="24"/>
          <w:lang w:val="pt"/>
        </w:rPr>
        <w:t>, Sistema</w:t>
      </w:r>
      <w:r w:rsidRPr="40476C7D">
        <w:rPr>
          <w:rFonts w:eastAsia="Arial" w:cs="Arial"/>
          <w:szCs w:val="24"/>
          <w:lang w:val="pt"/>
        </w:rPr>
        <w:t xml:space="preserve"> de </w:t>
      </w:r>
      <w:r w:rsidR="019F186D" w:rsidRPr="67F27C84">
        <w:rPr>
          <w:rFonts w:eastAsia="Arial" w:cs="Arial"/>
          <w:szCs w:val="24"/>
          <w:lang w:val="pt"/>
        </w:rPr>
        <w:t>Informações</w:t>
      </w:r>
      <w:r w:rsidRPr="40476C7D">
        <w:rPr>
          <w:rFonts w:eastAsia="Arial" w:cs="Arial"/>
          <w:szCs w:val="24"/>
          <w:lang w:val="pt"/>
        </w:rPr>
        <w:t xml:space="preserve"> de </w:t>
      </w:r>
      <w:r w:rsidR="019F186D" w:rsidRPr="67F27C84">
        <w:rPr>
          <w:rFonts w:eastAsia="Arial" w:cs="Arial"/>
          <w:szCs w:val="24"/>
          <w:lang w:val="pt"/>
        </w:rPr>
        <w:t xml:space="preserve">Mortalidade (SIM), Sistema de Informações Hospitalares </w:t>
      </w:r>
      <w:r w:rsidR="0BC6FDB2" w:rsidRPr="67F27C84">
        <w:rPr>
          <w:rFonts w:eastAsia="Arial" w:cs="Arial"/>
          <w:szCs w:val="24"/>
          <w:lang w:val="pt"/>
        </w:rPr>
        <w:t>(SIH), registros da Guarda Municipal, boletins de ocorrência, entre outros.</w:t>
      </w:r>
      <w:r w:rsidR="7CB11896" w:rsidRPr="67F27C84">
        <w:rPr>
          <w:rFonts w:eastAsia="Arial" w:cs="Arial"/>
          <w:szCs w:val="24"/>
          <w:lang w:val="pt"/>
        </w:rPr>
        <w:t xml:space="preserve"> </w:t>
      </w:r>
    </w:p>
    <w:p w14:paraId="5F906104" w14:textId="715B6C08" w:rsidR="00E923C3" w:rsidRPr="003877A7" w:rsidRDefault="7B430D4E" w:rsidP="003877A7">
      <w:pPr>
        <w:spacing w:after="120"/>
        <w:rPr>
          <w:rFonts w:eastAsia="Arial" w:cs="Arial"/>
          <w:szCs w:val="24"/>
          <w:lang w:val="pt"/>
        </w:rPr>
      </w:pPr>
      <w:r w:rsidRPr="003877A7">
        <w:rPr>
          <w:rFonts w:eastAsia="Arial" w:cs="Arial"/>
          <w:szCs w:val="24"/>
          <w:lang w:val="pt"/>
        </w:rPr>
        <w:t>A integração entre diferentes setores e a adoção de medidas baseadas em evidências são fundamentais para a redução da mortalidade e das sequelas decorrentes desses eventos, contribuindo para a construção de um trânsito mais seguro e sustentável para toda a população.</w:t>
      </w:r>
    </w:p>
    <w:p w14:paraId="01771AD9" w14:textId="2ADDA921" w:rsidR="4AC39E58" w:rsidRDefault="34566F90" w:rsidP="003877A7">
      <w:pPr>
        <w:spacing w:after="120"/>
        <w:rPr>
          <w:rFonts w:eastAsia="Arial" w:cs="Arial"/>
          <w:szCs w:val="24"/>
          <w:lang w:val="pt"/>
        </w:rPr>
      </w:pPr>
      <w:r w:rsidRPr="67F27C84">
        <w:rPr>
          <w:rFonts w:eastAsia="Arial" w:cs="Arial"/>
          <w:szCs w:val="24"/>
          <w:lang w:val="pt"/>
        </w:rPr>
        <w:lastRenderedPageBreak/>
        <w:t xml:space="preserve"> Sem a integração dessas fontes, torna-se impossível compreender de forma completa o local da ocorrência, o perfil das vítimas, os fatores de risco envolvidos, a recorrência dos eventos e a magnitude real das lesões e mortes. Cada sistema isolado captura apenas uma parte da realidade; somente a interoperabilidade entre eles permite análises consistentes, identificação de prioridades e planejamento de ações efetivas.</w:t>
      </w:r>
    </w:p>
    <w:p w14:paraId="1FA09CE2" w14:textId="1B59F85D" w:rsidR="4AC39E58" w:rsidRDefault="34566F90" w:rsidP="003877A7">
      <w:pPr>
        <w:spacing w:after="120"/>
        <w:rPr>
          <w:rFonts w:eastAsia="Arial" w:cs="Arial"/>
          <w:szCs w:val="24"/>
          <w:lang w:val="pt"/>
        </w:rPr>
      </w:pPr>
      <w:r w:rsidRPr="67F27C84">
        <w:rPr>
          <w:rFonts w:eastAsia="Arial" w:cs="Arial"/>
          <w:szCs w:val="24"/>
          <w:lang w:val="pt"/>
        </w:rPr>
        <w:t>A articulação entre diferentes setores e a adoção de medidas baseadas em evidências são fundamentais para reduzir a mortalidade e as sequelas decorrentes desses eventos, contribuindo para a construção de um trânsito mais seguro e s</w:t>
      </w:r>
      <w:r w:rsidRPr="003877A7">
        <w:rPr>
          <w:rFonts w:eastAsia="Arial" w:cs="Arial"/>
          <w:szCs w:val="24"/>
          <w:lang w:val="pt"/>
        </w:rPr>
        <w:t>ustentável para toda a população.</w:t>
      </w:r>
    </w:p>
    <w:p w14:paraId="7C7D4304" w14:textId="52AD68F6" w:rsidR="24AEB180" w:rsidRDefault="24AEB180" w:rsidP="003877A7">
      <w:pPr>
        <w:spacing w:after="120"/>
        <w:rPr>
          <w:rFonts w:eastAsia="Arial" w:cs="Arial"/>
          <w:szCs w:val="24"/>
          <w:lang w:val="pt"/>
        </w:rPr>
      </w:pPr>
    </w:p>
    <w:p w14:paraId="7F40461C" w14:textId="35022421" w:rsidR="00DF53B1" w:rsidRPr="003877A7" w:rsidRDefault="00FE2D54" w:rsidP="002F2E71">
      <w:pPr>
        <w:pStyle w:val="PargrafodaLista"/>
        <w:numPr>
          <w:ilvl w:val="0"/>
          <w:numId w:val="24"/>
        </w:numPr>
        <w:spacing w:after="0"/>
        <w:ind w:right="272"/>
        <w:rPr>
          <w:rFonts w:eastAsia="Arial" w:cs="Arial"/>
          <w:b/>
          <w:bCs/>
          <w:szCs w:val="24"/>
        </w:rPr>
      </w:pPr>
      <w:r w:rsidRPr="003877A7">
        <w:rPr>
          <w:rFonts w:eastAsia="Arial" w:cs="Arial"/>
          <w:b/>
          <w:bCs/>
          <w:szCs w:val="24"/>
        </w:rPr>
        <w:t>Arboviroses</w:t>
      </w:r>
    </w:p>
    <w:p w14:paraId="7B533CB9" w14:textId="4FDC7D22" w:rsidR="00DF53B1" w:rsidRPr="003877A7" w:rsidRDefault="3C34D951" w:rsidP="003877A7">
      <w:pPr>
        <w:spacing w:after="120"/>
        <w:rPr>
          <w:rFonts w:eastAsia="Arial" w:cs="Arial"/>
          <w:szCs w:val="24"/>
        </w:rPr>
      </w:pPr>
      <w:r w:rsidRPr="055F8E82">
        <w:rPr>
          <w:rFonts w:eastAsia="Arial" w:cs="Arial"/>
          <w:szCs w:val="24"/>
        </w:rPr>
        <w:t xml:space="preserve">As arboviroses, como dengue, </w:t>
      </w:r>
      <w:proofErr w:type="spellStart"/>
      <w:r w:rsidRPr="055F8E82">
        <w:rPr>
          <w:rFonts w:eastAsia="Arial" w:cs="Arial"/>
          <w:szCs w:val="24"/>
        </w:rPr>
        <w:t>zika</w:t>
      </w:r>
      <w:proofErr w:type="spellEnd"/>
      <w:r w:rsidRPr="055F8E82">
        <w:rPr>
          <w:rFonts w:eastAsia="Arial" w:cs="Arial"/>
          <w:szCs w:val="24"/>
        </w:rPr>
        <w:t xml:space="preserve">, </w:t>
      </w:r>
      <w:proofErr w:type="spellStart"/>
      <w:r w:rsidRPr="055F8E82">
        <w:rPr>
          <w:rFonts w:eastAsia="Arial" w:cs="Arial"/>
          <w:szCs w:val="24"/>
        </w:rPr>
        <w:t>chikungunya</w:t>
      </w:r>
      <w:proofErr w:type="spellEnd"/>
      <w:r w:rsidRPr="055F8E82">
        <w:rPr>
          <w:rFonts w:eastAsia="Arial" w:cs="Arial"/>
          <w:szCs w:val="24"/>
        </w:rPr>
        <w:t xml:space="preserve"> e oropouche, representam um dos maiores desafios para a saúde pública municipal, dada sua dinâmica de transmissão, sazonalidade e impacto nas áreas assistencial, epidemiológica e ambiental. Nos últimos anos, observou-se a intensificação da circulação viral e o aumento da infestação pelo Aedes aegypti, exigindo ações contínuas, articuladas e baseadas em evidências.</w:t>
      </w:r>
    </w:p>
    <w:p w14:paraId="459B3C1D" w14:textId="1AA1E5CC" w:rsidR="00DF53B1" w:rsidRPr="003877A7" w:rsidRDefault="32D44485" w:rsidP="003877A7">
      <w:pPr>
        <w:spacing w:after="120"/>
        <w:rPr>
          <w:rFonts w:eastAsia="Arial" w:cs="Arial"/>
          <w:szCs w:val="24"/>
        </w:rPr>
      </w:pPr>
      <w:r w:rsidRPr="055F8E82">
        <w:rPr>
          <w:rFonts w:eastAsia="Arial" w:cs="Arial"/>
          <w:szCs w:val="24"/>
        </w:rPr>
        <w:t xml:space="preserve">De 2020 a 2025, o município vivenciou duas epidemias de dengue, sendo que em 2024 teve a maior epidemia de toda a série histórica. Além disso, ocorreu a maior epidemia de </w:t>
      </w:r>
      <w:proofErr w:type="spellStart"/>
      <w:r w:rsidRPr="055F8E82">
        <w:rPr>
          <w:rFonts w:eastAsia="Arial" w:cs="Arial"/>
          <w:szCs w:val="24"/>
        </w:rPr>
        <w:t>chikungunya</w:t>
      </w:r>
      <w:proofErr w:type="spellEnd"/>
      <w:r w:rsidRPr="055F8E82">
        <w:rPr>
          <w:rFonts w:eastAsia="Arial" w:cs="Arial"/>
          <w:szCs w:val="24"/>
        </w:rPr>
        <w:t xml:space="preserve"> em 2020 e a introdução do vírus da febre de oropouche, em 2024. </w:t>
      </w:r>
    </w:p>
    <w:p w14:paraId="3C6D4E35" w14:textId="5AE607ED" w:rsidR="00DF53B1" w:rsidRPr="003877A7" w:rsidRDefault="32D44485" w:rsidP="5FA080E3">
      <w:pPr>
        <w:spacing w:after="120"/>
        <w:rPr>
          <w:rFonts w:eastAsia="Arial" w:cs="Arial"/>
          <w:lang w:val="pt"/>
        </w:rPr>
      </w:pPr>
      <w:r w:rsidRPr="5FA080E3">
        <w:rPr>
          <w:rFonts w:eastAsia="Arial" w:cs="Arial"/>
          <w:lang w:val="pt"/>
        </w:rPr>
        <w:t xml:space="preserve">Abaixo, </w:t>
      </w:r>
      <w:r w:rsidR="24FAA3EC" w:rsidRPr="5FA080E3">
        <w:rPr>
          <w:rFonts w:eastAsia="Arial" w:cs="Arial"/>
          <w:lang w:val="pt"/>
        </w:rPr>
        <w:t>o quadro</w:t>
      </w:r>
      <w:r w:rsidRPr="5FA080E3">
        <w:rPr>
          <w:rFonts w:eastAsia="Arial" w:cs="Arial"/>
          <w:lang w:val="pt"/>
        </w:rPr>
        <w:t xml:space="preserve"> com os casos notificados das arboviroses.</w:t>
      </w:r>
    </w:p>
    <w:p w14:paraId="18CB186E" w14:textId="77777777" w:rsidR="003877A7" w:rsidRDefault="003877A7" w:rsidP="1515FB3F">
      <w:pPr>
        <w:spacing w:after="0"/>
        <w:ind w:right="990"/>
        <w:rPr>
          <w:rFonts w:eastAsia="Arial" w:cs="Arial"/>
          <w:szCs w:val="24"/>
          <w:lang w:val="pt"/>
        </w:rPr>
      </w:pPr>
    </w:p>
    <w:p w14:paraId="3A8F9403" w14:textId="681958D8" w:rsidR="00DF53B1" w:rsidRPr="002C1720" w:rsidRDefault="23E82F0C" w:rsidP="5FA080E3">
      <w:pPr>
        <w:spacing w:after="120" w:line="240" w:lineRule="auto"/>
        <w:ind w:right="992"/>
        <w:rPr>
          <w:rFonts w:eastAsia="Arial" w:cs="Arial"/>
          <w:sz w:val="22"/>
        </w:rPr>
      </w:pPr>
      <w:r w:rsidRPr="5FA080E3">
        <w:rPr>
          <w:rFonts w:eastAsia="Arial" w:cs="Arial"/>
          <w:sz w:val="22"/>
          <w:lang w:val="pt"/>
        </w:rPr>
        <w:t xml:space="preserve">Quadro </w:t>
      </w:r>
      <w:r w:rsidR="74F710E4" w:rsidRPr="5FA080E3">
        <w:rPr>
          <w:rFonts w:eastAsia="Arial" w:cs="Arial"/>
          <w:sz w:val="22"/>
          <w:lang w:val="pt"/>
        </w:rPr>
        <w:t>1</w:t>
      </w:r>
      <w:r w:rsidR="70A6668C" w:rsidRPr="5FA080E3">
        <w:rPr>
          <w:rFonts w:eastAsia="Arial" w:cs="Arial"/>
          <w:sz w:val="22"/>
          <w:lang w:val="pt"/>
        </w:rPr>
        <w:t>3</w:t>
      </w:r>
      <w:r w:rsidRPr="5FA080E3">
        <w:rPr>
          <w:rFonts w:eastAsia="Arial" w:cs="Arial"/>
          <w:sz w:val="22"/>
          <w:lang w:val="pt"/>
        </w:rPr>
        <w:t>- Total de notificações e casos confirmados por arboviroses na população em geral, Vitória- ES, 2020 a 2025</w:t>
      </w:r>
      <w:r w:rsidRPr="5FA080E3">
        <w:rPr>
          <w:rFonts w:eastAsia="Arial" w:cs="Arial"/>
          <w:sz w:val="22"/>
        </w:rPr>
        <w:t xml:space="preserve"> </w:t>
      </w:r>
    </w:p>
    <w:p w14:paraId="39BE27AC" w14:textId="5DF70734" w:rsidR="00DF53B1" w:rsidRDefault="55AEC801" w:rsidP="003877A7">
      <w:pPr>
        <w:spacing w:after="120" w:line="240" w:lineRule="auto"/>
        <w:ind w:right="992"/>
        <w:rPr>
          <w:rFonts w:eastAsia="Arial" w:cs="Arial"/>
          <w:szCs w:val="24"/>
        </w:rPr>
      </w:pPr>
      <w:r>
        <w:rPr>
          <w:noProof/>
        </w:rPr>
        <w:drawing>
          <wp:inline distT="0" distB="0" distL="0" distR="0" wp14:anchorId="10087DAD" wp14:editId="6890BCA4">
            <wp:extent cx="5829300" cy="1381125"/>
            <wp:effectExtent l="0" t="0" r="0" b="0"/>
            <wp:docPr id="172339808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3398086" name="Picture 1723398086"/>
                    <pic:cNvPicPr/>
                  </pic:nvPicPr>
                  <pic:blipFill>
                    <a:blip r:embed="rId35">
                      <a:extLst>
                        <a:ext uri="{28A0092B-C50C-407E-A947-70E740481C1C}">
                          <a14:useLocalDpi xmlns:a14="http://schemas.microsoft.com/office/drawing/2010/main"/>
                        </a:ext>
                      </a:extLst>
                    </a:blip>
                    <a:stretch>
                      <a:fillRect/>
                    </a:stretch>
                  </pic:blipFill>
                  <pic:spPr>
                    <a:xfrm>
                      <a:off x="0" y="0"/>
                      <a:ext cx="5829300" cy="1381125"/>
                    </a:xfrm>
                    <a:prstGeom prst="rect">
                      <a:avLst/>
                    </a:prstGeom>
                  </pic:spPr>
                </pic:pic>
              </a:graphicData>
            </a:graphic>
          </wp:inline>
        </w:drawing>
      </w:r>
    </w:p>
    <w:p w14:paraId="4D247641" w14:textId="0F2133BD" w:rsidR="00DF53B1" w:rsidRDefault="32D44485" w:rsidP="003877A7">
      <w:pPr>
        <w:spacing w:after="120" w:line="240" w:lineRule="auto"/>
        <w:ind w:right="992"/>
        <w:rPr>
          <w:rFonts w:eastAsia="Arial" w:cs="Arial"/>
          <w:szCs w:val="24"/>
        </w:rPr>
      </w:pPr>
      <w:r w:rsidRPr="003877A7">
        <w:rPr>
          <w:rFonts w:eastAsia="Arial" w:cs="Arial"/>
          <w:sz w:val="20"/>
          <w:szCs w:val="20"/>
        </w:rPr>
        <w:t xml:space="preserve"> </w:t>
      </w:r>
      <w:r w:rsidRPr="003877A7">
        <w:rPr>
          <w:rFonts w:eastAsia="Arial" w:cs="Arial"/>
          <w:sz w:val="20"/>
          <w:szCs w:val="20"/>
          <w:lang w:val="pt"/>
        </w:rPr>
        <w:t>Fonte: SINAN Online e-SUS/VS, dados sujeitos a alteração.</w:t>
      </w:r>
      <w:r w:rsidRPr="003877A7">
        <w:rPr>
          <w:rFonts w:eastAsia="Arial" w:cs="Arial"/>
          <w:sz w:val="20"/>
          <w:szCs w:val="20"/>
        </w:rPr>
        <w:t xml:space="preserve"> </w:t>
      </w:r>
    </w:p>
    <w:p w14:paraId="5E3AD07A" w14:textId="77777777" w:rsidR="002C1720" w:rsidRDefault="002C1720">
      <w:pPr>
        <w:spacing w:after="200" w:line="276" w:lineRule="auto"/>
        <w:jc w:val="left"/>
        <w:rPr>
          <w:rFonts w:eastAsia="Arial" w:cs="Arial"/>
          <w:szCs w:val="24"/>
          <w:lang w:val="pt"/>
        </w:rPr>
      </w:pPr>
      <w:r>
        <w:rPr>
          <w:rFonts w:eastAsia="Arial" w:cs="Arial"/>
          <w:szCs w:val="24"/>
          <w:lang w:val="pt"/>
        </w:rPr>
        <w:br w:type="page"/>
      </w:r>
    </w:p>
    <w:p w14:paraId="5660FB43" w14:textId="276099C6" w:rsidR="00DF53B1" w:rsidRPr="008818FE" w:rsidRDefault="32D44485" w:rsidP="008818FE">
      <w:pPr>
        <w:spacing w:after="120"/>
        <w:rPr>
          <w:rFonts w:eastAsia="Arial" w:cs="Arial"/>
          <w:szCs w:val="24"/>
          <w:lang w:val="pt"/>
        </w:rPr>
      </w:pPr>
      <w:r w:rsidRPr="008818FE">
        <w:rPr>
          <w:rFonts w:eastAsia="Arial" w:cs="Arial"/>
          <w:szCs w:val="24"/>
          <w:lang w:val="pt"/>
        </w:rPr>
        <w:lastRenderedPageBreak/>
        <w:t xml:space="preserve">Em todos os anos epidêmicos, o município lançou mão de seu plano de contingência, de acordo com os diferentes níveis de ativação. </w:t>
      </w:r>
    </w:p>
    <w:p w14:paraId="53AB5590" w14:textId="58834575" w:rsidR="00DF53B1" w:rsidRPr="008818FE" w:rsidRDefault="32D44485" w:rsidP="008818FE">
      <w:pPr>
        <w:spacing w:after="120"/>
        <w:rPr>
          <w:rFonts w:eastAsia="Arial" w:cs="Arial"/>
          <w:szCs w:val="24"/>
          <w:lang w:val="pt"/>
        </w:rPr>
      </w:pPr>
      <w:r w:rsidRPr="008818FE">
        <w:rPr>
          <w:rFonts w:eastAsia="Arial" w:cs="Arial"/>
          <w:szCs w:val="24"/>
          <w:lang w:val="pt"/>
        </w:rPr>
        <w:t>O Município tem como diretrizes fortalecer a vigilância, qualificar a resposta oportuna e ampliar as estratégias de prevenção e controle, com foco na redução da morbimortalidade e na mitigação dos impactos sociais e econômicos decorrentes dessas doenças.</w:t>
      </w:r>
    </w:p>
    <w:p w14:paraId="5673DCAE" w14:textId="1C8E04C8" w:rsidR="00DF53B1" w:rsidRPr="008818FE" w:rsidRDefault="32D44485" w:rsidP="008818FE">
      <w:pPr>
        <w:spacing w:after="120"/>
        <w:rPr>
          <w:rFonts w:eastAsia="Arial" w:cs="Arial"/>
          <w:szCs w:val="24"/>
        </w:rPr>
      </w:pPr>
      <w:r w:rsidRPr="5D3D7EE0">
        <w:rPr>
          <w:rFonts w:eastAsia="Arial" w:cs="Arial"/>
          <w:szCs w:val="24"/>
        </w:rPr>
        <w:t xml:space="preserve">Uma grande preocupação para os próximos anos é a reintrodução do sorotipo DENV3 do vírus da dengue, um novo surto de </w:t>
      </w:r>
      <w:proofErr w:type="spellStart"/>
      <w:r w:rsidRPr="5D3D7EE0">
        <w:rPr>
          <w:rFonts w:eastAsia="Arial" w:cs="Arial"/>
          <w:szCs w:val="24"/>
        </w:rPr>
        <w:t>chikungunya</w:t>
      </w:r>
      <w:proofErr w:type="spellEnd"/>
      <w:r w:rsidRPr="5D3D7EE0">
        <w:rPr>
          <w:rFonts w:eastAsia="Arial" w:cs="Arial"/>
          <w:szCs w:val="24"/>
        </w:rPr>
        <w:t xml:space="preserve"> e oropouche.</w:t>
      </w:r>
    </w:p>
    <w:p w14:paraId="37628EAC" w14:textId="48299890" w:rsidR="00DF53B1" w:rsidRPr="008818FE" w:rsidRDefault="32D44485" w:rsidP="008818FE">
      <w:pPr>
        <w:spacing w:after="120"/>
        <w:rPr>
          <w:rFonts w:eastAsia="Arial" w:cs="Arial"/>
          <w:szCs w:val="24"/>
          <w:lang w:val="pt"/>
        </w:rPr>
      </w:pPr>
      <w:r w:rsidRPr="008818FE">
        <w:rPr>
          <w:rFonts w:eastAsia="Arial" w:cs="Arial"/>
          <w:szCs w:val="24"/>
          <w:lang w:val="pt"/>
        </w:rPr>
        <w:t>Para o período deste Plano Plurianual, serão priorizadas as seguintes ações:</w:t>
      </w:r>
    </w:p>
    <w:p w14:paraId="1274E31F" w14:textId="646DEBB0" w:rsidR="00DF53B1" w:rsidRDefault="32D44485" w:rsidP="002F2E71">
      <w:pPr>
        <w:pStyle w:val="PargrafodaLista"/>
        <w:numPr>
          <w:ilvl w:val="0"/>
          <w:numId w:val="22"/>
        </w:numPr>
        <w:spacing w:after="0"/>
        <w:rPr>
          <w:rFonts w:eastAsia="Arial" w:cs="Arial"/>
          <w:szCs w:val="24"/>
        </w:rPr>
      </w:pPr>
      <w:r w:rsidRPr="7CC84966">
        <w:rPr>
          <w:rFonts w:eastAsia="Arial" w:cs="Arial"/>
          <w:szCs w:val="24"/>
        </w:rPr>
        <w:t>Monitoramento sistemático dos indicadores epidemiológicos, entomológicos e climáticos que influenciam a transmissão.</w:t>
      </w:r>
    </w:p>
    <w:p w14:paraId="1C60BBAF" w14:textId="5C7B90F5" w:rsidR="00DF53B1" w:rsidRDefault="32D44485" w:rsidP="002F2E71">
      <w:pPr>
        <w:pStyle w:val="PargrafodaLista"/>
        <w:numPr>
          <w:ilvl w:val="0"/>
          <w:numId w:val="22"/>
        </w:numPr>
        <w:spacing w:after="0"/>
        <w:rPr>
          <w:rFonts w:eastAsia="Arial" w:cs="Arial"/>
          <w:szCs w:val="24"/>
        </w:rPr>
      </w:pPr>
      <w:r w:rsidRPr="7CC84966">
        <w:rPr>
          <w:rFonts w:eastAsia="Arial" w:cs="Arial"/>
          <w:szCs w:val="24"/>
        </w:rPr>
        <w:t>Intensificação das ações de controle vetorial, com manejo integrado do vetor, eliminação de criadouros, inspeções domiciliares e intervenções ambientais.</w:t>
      </w:r>
    </w:p>
    <w:p w14:paraId="5311AC2E" w14:textId="52B45AB2" w:rsidR="00DF53B1" w:rsidRDefault="32D44485" w:rsidP="002F2E71">
      <w:pPr>
        <w:pStyle w:val="PargrafodaLista"/>
        <w:numPr>
          <w:ilvl w:val="0"/>
          <w:numId w:val="22"/>
        </w:numPr>
        <w:spacing w:after="0"/>
        <w:rPr>
          <w:rFonts w:eastAsia="Arial" w:cs="Arial"/>
          <w:szCs w:val="24"/>
        </w:rPr>
      </w:pPr>
      <w:r w:rsidRPr="7CC84966">
        <w:rPr>
          <w:rFonts w:eastAsia="Arial" w:cs="Arial"/>
          <w:szCs w:val="24"/>
        </w:rPr>
        <w:t>Ampliação das ações de educação em saúde voltadas à população e às instituições, estimulando práticas preventivas e corresponsabilidade comunitária.</w:t>
      </w:r>
    </w:p>
    <w:p w14:paraId="13466014" w14:textId="68D17459" w:rsidR="00DF53B1" w:rsidRDefault="32D44485" w:rsidP="002F2E71">
      <w:pPr>
        <w:pStyle w:val="PargrafodaLista"/>
        <w:numPr>
          <w:ilvl w:val="0"/>
          <w:numId w:val="22"/>
        </w:numPr>
        <w:spacing w:after="0"/>
        <w:rPr>
          <w:rFonts w:eastAsia="Arial" w:cs="Arial"/>
          <w:szCs w:val="24"/>
        </w:rPr>
      </w:pPr>
      <w:r w:rsidRPr="7CC84966">
        <w:rPr>
          <w:rFonts w:eastAsia="Arial" w:cs="Arial"/>
          <w:szCs w:val="24"/>
        </w:rPr>
        <w:t>Fortalecimento da assistência aos casos suspeitos e confirmados, com protocolos atualizados, capacitação das equipes e organização das linhas de cuidado.</w:t>
      </w:r>
    </w:p>
    <w:p w14:paraId="2064DC8B" w14:textId="500368B7" w:rsidR="00DF53B1" w:rsidRDefault="32D44485" w:rsidP="002F2E71">
      <w:pPr>
        <w:pStyle w:val="PargrafodaLista"/>
        <w:numPr>
          <w:ilvl w:val="0"/>
          <w:numId w:val="22"/>
        </w:numPr>
        <w:spacing w:after="0"/>
        <w:rPr>
          <w:rFonts w:eastAsia="Arial" w:cs="Arial"/>
          <w:szCs w:val="24"/>
        </w:rPr>
      </w:pPr>
      <w:r w:rsidRPr="7CC84966">
        <w:rPr>
          <w:rFonts w:eastAsia="Arial" w:cs="Arial"/>
          <w:szCs w:val="24"/>
        </w:rPr>
        <w:t>Articulação intersetorial contínua, envolvendo setores como educação, meio ambiente, limpeza urbana, infraestrutura e defesa civil.</w:t>
      </w:r>
    </w:p>
    <w:p w14:paraId="67723496" w14:textId="49AC2E45" w:rsidR="00DF53B1" w:rsidRDefault="32D44485" w:rsidP="002F2E71">
      <w:pPr>
        <w:pStyle w:val="PargrafodaLista"/>
        <w:numPr>
          <w:ilvl w:val="0"/>
          <w:numId w:val="22"/>
        </w:numPr>
        <w:spacing w:after="0"/>
        <w:rPr>
          <w:rFonts w:eastAsia="Arial" w:cs="Arial"/>
          <w:szCs w:val="24"/>
        </w:rPr>
      </w:pPr>
      <w:r w:rsidRPr="7CC84966">
        <w:rPr>
          <w:rFonts w:eastAsia="Arial" w:cs="Arial"/>
          <w:szCs w:val="24"/>
        </w:rPr>
        <w:t>Implantação e manutenção de salas de situação e comitês técnicos, para análise permanente do cenário e tomada de decisões rápidas e integradas.</w:t>
      </w:r>
    </w:p>
    <w:p w14:paraId="32A56258" w14:textId="2BE6989E" w:rsidR="00DF53B1" w:rsidRPr="008818FE" w:rsidRDefault="32D44485" w:rsidP="008818FE">
      <w:pPr>
        <w:spacing w:after="120"/>
        <w:rPr>
          <w:rFonts w:eastAsia="Arial" w:cs="Arial"/>
          <w:szCs w:val="24"/>
          <w:lang w:val="pt"/>
        </w:rPr>
      </w:pPr>
      <w:r w:rsidRPr="008818FE">
        <w:rPr>
          <w:rFonts w:eastAsia="Arial" w:cs="Arial"/>
          <w:szCs w:val="24"/>
          <w:lang w:val="pt"/>
        </w:rPr>
        <w:t xml:space="preserve">As metas estabelecidas incluem a redução da infestação predial pelo Aedes aegypti, qualificação dos serviços de vigilância e assistência, melhoria dos fluxos de informação e aumento da participação social nas ações de prevenção. </w:t>
      </w:r>
    </w:p>
    <w:p w14:paraId="529D8EDA" w14:textId="62EA6A76" w:rsidR="00DF53B1" w:rsidRPr="008818FE" w:rsidRDefault="32D44485" w:rsidP="008818FE">
      <w:pPr>
        <w:spacing w:after="120"/>
        <w:rPr>
          <w:rFonts w:eastAsia="Arial" w:cs="Arial"/>
          <w:szCs w:val="24"/>
          <w:lang w:val="pt"/>
        </w:rPr>
      </w:pPr>
      <w:r w:rsidRPr="008818FE">
        <w:rPr>
          <w:rFonts w:eastAsia="Arial" w:cs="Arial"/>
          <w:szCs w:val="24"/>
          <w:lang w:val="pt"/>
        </w:rPr>
        <w:t>O Município reafirma seu compromisso com a gestão integrada, o fortalecimento da capacidade de resposta e a promoção de ambientes mais saudáveis, visando proteger a população frente ao cenário crescente de arboviroses.</w:t>
      </w:r>
    </w:p>
    <w:p w14:paraId="1B711E5E" w14:textId="55CF783E" w:rsidR="00DF53B1" w:rsidRPr="008818FE" w:rsidRDefault="14FA5699" w:rsidP="008818FE">
      <w:pPr>
        <w:spacing w:after="120"/>
        <w:rPr>
          <w:rFonts w:eastAsia="Arial" w:cs="Arial"/>
          <w:szCs w:val="24"/>
          <w:lang w:val="pt"/>
        </w:rPr>
      </w:pPr>
      <w:r w:rsidRPr="008818FE">
        <w:rPr>
          <w:rFonts w:eastAsia="Arial" w:cs="Arial"/>
          <w:szCs w:val="24"/>
          <w:lang w:val="pt"/>
        </w:rPr>
        <w:t>Em relação ao controle de mosquito, em 2025 o CVSA realizou as seguintes ações no Programa de Arboviroses:</w:t>
      </w:r>
    </w:p>
    <w:p w14:paraId="3652D231" w14:textId="3B5AF7A4" w:rsidR="00DF53B1" w:rsidRDefault="44B043A2" w:rsidP="002F2E71">
      <w:pPr>
        <w:pStyle w:val="PargrafodaLista"/>
        <w:numPr>
          <w:ilvl w:val="0"/>
          <w:numId w:val="14"/>
        </w:numPr>
        <w:spacing w:after="0"/>
        <w:rPr>
          <w:rFonts w:eastAsia="Arial" w:cs="Arial"/>
          <w:szCs w:val="24"/>
        </w:rPr>
      </w:pPr>
      <w:r w:rsidRPr="429E2E96">
        <w:rPr>
          <w:rFonts w:eastAsia="Arial" w:cs="Arial"/>
          <w:szCs w:val="24"/>
        </w:rPr>
        <w:t>Controle do mosquito comum - aplicação espacial (“fumacê”) foram 331 itinerários no 1º quadrimestre, 211 itinerários no 2° quadrimestre somente em 2025</w:t>
      </w:r>
    </w:p>
    <w:p w14:paraId="1384FDF7" w14:textId="4A0CEB67" w:rsidR="00DF53B1" w:rsidRDefault="44B043A2" w:rsidP="002F2E71">
      <w:pPr>
        <w:pStyle w:val="PargrafodaLista"/>
        <w:numPr>
          <w:ilvl w:val="0"/>
          <w:numId w:val="14"/>
        </w:numPr>
        <w:spacing w:after="0"/>
        <w:rPr>
          <w:rFonts w:eastAsia="Arial" w:cs="Arial"/>
          <w:szCs w:val="24"/>
        </w:rPr>
      </w:pPr>
      <w:r w:rsidRPr="429E2E96">
        <w:rPr>
          <w:rFonts w:eastAsia="Arial" w:cs="Arial"/>
          <w:szCs w:val="24"/>
        </w:rPr>
        <w:lastRenderedPageBreak/>
        <w:t>Combate à dengue e outras arboviroses – 75.468 visitas no 1º quadrimestre, 55.418 visitas no 2° quadrimestre, totalizando até agosto de 2025 130.886 visitas domiciliares de rotina. As demais ações de campo se mantiveram, sendo realizadas 700 visitas de pontos estratégicos até agosto de 2025.</w:t>
      </w:r>
    </w:p>
    <w:p w14:paraId="37FE35EE" w14:textId="46741240" w:rsidR="00DF53B1" w:rsidRDefault="19122323" w:rsidP="002F2E71">
      <w:pPr>
        <w:pStyle w:val="PargrafodaLista"/>
        <w:numPr>
          <w:ilvl w:val="0"/>
          <w:numId w:val="14"/>
        </w:numPr>
        <w:spacing w:after="0"/>
        <w:rPr>
          <w:rFonts w:eastAsia="Arial" w:cs="Arial"/>
          <w:szCs w:val="24"/>
        </w:rPr>
      </w:pPr>
      <w:r w:rsidRPr="24AEB180">
        <w:rPr>
          <w:rFonts w:eastAsia="Arial" w:cs="Arial"/>
          <w:szCs w:val="24"/>
        </w:rPr>
        <w:t>Atividades de Educação em Saúde Ambiental – até agosto de 2025 foram realizadas 153 ações educativas com público atendido de 18.093 pessoas.</w:t>
      </w:r>
      <w:r w:rsidR="48AE4F72" w:rsidRPr="24AEB180">
        <w:rPr>
          <w:rFonts w:eastAsia="Arial" w:cs="Arial"/>
          <w:szCs w:val="24"/>
        </w:rPr>
        <w:t xml:space="preserve"> </w:t>
      </w:r>
    </w:p>
    <w:p w14:paraId="1734773E" w14:textId="5D22C1AD" w:rsidR="00DF53B1" w:rsidRPr="002C1720" w:rsidRDefault="00DF53B1" w:rsidP="002C1720">
      <w:pPr>
        <w:pStyle w:val="PargrafodaLista"/>
        <w:numPr>
          <w:ilvl w:val="0"/>
          <w:numId w:val="24"/>
        </w:numPr>
        <w:spacing w:after="120"/>
        <w:rPr>
          <w:rFonts w:eastAsia="Arial" w:cs="Arial"/>
          <w:b/>
          <w:bCs/>
          <w:szCs w:val="24"/>
        </w:rPr>
      </w:pPr>
      <w:r w:rsidRPr="002C1720">
        <w:rPr>
          <w:rFonts w:eastAsia="Arial" w:cs="Arial"/>
          <w:b/>
          <w:bCs/>
          <w:szCs w:val="24"/>
        </w:rPr>
        <w:t>Tuberculose (Doenças determinadas socialmente)</w:t>
      </w:r>
    </w:p>
    <w:p w14:paraId="75BE84A8" w14:textId="30735090" w:rsidR="00DF53B1" w:rsidRPr="008818FE" w:rsidRDefault="00DF53B1" w:rsidP="5FA080E3">
      <w:pPr>
        <w:spacing w:after="120"/>
        <w:rPr>
          <w:rFonts w:eastAsia="Arial" w:cs="Arial"/>
        </w:rPr>
      </w:pPr>
      <w:r w:rsidRPr="5FA080E3">
        <w:rPr>
          <w:rFonts w:eastAsia="Arial" w:cs="Arial"/>
        </w:rPr>
        <w:t>A situação epidemiológica da tuberculose no município de Vitória vem se agravando nos últimos anos, havendo um aumento significativo da incidência da doença a partir de 2020. O coeficiente de incidência passou de 33,1 casos por 100 mil habitantes, em 2020, para 51,05 casos por 100 mil habitantes em 2024, saindo de 122 casos novos, em 2020 para 175 casos novos em 2024. A maior incidência foi registrada no território de Santo Antônio, com 81,1 casos por 100 mil habitantes, permanecendo a região Continental com a menor incidência do município (27,6 por 100 mil/</w:t>
      </w:r>
      <w:proofErr w:type="spellStart"/>
      <w:r w:rsidRPr="5FA080E3">
        <w:rPr>
          <w:rFonts w:eastAsia="Arial" w:cs="Arial"/>
        </w:rPr>
        <w:t>hab</w:t>
      </w:r>
      <w:proofErr w:type="spellEnd"/>
      <w:r w:rsidRPr="5FA080E3">
        <w:rPr>
          <w:rFonts w:eastAsia="Arial" w:cs="Arial"/>
        </w:rPr>
        <w:t>). Destaca-se também a diminuição da incidência na região São Pedro e o aumento de incidência na região Centro. No território do Centro, um dos fatores que contribuíram para o aumento da incidência, foram ações de detecção de casos, realizadas neste ano, com a população em situação de rua. O comparativo da incidência nos anos de 2023 e 2024 está descrito no gráfico 1</w:t>
      </w:r>
      <w:r w:rsidR="64F627DB" w:rsidRPr="5FA080E3">
        <w:rPr>
          <w:rFonts w:eastAsia="Arial" w:cs="Arial"/>
        </w:rPr>
        <w:t>2</w:t>
      </w:r>
      <w:r w:rsidRPr="5FA080E3">
        <w:rPr>
          <w:rFonts w:eastAsia="Arial" w:cs="Arial"/>
        </w:rPr>
        <w:t>.</w:t>
      </w:r>
    </w:p>
    <w:p w14:paraId="28F4171F" w14:textId="67FD6E7E" w:rsidR="00DF53B1" w:rsidRPr="00815108" w:rsidRDefault="00DF53B1" w:rsidP="00DF53B1">
      <w:pPr>
        <w:spacing w:before="240" w:after="0"/>
        <w:rPr>
          <w:rFonts w:eastAsia="Arial" w:cs="Arial"/>
          <w:sz w:val="22"/>
          <w:szCs w:val="20"/>
        </w:rPr>
      </w:pPr>
      <w:r w:rsidRPr="00815108">
        <w:rPr>
          <w:rFonts w:eastAsia="Arial" w:cs="Arial"/>
          <w:sz w:val="22"/>
          <w:szCs w:val="20"/>
        </w:rPr>
        <w:t>Gráfico 1</w:t>
      </w:r>
      <w:r w:rsidR="004B6EB9" w:rsidRPr="00815108">
        <w:rPr>
          <w:rFonts w:eastAsia="Arial" w:cs="Arial"/>
          <w:sz w:val="22"/>
          <w:szCs w:val="20"/>
        </w:rPr>
        <w:t xml:space="preserve">2 - </w:t>
      </w:r>
      <w:r w:rsidRPr="00815108">
        <w:rPr>
          <w:rFonts w:eastAsia="Arial" w:cs="Arial"/>
          <w:sz w:val="22"/>
          <w:szCs w:val="20"/>
        </w:rPr>
        <w:t>Coeficiente de Incidência de Tuberculose por 100 mil habitantes, por região de saúde, em Vitória, nos anos de 2023 e 2024.</w:t>
      </w:r>
    </w:p>
    <w:p w14:paraId="3727BDEE" w14:textId="77777777" w:rsidR="00DF53B1" w:rsidRPr="00DF53B1" w:rsidRDefault="00DF53B1" w:rsidP="008818FE">
      <w:pPr>
        <w:spacing w:after="120" w:line="240" w:lineRule="auto"/>
        <w:rPr>
          <w:rFonts w:eastAsia="Arial" w:cs="Arial"/>
          <w:szCs w:val="24"/>
        </w:rPr>
      </w:pPr>
      <w:r w:rsidRPr="00DF53B1">
        <w:rPr>
          <w:noProof/>
        </w:rPr>
        <w:drawing>
          <wp:inline distT="0" distB="0" distL="0" distR="0" wp14:anchorId="2F422D40" wp14:editId="468B0BB9">
            <wp:extent cx="4369981" cy="2514401"/>
            <wp:effectExtent l="0" t="0" r="0" b="635"/>
            <wp:docPr id="1658796755" name="drawing" descr="Gráfico, Gráfico de barras&#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8796755" name="drawing" descr="Gráfico, Gráfico de barras&#10;&#10;O conteúdo gerado por IA pode estar incorreto."/>
                    <pic:cNvPicPr/>
                  </pic:nvPicPr>
                  <pic:blipFill>
                    <a:blip r:embed="rId36">
                      <a:extLst>
                        <a:ext uri="{28A0092B-C50C-407E-A947-70E740481C1C}">
                          <a14:useLocalDpi xmlns:a14="http://schemas.microsoft.com/office/drawing/2010/main"/>
                        </a:ext>
                      </a:extLst>
                    </a:blip>
                    <a:stretch>
                      <a:fillRect/>
                    </a:stretch>
                  </pic:blipFill>
                  <pic:spPr>
                    <a:xfrm>
                      <a:off x="0" y="0"/>
                      <a:ext cx="4385777" cy="2523490"/>
                    </a:xfrm>
                    <a:prstGeom prst="rect">
                      <a:avLst/>
                    </a:prstGeom>
                  </pic:spPr>
                </pic:pic>
              </a:graphicData>
            </a:graphic>
          </wp:inline>
        </w:drawing>
      </w:r>
    </w:p>
    <w:p w14:paraId="0AAE19BF" w14:textId="689E1D8F" w:rsidR="00DF53B1" w:rsidRPr="008818FE" w:rsidRDefault="00DF53B1" w:rsidP="008818FE">
      <w:pPr>
        <w:spacing w:after="120" w:line="240" w:lineRule="auto"/>
        <w:rPr>
          <w:rFonts w:eastAsia="Arial" w:cs="Arial"/>
          <w:sz w:val="20"/>
          <w:szCs w:val="20"/>
        </w:rPr>
      </w:pPr>
      <w:r w:rsidRPr="008818FE">
        <w:rPr>
          <w:rFonts w:eastAsia="Arial" w:cs="Arial"/>
          <w:sz w:val="20"/>
          <w:szCs w:val="20"/>
        </w:rPr>
        <w:t>Fonte: SESA/ESUS VS, 2025</w:t>
      </w:r>
      <w:r w:rsidR="004B6EB9" w:rsidRPr="008818FE">
        <w:rPr>
          <w:rFonts w:eastAsia="Arial" w:cs="Arial"/>
          <w:sz w:val="20"/>
          <w:szCs w:val="20"/>
        </w:rPr>
        <w:t>.</w:t>
      </w:r>
    </w:p>
    <w:p w14:paraId="3DB340D4" w14:textId="77777777" w:rsidR="00A6240E" w:rsidRDefault="00A6240E" w:rsidP="008818FE">
      <w:pPr>
        <w:spacing w:after="120"/>
        <w:rPr>
          <w:rFonts w:eastAsia="Arial" w:cs="Arial"/>
          <w:szCs w:val="24"/>
          <w:lang w:val="pt"/>
        </w:rPr>
      </w:pPr>
    </w:p>
    <w:p w14:paraId="2FB101DE" w14:textId="25C45B8A" w:rsidR="00DF53B1" w:rsidRPr="008818FE" w:rsidRDefault="00DF53B1" w:rsidP="5FA080E3">
      <w:pPr>
        <w:spacing w:after="120"/>
        <w:rPr>
          <w:rFonts w:eastAsia="Arial" w:cs="Arial"/>
          <w:lang w:val="pt"/>
        </w:rPr>
      </w:pPr>
      <w:r w:rsidRPr="5FA080E3">
        <w:rPr>
          <w:rFonts w:eastAsia="Arial" w:cs="Arial"/>
          <w:lang w:val="pt"/>
        </w:rPr>
        <w:lastRenderedPageBreak/>
        <w:t xml:space="preserve">O coeficiente de mortalidade no município mostra grande variabilidade no período de 2015 a 2024. O maior coeficiente foi de 4,5 óbitos por 100 mil habitantes, em 2018, ou, em números absolutos, 16 óbitos com causa básica TB. Após o ano de 2021, o coeficiente segue em tendência de alta, registrando em 2023, 4,08 ou 14 casos de óbito por TB, e em 2024, 3,5 ou 12 casos de óbito por TB (Gráfico </w:t>
      </w:r>
      <w:r w:rsidR="24204A41" w:rsidRPr="5FA080E3">
        <w:rPr>
          <w:rFonts w:eastAsia="Arial" w:cs="Arial"/>
          <w:lang w:val="pt"/>
        </w:rPr>
        <w:t>13</w:t>
      </w:r>
      <w:r w:rsidRPr="5FA080E3">
        <w:rPr>
          <w:rFonts w:eastAsia="Arial" w:cs="Arial"/>
          <w:lang w:val="pt"/>
        </w:rPr>
        <w:t>).</w:t>
      </w:r>
    </w:p>
    <w:p w14:paraId="31E47ACA" w14:textId="5F4D85C2" w:rsidR="002A41C9" w:rsidRDefault="002A41C9">
      <w:pPr>
        <w:rPr>
          <w:rFonts w:eastAsia="Arial" w:cs="Arial"/>
          <w:szCs w:val="24"/>
          <w:lang w:val="pt"/>
        </w:rPr>
      </w:pPr>
    </w:p>
    <w:p w14:paraId="34A1812F" w14:textId="0324B29A" w:rsidR="00DF53B1" w:rsidRPr="002A41C9" w:rsidRDefault="00DF53B1" w:rsidP="002A41C9">
      <w:pPr>
        <w:spacing w:after="120" w:line="240" w:lineRule="auto"/>
        <w:rPr>
          <w:rFonts w:eastAsia="Arial" w:cs="Arial"/>
          <w:lang w:val="pt"/>
        </w:rPr>
      </w:pPr>
      <w:r w:rsidRPr="002A41C9">
        <w:rPr>
          <w:rFonts w:eastAsia="Arial" w:cs="Arial"/>
          <w:lang w:val="pt"/>
        </w:rPr>
        <w:t>Gráfico 1</w:t>
      </w:r>
      <w:r w:rsidR="004B6EB9" w:rsidRPr="002A41C9">
        <w:rPr>
          <w:rFonts w:eastAsia="Arial" w:cs="Arial"/>
          <w:lang w:val="pt"/>
        </w:rPr>
        <w:t xml:space="preserve">3 - </w:t>
      </w:r>
      <w:r w:rsidRPr="002A41C9">
        <w:rPr>
          <w:rFonts w:eastAsia="Arial" w:cs="Arial"/>
          <w:lang w:val="pt"/>
        </w:rPr>
        <w:t>Coeficiente de Mortalidade por Tuberculose por 100 mil habitantes, por região de saúde, em Vitória, nos anos de 2023 e 2024.</w:t>
      </w:r>
    </w:p>
    <w:p w14:paraId="32E5B241" w14:textId="77777777" w:rsidR="00DF53B1" w:rsidRPr="00DF53B1" w:rsidRDefault="00DF53B1" w:rsidP="002A41C9">
      <w:pPr>
        <w:spacing w:after="120" w:line="240" w:lineRule="auto"/>
        <w:rPr>
          <w:rFonts w:eastAsia="Arial" w:cs="Arial"/>
          <w:szCs w:val="24"/>
        </w:rPr>
      </w:pPr>
      <w:r w:rsidRPr="00DF53B1">
        <w:rPr>
          <w:noProof/>
        </w:rPr>
        <w:drawing>
          <wp:inline distT="0" distB="0" distL="0" distR="0" wp14:anchorId="4CC1CD58" wp14:editId="2BD6CC4D">
            <wp:extent cx="4019550" cy="2105831"/>
            <wp:effectExtent l="0" t="0" r="0" b="0"/>
            <wp:docPr id="1417255501" name="drawing" descr="Gráfico, Gráfico de linhas&#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7255501" name="drawing" descr="Gráfico, Gráfico de linhas&#10;&#10;O conteúdo gerado por IA pode estar incorreto."/>
                    <pic:cNvPicPr/>
                  </pic:nvPicPr>
                  <pic:blipFill>
                    <a:blip r:embed="rId37">
                      <a:extLst>
                        <a:ext uri="{28A0092B-C50C-407E-A947-70E740481C1C}">
                          <a14:useLocalDpi xmlns:a14="http://schemas.microsoft.com/office/drawing/2010/main"/>
                        </a:ext>
                      </a:extLst>
                    </a:blip>
                    <a:stretch>
                      <a:fillRect/>
                    </a:stretch>
                  </pic:blipFill>
                  <pic:spPr>
                    <a:xfrm>
                      <a:off x="0" y="0"/>
                      <a:ext cx="4019550" cy="2105831"/>
                    </a:xfrm>
                    <a:prstGeom prst="rect">
                      <a:avLst/>
                    </a:prstGeom>
                  </pic:spPr>
                </pic:pic>
              </a:graphicData>
            </a:graphic>
          </wp:inline>
        </w:drawing>
      </w:r>
    </w:p>
    <w:p w14:paraId="30F43AB6" w14:textId="77777777" w:rsidR="00DF53B1" w:rsidRPr="002A41C9" w:rsidRDefault="00DF53B1" w:rsidP="002A41C9">
      <w:pPr>
        <w:spacing w:after="120" w:line="240" w:lineRule="auto"/>
        <w:rPr>
          <w:rFonts w:eastAsia="Arial" w:cs="Arial"/>
          <w:sz w:val="20"/>
          <w:szCs w:val="20"/>
        </w:rPr>
      </w:pPr>
      <w:r w:rsidRPr="002A41C9">
        <w:rPr>
          <w:rFonts w:eastAsia="Arial" w:cs="Arial"/>
          <w:sz w:val="20"/>
          <w:szCs w:val="20"/>
        </w:rPr>
        <w:t>Fonte: MS/SVS/CGIAE - Sistema de Informações sobre Mortalidade (SIM) e SESA /e-SUS-VS (dados referentes a 2024, sujeitos a alteração)</w:t>
      </w:r>
    </w:p>
    <w:p w14:paraId="2414518E" w14:textId="77777777" w:rsidR="002D1938" w:rsidRDefault="002D1938" w:rsidP="002A41C9">
      <w:pPr>
        <w:spacing w:after="120"/>
        <w:rPr>
          <w:rFonts w:eastAsia="Arial" w:cs="Arial"/>
          <w:szCs w:val="24"/>
          <w:lang w:val="pt"/>
        </w:rPr>
      </w:pPr>
    </w:p>
    <w:p w14:paraId="6EB95ACA" w14:textId="46682305" w:rsidR="00DF53B1" w:rsidRPr="00DF53B1" w:rsidRDefault="00DF53B1" w:rsidP="002A41C9">
      <w:pPr>
        <w:spacing w:after="120"/>
        <w:rPr>
          <w:rFonts w:eastAsia="Arial" w:cs="Arial"/>
          <w:szCs w:val="24"/>
          <w:lang w:val="pt"/>
        </w:rPr>
      </w:pPr>
      <w:r w:rsidRPr="002A41C9">
        <w:rPr>
          <w:rFonts w:eastAsia="Arial" w:cs="Arial"/>
          <w:szCs w:val="24"/>
          <w:lang w:val="pt"/>
        </w:rPr>
        <w:t xml:space="preserve">Em relação ao perfil dos casos novos de TB no ano de 2024, dos 172 casos notificados, 113 (65,7%) foram do sexo masculino e 59 (34,3%) foram do sexo feminino, seguindo a tendência presente na literatura, de maior risco de adoecimento em homens do que mulheres. Em relação à faixa etária acometida, o grupo de 25 a 44 anos concentra o maior percentual de casos no público masculino, enquanto no feminino a faixa etária de maior risco de adoecimento é a de 30 a 49 anos. </w:t>
      </w:r>
      <w:r w:rsidRPr="00DF53B1">
        <w:rPr>
          <w:rFonts w:eastAsia="Arial" w:cs="Arial"/>
          <w:szCs w:val="24"/>
          <w:lang w:val="pt"/>
        </w:rPr>
        <w:t xml:space="preserve">Outro ponto importante em relação ao perfil dos casos de TB no município é o percentual de pessoas que se autodeclararam da raça/cor parda, sendo 49,4% do total de casos, seguido das pessoas da raça/cor branca com 28,4% dos casos.  </w:t>
      </w:r>
    </w:p>
    <w:p w14:paraId="57DCF09E" w14:textId="77777777" w:rsidR="00DF53B1" w:rsidRPr="002A41C9" w:rsidRDefault="00DF53B1" w:rsidP="002A41C9">
      <w:pPr>
        <w:spacing w:after="120"/>
        <w:rPr>
          <w:rFonts w:eastAsia="Arial" w:cs="Arial"/>
          <w:szCs w:val="24"/>
        </w:rPr>
      </w:pPr>
      <w:r w:rsidRPr="055F8E82">
        <w:rPr>
          <w:rFonts w:eastAsia="Arial" w:cs="Arial"/>
          <w:szCs w:val="24"/>
        </w:rPr>
        <w:t>Os casos de coinfecção TB/HIV atingiram o percentual de 12,2% entre os casos novos de TB em 2024. A detecção de casos de TB entre PVHA aumentou 48% em relação ao percentual alcançado em 2023, principalmente devido à implantação do teste rápido LF-LAM, um teste point-</w:t>
      </w:r>
      <w:proofErr w:type="spellStart"/>
      <w:r w:rsidRPr="055F8E82">
        <w:rPr>
          <w:rFonts w:eastAsia="Arial" w:cs="Arial"/>
          <w:szCs w:val="24"/>
        </w:rPr>
        <w:t>of</w:t>
      </w:r>
      <w:proofErr w:type="spellEnd"/>
      <w:r w:rsidRPr="055F8E82">
        <w:rPr>
          <w:rFonts w:eastAsia="Arial" w:cs="Arial"/>
          <w:szCs w:val="24"/>
        </w:rPr>
        <w:t>-</w:t>
      </w:r>
      <w:proofErr w:type="spellStart"/>
      <w:r w:rsidRPr="055F8E82">
        <w:rPr>
          <w:rFonts w:eastAsia="Arial" w:cs="Arial"/>
          <w:szCs w:val="24"/>
        </w:rPr>
        <w:t>care</w:t>
      </w:r>
      <w:proofErr w:type="spellEnd"/>
      <w:r w:rsidRPr="055F8E82">
        <w:rPr>
          <w:rFonts w:eastAsia="Arial" w:cs="Arial"/>
          <w:szCs w:val="24"/>
        </w:rPr>
        <w:t xml:space="preserve">, de fluxo lateral, que detecta a presença do antígeno </w:t>
      </w:r>
      <w:proofErr w:type="spellStart"/>
      <w:r w:rsidRPr="055F8E82">
        <w:rPr>
          <w:rFonts w:eastAsia="Arial" w:cs="Arial"/>
          <w:szCs w:val="24"/>
        </w:rPr>
        <w:t>lipoarabinomanano</w:t>
      </w:r>
      <w:proofErr w:type="spellEnd"/>
      <w:r w:rsidRPr="055F8E82">
        <w:rPr>
          <w:rFonts w:eastAsia="Arial" w:cs="Arial"/>
          <w:szCs w:val="24"/>
        </w:rPr>
        <w:t xml:space="preserve"> em amostra de urina.</w:t>
      </w:r>
    </w:p>
    <w:p w14:paraId="5207B357" w14:textId="77777777" w:rsidR="00DF53B1" w:rsidRPr="00DF53B1" w:rsidRDefault="00DF53B1" w:rsidP="002A41C9">
      <w:pPr>
        <w:spacing w:after="120"/>
        <w:rPr>
          <w:rFonts w:eastAsia="Arial" w:cs="Arial"/>
          <w:szCs w:val="24"/>
          <w:lang w:val="pt"/>
        </w:rPr>
      </w:pPr>
      <w:r w:rsidRPr="002A41C9">
        <w:rPr>
          <w:rFonts w:eastAsia="Arial" w:cs="Arial"/>
          <w:szCs w:val="24"/>
          <w:lang w:val="pt"/>
        </w:rPr>
        <w:lastRenderedPageBreak/>
        <w:t>Quan</w:t>
      </w:r>
      <w:r w:rsidRPr="00DF53B1">
        <w:rPr>
          <w:rFonts w:eastAsia="Arial" w:cs="Arial"/>
          <w:szCs w:val="24"/>
          <w:lang w:val="pt"/>
        </w:rPr>
        <w:t>to aos desfechos de tratamento, e</w:t>
      </w:r>
      <w:r w:rsidRPr="002A41C9">
        <w:rPr>
          <w:rFonts w:eastAsia="Arial" w:cs="Arial"/>
          <w:szCs w:val="24"/>
          <w:lang w:val="pt"/>
        </w:rPr>
        <w:t xml:space="preserve">m 2023, houve cura em 53,1% dos casos novos de TB e o percentual de interrupção de tratamento chegou a 25,1% dos casos, uma situação muito desfavorável para o controle da TB, e que, consequentemente, mantém uma alta carga da doença no município. Entre os casos novos de TB pulmonar com confirmação laboratorial, responsáveis pela cadeia de transmissão da doença, a situação é ainda mais grave, registrando 48,3% de casos curados e 28,3% de casos com interrupção de tratamento. </w:t>
      </w:r>
      <w:r w:rsidRPr="00DF53B1">
        <w:rPr>
          <w:rFonts w:eastAsia="Arial" w:cs="Arial"/>
          <w:szCs w:val="24"/>
          <w:lang w:val="pt"/>
        </w:rPr>
        <w:t>Alguns fatores contribuem para aumentar a vuln</w:t>
      </w:r>
      <w:r w:rsidRPr="002A41C9">
        <w:rPr>
          <w:rFonts w:eastAsia="Arial" w:cs="Arial"/>
          <w:szCs w:val="24"/>
          <w:lang w:val="pt"/>
        </w:rPr>
        <w:t>erabilidade social dos pacientes com TB e dificultar a adesão ao tratamento, entre eles, pode-se citar os</w:t>
      </w:r>
      <w:r w:rsidRPr="67F27C84">
        <w:rPr>
          <w:rFonts w:eastAsiaTheme="minorEastAsia"/>
          <w:szCs w:val="24"/>
          <w:lang w:val="pt"/>
        </w:rPr>
        <w:t xml:space="preserve"> </w:t>
      </w:r>
      <w:r w:rsidRPr="002A41C9">
        <w:rPr>
          <w:rFonts w:eastAsia="Arial" w:cs="Arial"/>
          <w:szCs w:val="24"/>
          <w:lang w:val="pt"/>
        </w:rPr>
        <w:t>agravos presentes no período do diagnóstico da doença. Os mais frequentes, no ano de 2024, foram tabagismo, uso de álcool e uso de drogas ilícitas.</w:t>
      </w:r>
    </w:p>
    <w:p w14:paraId="0C77F78F" w14:textId="784F613B" w:rsidR="00DF53B1" w:rsidRPr="002A41C9" w:rsidRDefault="00DF53B1" w:rsidP="002A41C9">
      <w:pPr>
        <w:spacing w:after="120"/>
        <w:rPr>
          <w:rFonts w:eastAsia="Arial" w:cs="Arial"/>
          <w:szCs w:val="24"/>
          <w:lang w:val="pt"/>
        </w:rPr>
      </w:pPr>
      <w:r w:rsidRPr="002A41C9">
        <w:rPr>
          <w:rFonts w:eastAsia="Arial" w:cs="Arial"/>
          <w:szCs w:val="24"/>
          <w:lang w:val="pt"/>
        </w:rPr>
        <w:t>A tuberculose se apresenta como doença de grande importância e magnitude para o município de Vitória e, também, de grande complexidade devido às vulnerabilidades sociais vivenciadas por uma parte considerável dos pacientes. As características de morbimortalidade apontam para a detecção inoportuna dos casos de TB, além de fragilidade na adesão ao tratamento. O município vem investindo na descentralização do tratamento, na capacitação dos profissionais e na implantação de novas tecnologias incorporadas ao SUS, como testes para diagnóstico da infecção latente (ILTB) e da tuberculose ativa, além da incorporação das novas medicações para tratamento da ILTB, que encurtam o tempo de tratamento e melhoram a adesão do paciente. Além disso, vem construindo estratégias que envolvam equipes multiprofissionais e a rede intersetorial, com destaque para a SEMAS</w:t>
      </w:r>
      <w:r w:rsidR="05BEC815" w:rsidRPr="002A41C9">
        <w:rPr>
          <w:rFonts w:eastAsia="Arial" w:cs="Arial"/>
          <w:szCs w:val="24"/>
          <w:lang w:val="pt"/>
        </w:rPr>
        <w:t>,</w:t>
      </w:r>
      <w:r w:rsidRPr="002A41C9">
        <w:rPr>
          <w:rFonts w:eastAsia="Arial" w:cs="Arial"/>
          <w:szCs w:val="24"/>
          <w:lang w:val="pt"/>
        </w:rPr>
        <w:t xml:space="preserve"> como parceira importante nesse processo, especialmente para desenvolvimento de ações conjuntas direcionadas à população vivendo em situação de rua. Pretende-se assim alcançar maior efetividade das ações e do controle da doença no município.</w:t>
      </w:r>
    </w:p>
    <w:p w14:paraId="7160F274" w14:textId="77777777" w:rsidR="00DF53B1" w:rsidRPr="002A41C9" w:rsidRDefault="00DF53B1" w:rsidP="002A41C9">
      <w:pPr>
        <w:spacing w:after="120"/>
        <w:rPr>
          <w:rFonts w:eastAsia="Arial" w:cs="Arial"/>
          <w:szCs w:val="24"/>
          <w:lang w:val="pt"/>
        </w:rPr>
      </w:pPr>
    </w:p>
    <w:p w14:paraId="0ECD6141" w14:textId="7403A18D" w:rsidR="003215CC" w:rsidRPr="00CC65FD" w:rsidRDefault="003472E7" w:rsidP="00CC65FD">
      <w:pPr>
        <w:pStyle w:val="PargrafodaLista"/>
        <w:numPr>
          <w:ilvl w:val="0"/>
          <w:numId w:val="24"/>
        </w:numPr>
        <w:spacing w:after="120"/>
        <w:rPr>
          <w:rFonts w:eastAsia="Arial" w:cs="Arial"/>
          <w:b/>
          <w:bCs/>
          <w:szCs w:val="24"/>
          <w:lang w:val="pt"/>
        </w:rPr>
      </w:pPr>
      <w:r w:rsidRPr="00CC65FD">
        <w:rPr>
          <w:rFonts w:eastAsia="Arial" w:cs="Arial"/>
          <w:b/>
          <w:bCs/>
          <w:szCs w:val="24"/>
          <w:lang w:val="pt"/>
        </w:rPr>
        <w:t>Programa de qualificação das ações de Vigilância em Saúde – PQA-VS</w:t>
      </w:r>
    </w:p>
    <w:p w14:paraId="346D045C" w14:textId="1D00A2A0" w:rsidR="003215CC" w:rsidRPr="002A41C9" w:rsidRDefault="60E4040B" w:rsidP="002A41C9">
      <w:pPr>
        <w:spacing w:after="120"/>
        <w:rPr>
          <w:rFonts w:eastAsia="Arial" w:cs="Arial"/>
          <w:szCs w:val="24"/>
          <w:lang w:val="pt"/>
        </w:rPr>
      </w:pPr>
      <w:r w:rsidRPr="002A41C9">
        <w:rPr>
          <w:rFonts w:eastAsia="Arial" w:cs="Arial"/>
          <w:szCs w:val="24"/>
          <w:lang w:val="pt"/>
        </w:rPr>
        <w:t xml:space="preserve">O Programa de Qualificação das Ações de Vigilância em Saúde – PQA-VS, criado pela Portaria nº 1.378/GM/MS, de 08 de julho de 2013, busca a melhoria das ações e serviços de Vigilância em Saúde, como iniciativa para o aperfeiçoamento do </w:t>
      </w:r>
      <w:r w:rsidR="53F9A5B8" w:rsidRPr="002A41C9">
        <w:rPr>
          <w:rFonts w:eastAsia="Arial" w:cs="Arial"/>
          <w:szCs w:val="24"/>
          <w:lang w:val="pt"/>
        </w:rPr>
        <w:t>S</w:t>
      </w:r>
      <w:r w:rsidR="013B2578" w:rsidRPr="002A41C9">
        <w:rPr>
          <w:rFonts w:eastAsia="Arial" w:cs="Arial"/>
          <w:szCs w:val="24"/>
          <w:lang w:val="pt"/>
        </w:rPr>
        <w:t>US</w:t>
      </w:r>
      <w:r w:rsidRPr="002A41C9">
        <w:rPr>
          <w:rFonts w:eastAsia="Arial" w:cs="Arial"/>
          <w:szCs w:val="24"/>
          <w:lang w:val="pt"/>
        </w:rPr>
        <w:t xml:space="preserve">. </w:t>
      </w:r>
    </w:p>
    <w:p w14:paraId="453D67C8" w14:textId="7E45D4DF" w:rsidR="003215CC" w:rsidRDefault="60E4040B" w:rsidP="002A41C9">
      <w:pPr>
        <w:spacing w:after="120"/>
        <w:rPr>
          <w:rFonts w:eastAsia="Arial" w:cs="Arial"/>
          <w:szCs w:val="24"/>
          <w:lang w:val="pt"/>
        </w:rPr>
      </w:pPr>
      <w:r w:rsidRPr="40476C7D">
        <w:rPr>
          <w:rFonts w:eastAsia="Arial" w:cs="Arial"/>
          <w:szCs w:val="24"/>
          <w:lang w:val="pt"/>
        </w:rPr>
        <w:t>A história do programa mostra sua relevância como um marco para a Vigilância em Saúde, por definir compromissos e responsabilidades a serem assumidas pelas três esferas de gestão do SUS.</w:t>
      </w:r>
    </w:p>
    <w:p w14:paraId="6163B98F" w14:textId="615AB339" w:rsidR="003215CC" w:rsidRDefault="60E4040B" w:rsidP="002A41C9">
      <w:pPr>
        <w:spacing w:after="120"/>
        <w:rPr>
          <w:rFonts w:eastAsia="Arial" w:cs="Arial"/>
          <w:szCs w:val="24"/>
          <w:lang w:val="pt"/>
        </w:rPr>
      </w:pPr>
      <w:r w:rsidRPr="40476C7D">
        <w:rPr>
          <w:rFonts w:eastAsia="Arial" w:cs="Arial"/>
          <w:szCs w:val="24"/>
          <w:lang w:val="pt"/>
        </w:rPr>
        <w:lastRenderedPageBreak/>
        <w:t>Os compromissos traduzem-se por meio de metas estabelecidas em indicadores de interesse da Vigilância em Saúde, tendo subsídio nas esferas: federal, com o financiamento e apoio técnico a estados e municípios; estadual, com apoio técnico aos municípios e monitoramento dos dados; e municipal, buscando induzir e estabelecer a implementação de ações que garantam a consecução dessas metas em seu território.</w:t>
      </w:r>
    </w:p>
    <w:p w14:paraId="21B34920" w14:textId="7C988919" w:rsidR="003215CC" w:rsidRDefault="60E4040B" w:rsidP="002A41C9">
      <w:pPr>
        <w:spacing w:after="120"/>
        <w:rPr>
          <w:rFonts w:eastAsia="Arial" w:cs="Arial"/>
          <w:szCs w:val="24"/>
          <w:lang w:val="pt"/>
        </w:rPr>
      </w:pPr>
      <w:r w:rsidRPr="002A41C9">
        <w:rPr>
          <w:rFonts w:eastAsia="Arial" w:cs="Arial"/>
          <w:szCs w:val="24"/>
          <w:lang w:val="pt"/>
        </w:rPr>
        <w:t>Com base no desempenho dos municípios (de acordo com seu porte populacional) e estados, o incentivo financeiro do PQA-VS é repassado aos fundos municipais e estaduais. Este recurso pode ser utilizado para aquisição de equipamentos, insumos, capacitações e gratificações, ou outros relacionados às atividades de vigilânc</w:t>
      </w:r>
      <w:r w:rsidRPr="40476C7D">
        <w:rPr>
          <w:rFonts w:eastAsia="Arial" w:cs="Arial"/>
          <w:szCs w:val="24"/>
          <w:lang w:val="pt"/>
        </w:rPr>
        <w:t>ia em saúde.</w:t>
      </w:r>
    </w:p>
    <w:p w14:paraId="4B890B6D" w14:textId="4A876FC8" w:rsidR="003215CC" w:rsidRPr="002A41C9" w:rsidRDefault="60E4040B" w:rsidP="002A41C9">
      <w:pPr>
        <w:spacing w:after="120"/>
        <w:rPr>
          <w:rFonts w:eastAsia="Arial" w:cs="Arial"/>
          <w:szCs w:val="24"/>
          <w:lang w:val="pt"/>
        </w:rPr>
      </w:pPr>
      <w:r w:rsidRPr="002A41C9">
        <w:rPr>
          <w:rFonts w:eastAsia="Arial" w:cs="Arial"/>
          <w:szCs w:val="24"/>
          <w:lang w:val="pt"/>
        </w:rPr>
        <w:t xml:space="preserve"> </w:t>
      </w:r>
    </w:p>
    <w:p w14:paraId="63F00FFE" w14:textId="023E3BE8" w:rsidR="003215CC" w:rsidRPr="00CC65FD" w:rsidRDefault="60E4040B" w:rsidP="00CC65FD">
      <w:pPr>
        <w:pStyle w:val="PargrafodaLista"/>
        <w:numPr>
          <w:ilvl w:val="0"/>
          <w:numId w:val="24"/>
        </w:numPr>
        <w:spacing w:after="120"/>
        <w:rPr>
          <w:rFonts w:eastAsia="Arial" w:cs="Arial"/>
          <w:b/>
          <w:bCs/>
          <w:szCs w:val="24"/>
          <w:lang w:val="pt"/>
        </w:rPr>
      </w:pPr>
      <w:r w:rsidRPr="00CC65FD">
        <w:rPr>
          <w:rFonts w:eastAsia="Arial" w:cs="Arial"/>
          <w:b/>
          <w:bCs/>
          <w:szCs w:val="24"/>
          <w:lang w:val="pt"/>
        </w:rPr>
        <w:t>São diretrizes do PQA-VS:</w:t>
      </w:r>
    </w:p>
    <w:p w14:paraId="4F58D9E0" w14:textId="25EFE36D" w:rsidR="003215CC" w:rsidRDefault="60E4040B" w:rsidP="00E07871">
      <w:pPr>
        <w:spacing w:after="0"/>
        <w:ind w:left="181" w:right="272"/>
        <w:rPr>
          <w:rFonts w:eastAsia="Arial" w:cs="Arial"/>
          <w:szCs w:val="24"/>
          <w:lang w:val="pt"/>
        </w:rPr>
      </w:pPr>
      <w:r w:rsidRPr="40476C7D">
        <w:rPr>
          <w:rFonts w:eastAsia="Arial" w:cs="Arial"/>
          <w:szCs w:val="24"/>
          <w:lang w:val="pt"/>
        </w:rPr>
        <w:t xml:space="preserve"> Ser um processo contínuo e progressivo de melhoria das ações de vigilância em saúde, envolvendo a gestão, o processo de trabalho e os resultados alcançados pelos estados, Distrito Federal e municípios; e,</w:t>
      </w:r>
    </w:p>
    <w:p w14:paraId="7CA5606C" w14:textId="7B315FF4" w:rsidR="003215CC" w:rsidRDefault="60E4040B" w:rsidP="00D10FA3">
      <w:pPr>
        <w:pStyle w:val="PargrafodaLista"/>
        <w:numPr>
          <w:ilvl w:val="0"/>
          <w:numId w:val="6"/>
        </w:numPr>
        <w:spacing w:after="0"/>
        <w:ind w:left="959" w:hanging="359"/>
        <w:rPr>
          <w:rFonts w:eastAsia="Arial" w:cs="Arial"/>
          <w:szCs w:val="24"/>
          <w:lang w:val="pt"/>
        </w:rPr>
      </w:pPr>
      <w:r w:rsidRPr="40476C7D">
        <w:rPr>
          <w:rFonts w:eastAsia="Arial" w:cs="Arial"/>
          <w:szCs w:val="24"/>
          <w:lang w:val="pt"/>
        </w:rPr>
        <w:t>Estimular a gestão baseada em compromissos e resultados, expressos em metas de indicadores pactuados.</w:t>
      </w:r>
    </w:p>
    <w:p w14:paraId="48A7A4E9" w14:textId="77777777" w:rsidR="00E06EB5" w:rsidRDefault="00E06EB5" w:rsidP="49CE09F3">
      <w:pPr>
        <w:tabs>
          <w:tab w:val="left" w:pos="959"/>
        </w:tabs>
        <w:spacing w:before="3" w:after="0"/>
        <w:rPr>
          <w:rFonts w:eastAsia="Arial" w:cs="Arial"/>
          <w:lang w:val="pt"/>
        </w:rPr>
      </w:pPr>
    </w:p>
    <w:p w14:paraId="25C7875A" w14:textId="09FF8797" w:rsidR="49CE09F3" w:rsidRDefault="49CE09F3" w:rsidP="49CE09F3">
      <w:pPr>
        <w:tabs>
          <w:tab w:val="left" w:pos="959"/>
        </w:tabs>
        <w:spacing w:before="3" w:after="0"/>
        <w:rPr>
          <w:rFonts w:eastAsia="Arial" w:cs="Arial"/>
          <w:lang w:val="pt"/>
        </w:rPr>
      </w:pPr>
    </w:p>
    <w:p w14:paraId="602B8020" w14:textId="3CCAA9BD" w:rsidR="49CE09F3" w:rsidRDefault="49CE09F3" w:rsidP="49CE09F3">
      <w:pPr>
        <w:tabs>
          <w:tab w:val="left" w:pos="959"/>
        </w:tabs>
        <w:spacing w:before="3" w:after="0"/>
        <w:rPr>
          <w:rFonts w:eastAsia="Arial" w:cs="Arial"/>
          <w:lang w:val="pt"/>
        </w:rPr>
      </w:pPr>
    </w:p>
    <w:p w14:paraId="696654D1" w14:textId="1997E241" w:rsidR="49CE09F3" w:rsidRDefault="49CE09F3" w:rsidP="49CE09F3">
      <w:pPr>
        <w:tabs>
          <w:tab w:val="left" w:pos="959"/>
        </w:tabs>
        <w:spacing w:before="3" w:after="0"/>
        <w:rPr>
          <w:rFonts w:eastAsia="Arial" w:cs="Arial"/>
          <w:lang w:val="pt"/>
        </w:rPr>
      </w:pPr>
    </w:p>
    <w:p w14:paraId="709A1D96" w14:textId="3986B8C8" w:rsidR="49CE09F3" w:rsidRDefault="49CE09F3" w:rsidP="49CE09F3">
      <w:pPr>
        <w:tabs>
          <w:tab w:val="left" w:pos="959"/>
        </w:tabs>
        <w:spacing w:before="3" w:after="0"/>
        <w:rPr>
          <w:rFonts w:eastAsia="Arial" w:cs="Arial"/>
          <w:lang w:val="pt"/>
        </w:rPr>
      </w:pPr>
    </w:p>
    <w:p w14:paraId="3D1A78D3" w14:textId="3C38A32D" w:rsidR="003215CC" w:rsidRPr="00D10FA3" w:rsidRDefault="6E173F11" w:rsidP="1814CAC9">
      <w:pPr>
        <w:spacing w:after="0"/>
        <w:ind w:left="181" w:right="272"/>
        <w:rPr>
          <w:rFonts w:eastAsia="Arial" w:cs="Arial"/>
          <w:lang w:val="pt"/>
        </w:rPr>
      </w:pPr>
      <w:r w:rsidRPr="5FA080E3">
        <w:rPr>
          <w:rFonts w:eastAsia="Arial" w:cs="Arial"/>
          <w:lang w:val="pt"/>
        </w:rPr>
        <w:t xml:space="preserve">Quadro </w:t>
      </w:r>
      <w:r w:rsidR="126912B2" w:rsidRPr="5FA080E3">
        <w:rPr>
          <w:rFonts w:eastAsia="Arial" w:cs="Arial"/>
          <w:lang w:val="pt"/>
        </w:rPr>
        <w:t>1</w:t>
      </w:r>
      <w:r w:rsidR="44A65FFC" w:rsidRPr="5FA080E3">
        <w:rPr>
          <w:rFonts w:eastAsia="Arial" w:cs="Arial"/>
          <w:lang w:val="pt"/>
        </w:rPr>
        <w:t>4</w:t>
      </w:r>
      <w:r w:rsidRPr="5FA080E3">
        <w:rPr>
          <w:rFonts w:eastAsia="Arial" w:cs="Arial"/>
          <w:lang w:val="pt"/>
        </w:rPr>
        <w:t xml:space="preserve">- Indicadores do PQA-VS, Vitória, ES, </w:t>
      </w:r>
      <w:r w:rsidR="4AC3CF50" w:rsidRPr="5FA080E3">
        <w:rPr>
          <w:rFonts w:eastAsia="Arial" w:cs="Arial"/>
          <w:lang w:val="pt"/>
        </w:rPr>
        <w:t xml:space="preserve">ano </w:t>
      </w:r>
      <w:r w:rsidRPr="5FA080E3">
        <w:rPr>
          <w:rFonts w:eastAsia="Arial" w:cs="Arial"/>
          <w:lang w:val="pt"/>
        </w:rPr>
        <w:t>2024</w:t>
      </w:r>
      <w:r w:rsidR="0981AD29" w:rsidRPr="5FA080E3">
        <w:rPr>
          <w:rFonts w:eastAsia="Arial" w:cs="Arial"/>
          <w:lang w:val="pt"/>
        </w:rPr>
        <w:t>.</w:t>
      </w:r>
    </w:p>
    <w:tbl>
      <w:tblPr>
        <w:tblStyle w:val="Tabelacomgrade"/>
        <w:tblW w:w="9874" w:type="dxa"/>
        <w:tblInd w:w="-210" w:type="dxa"/>
        <w:tblLayout w:type="fixed"/>
        <w:tblLook w:val="01E0" w:firstRow="1" w:lastRow="1" w:firstColumn="1" w:lastColumn="1" w:noHBand="0" w:noVBand="0"/>
      </w:tblPr>
      <w:tblGrid>
        <w:gridCol w:w="1618"/>
        <w:gridCol w:w="4764"/>
        <w:gridCol w:w="2040"/>
        <w:gridCol w:w="1418"/>
        <w:gridCol w:w="34"/>
      </w:tblGrid>
      <w:tr w:rsidR="2A9156EB" w14:paraId="2F4CD9C6" w14:textId="77777777" w:rsidTr="3DA970ED">
        <w:trPr>
          <w:trHeight w:val="525"/>
        </w:trPr>
        <w:tc>
          <w:tcPr>
            <w:tcW w:w="9874" w:type="dxa"/>
            <w:gridSpan w:val="5"/>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3ED23F3" w14:textId="16394F30" w:rsidR="2A9156EB" w:rsidRDefault="0EAD58D7" w:rsidP="67F27C84">
            <w:pPr>
              <w:spacing w:before="126"/>
              <w:ind w:left="540"/>
              <w:rPr>
                <w:rFonts w:eastAsia="Arial" w:cs="Arial"/>
                <w:b/>
                <w:bCs/>
                <w:lang w:val="pt"/>
              </w:rPr>
            </w:pPr>
            <w:r w:rsidRPr="40476C7D">
              <w:rPr>
                <w:rFonts w:eastAsia="Arial" w:cs="Arial"/>
                <w:b/>
                <w:bCs/>
                <w:lang w:val="pt"/>
              </w:rPr>
              <w:t>Programa de Qualificação das Ações de Vigilância em Saúde – PQA-VS</w:t>
            </w:r>
          </w:p>
        </w:tc>
      </w:tr>
      <w:tr w:rsidR="2A9156EB" w14:paraId="7879AB1D" w14:textId="77777777" w:rsidTr="3DA970ED">
        <w:trPr>
          <w:gridAfter w:val="1"/>
          <w:wAfter w:w="34" w:type="dxa"/>
          <w:trHeight w:val="465"/>
        </w:trPr>
        <w:tc>
          <w:tcPr>
            <w:tcW w:w="1618"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66119C67" w14:textId="5F1346D8" w:rsidR="2A9156EB" w:rsidRDefault="0EAD58D7" w:rsidP="67F27C84">
            <w:pPr>
              <w:spacing w:before="97"/>
              <w:jc w:val="center"/>
              <w:rPr>
                <w:rFonts w:eastAsia="Arial" w:cs="Arial"/>
                <w:b/>
                <w:bCs/>
                <w:lang w:val="pt"/>
              </w:rPr>
            </w:pPr>
            <w:r w:rsidRPr="40476C7D">
              <w:rPr>
                <w:rFonts w:eastAsia="Arial" w:cs="Arial"/>
                <w:b/>
                <w:bCs/>
                <w:lang w:val="pt"/>
              </w:rPr>
              <w:t>Indicador</w:t>
            </w:r>
          </w:p>
        </w:tc>
        <w:tc>
          <w:tcPr>
            <w:tcW w:w="4764" w:type="dxa"/>
            <w:tcBorders>
              <w:top w:val="nil"/>
              <w:left w:val="single" w:sz="8" w:space="0" w:color="000000" w:themeColor="text1"/>
              <w:bottom w:val="single" w:sz="8" w:space="0" w:color="000000" w:themeColor="text1"/>
              <w:right w:val="single" w:sz="8" w:space="0" w:color="000000" w:themeColor="text1"/>
            </w:tcBorders>
            <w:vAlign w:val="center"/>
          </w:tcPr>
          <w:p w14:paraId="168C701E" w14:textId="02133DCF" w:rsidR="2A9156EB" w:rsidRDefault="0EAD58D7" w:rsidP="67F27C84">
            <w:pPr>
              <w:spacing w:before="97"/>
              <w:jc w:val="center"/>
              <w:rPr>
                <w:rFonts w:eastAsia="Arial" w:cs="Arial"/>
                <w:b/>
                <w:bCs/>
                <w:lang w:val="pt"/>
              </w:rPr>
            </w:pPr>
            <w:r w:rsidRPr="40476C7D">
              <w:rPr>
                <w:rFonts w:eastAsia="Arial" w:cs="Arial"/>
                <w:b/>
                <w:bCs/>
                <w:lang w:val="pt"/>
              </w:rPr>
              <w:t>Descrição</w:t>
            </w:r>
          </w:p>
        </w:tc>
        <w:tc>
          <w:tcPr>
            <w:tcW w:w="2040" w:type="dxa"/>
            <w:tcBorders>
              <w:top w:val="nil"/>
              <w:left w:val="single" w:sz="8" w:space="0" w:color="000000" w:themeColor="text1"/>
              <w:bottom w:val="single" w:sz="8" w:space="0" w:color="000000" w:themeColor="text1"/>
              <w:right w:val="single" w:sz="8" w:space="0" w:color="000000" w:themeColor="text1"/>
            </w:tcBorders>
            <w:vAlign w:val="center"/>
          </w:tcPr>
          <w:p w14:paraId="6D5B42DD" w14:textId="0EECB74D" w:rsidR="2A9156EB" w:rsidRDefault="0EAD58D7" w:rsidP="67F27C84">
            <w:pPr>
              <w:spacing w:before="97"/>
              <w:jc w:val="center"/>
              <w:rPr>
                <w:rFonts w:eastAsia="Arial" w:cs="Arial"/>
                <w:b/>
                <w:bCs/>
                <w:lang w:val="pt"/>
              </w:rPr>
            </w:pPr>
            <w:r w:rsidRPr="40476C7D">
              <w:rPr>
                <w:rFonts w:eastAsia="Arial" w:cs="Arial"/>
                <w:b/>
                <w:bCs/>
                <w:lang w:val="pt"/>
              </w:rPr>
              <w:t>Metas</w:t>
            </w:r>
          </w:p>
        </w:tc>
        <w:tc>
          <w:tcPr>
            <w:tcW w:w="1418" w:type="dxa"/>
            <w:tcBorders>
              <w:top w:val="nil"/>
              <w:left w:val="single" w:sz="8" w:space="0" w:color="000000" w:themeColor="text1"/>
              <w:bottom w:val="single" w:sz="8" w:space="0" w:color="000000" w:themeColor="text1"/>
              <w:right w:val="single" w:sz="8" w:space="0" w:color="000000" w:themeColor="text1"/>
            </w:tcBorders>
            <w:vAlign w:val="center"/>
          </w:tcPr>
          <w:p w14:paraId="746FD672" w14:textId="2089951F" w:rsidR="2A9156EB" w:rsidRDefault="0EAD58D7" w:rsidP="67F27C84">
            <w:pPr>
              <w:spacing w:before="97"/>
              <w:jc w:val="center"/>
              <w:rPr>
                <w:rFonts w:eastAsia="Arial" w:cs="Arial"/>
                <w:b/>
                <w:bCs/>
                <w:lang w:val="pt"/>
              </w:rPr>
            </w:pPr>
            <w:r w:rsidRPr="40476C7D">
              <w:rPr>
                <w:rFonts w:eastAsia="Arial" w:cs="Arial"/>
                <w:b/>
                <w:bCs/>
                <w:lang w:val="pt"/>
              </w:rPr>
              <w:t>Resultado*</w:t>
            </w:r>
            <w:r w:rsidR="37BDB755" w:rsidRPr="40476C7D">
              <w:rPr>
                <w:rFonts w:eastAsia="Arial" w:cs="Arial"/>
                <w:b/>
                <w:bCs/>
                <w:lang w:val="pt"/>
              </w:rPr>
              <w:t>*</w:t>
            </w:r>
          </w:p>
        </w:tc>
      </w:tr>
      <w:tr w:rsidR="2A9156EB" w14:paraId="1AD0929C" w14:textId="77777777" w:rsidTr="3DA970ED">
        <w:trPr>
          <w:gridAfter w:val="1"/>
          <w:wAfter w:w="34" w:type="dxa"/>
          <w:trHeight w:val="870"/>
        </w:trPr>
        <w:tc>
          <w:tcPr>
            <w:tcW w:w="1618"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AFCB4F5" w14:textId="0DBAF1A8" w:rsidR="2A9156EB" w:rsidRDefault="0EAD58D7" w:rsidP="00CC65FD">
            <w:pPr>
              <w:spacing w:before="169"/>
              <w:ind w:left="84" w:right="30" w:hanging="30"/>
              <w:jc w:val="center"/>
              <w:rPr>
                <w:rFonts w:eastAsia="Arial" w:cs="Arial"/>
                <w:lang w:val="pt"/>
              </w:rPr>
            </w:pPr>
            <w:r w:rsidRPr="40476C7D">
              <w:rPr>
                <w:rFonts w:eastAsia="Arial" w:cs="Arial"/>
                <w:lang w:val="pt"/>
              </w:rPr>
              <w:t>Indicador 01</w:t>
            </w:r>
          </w:p>
        </w:tc>
        <w:tc>
          <w:tcPr>
            <w:tcW w:w="476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2E557A8" w14:textId="67304FD9" w:rsidR="2A9156EB" w:rsidRDefault="0EAD58D7" w:rsidP="00CC65FD">
            <w:pPr>
              <w:spacing w:before="31"/>
              <w:ind w:right="90"/>
              <w:rPr>
                <w:rFonts w:eastAsia="Arial" w:cs="Arial"/>
                <w:lang w:val="pt"/>
              </w:rPr>
            </w:pPr>
            <w:r w:rsidRPr="40476C7D">
              <w:rPr>
                <w:rFonts w:eastAsia="Arial" w:cs="Arial"/>
                <w:lang w:val="pt"/>
              </w:rPr>
              <w:t>Proporção de registros de óbitos alimentados no SIM em relação ao estimado, recebidos na base federal em até 60 dias após o final do mês de ocorrência.</w:t>
            </w:r>
          </w:p>
        </w:tc>
        <w:tc>
          <w:tcPr>
            <w:tcW w:w="204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52FD8A79" w14:textId="0204703E" w:rsidR="2A9156EB" w:rsidRDefault="0EAD58D7" w:rsidP="67F27C84">
            <w:pPr>
              <w:spacing w:before="31"/>
              <w:jc w:val="center"/>
              <w:rPr>
                <w:rFonts w:eastAsia="Arial" w:cs="Arial"/>
                <w:lang w:val="pt"/>
              </w:rPr>
            </w:pPr>
            <w:r w:rsidRPr="40476C7D">
              <w:rPr>
                <w:rFonts w:eastAsia="Arial" w:cs="Arial"/>
                <w:lang w:val="pt"/>
              </w:rPr>
              <w:t>&gt;= 90%</w:t>
            </w:r>
          </w:p>
        </w:tc>
        <w:tc>
          <w:tcPr>
            <w:tcW w:w="1418"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0113F4C2" w14:textId="51106621" w:rsidR="2A9156EB" w:rsidRDefault="0EAD58D7" w:rsidP="40476C7D">
            <w:pPr>
              <w:jc w:val="center"/>
              <w:rPr>
                <w:rFonts w:eastAsia="Arial" w:cs="Arial"/>
                <w:lang w:val="pt"/>
              </w:rPr>
            </w:pPr>
            <w:r w:rsidRPr="40476C7D">
              <w:rPr>
                <w:rFonts w:eastAsia="Arial" w:cs="Arial"/>
                <w:lang w:val="pt"/>
              </w:rPr>
              <w:t>90%</w:t>
            </w:r>
          </w:p>
        </w:tc>
      </w:tr>
      <w:tr w:rsidR="2A9156EB" w14:paraId="0DE431DF" w14:textId="77777777" w:rsidTr="3DA970ED">
        <w:trPr>
          <w:gridAfter w:val="1"/>
          <w:wAfter w:w="34" w:type="dxa"/>
          <w:trHeight w:val="870"/>
        </w:trPr>
        <w:tc>
          <w:tcPr>
            <w:tcW w:w="1618"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22763141" w14:textId="5DD680CA" w:rsidR="2A9156EB" w:rsidRDefault="0EAD58D7" w:rsidP="00CC65FD">
            <w:pPr>
              <w:spacing w:before="164"/>
              <w:ind w:left="84" w:right="30" w:hanging="30"/>
              <w:jc w:val="center"/>
              <w:rPr>
                <w:rFonts w:eastAsia="Arial" w:cs="Arial"/>
                <w:lang w:val="pt"/>
              </w:rPr>
            </w:pPr>
            <w:r w:rsidRPr="40476C7D">
              <w:rPr>
                <w:rFonts w:eastAsia="Arial" w:cs="Arial"/>
                <w:lang w:val="pt"/>
              </w:rPr>
              <w:lastRenderedPageBreak/>
              <w:t>Indicador 02</w:t>
            </w:r>
          </w:p>
        </w:tc>
        <w:tc>
          <w:tcPr>
            <w:tcW w:w="476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AF60F8A" w14:textId="59DB9E47" w:rsidR="2A9156EB" w:rsidRDefault="0EAD58D7" w:rsidP="00CC65FD">
            <w:pPr>
              <w:spacing w:before="30"/>
              <w:ind w:right="201"/>
              <w:rPr>
                <w:rFonts w:eastAsia="Arial" w:cs="Arial"/>
                <w:lang w:val="pt"/>
              </w:rPr>
            </w:pPr>
            <w:r w:rsidRPr="40476C7D">
              <w:rPr>
                <w:rFonts w:eastAsia="Arial" w:cs="Arial"/>
                <w:lang w:val="pt"/>
              </w:rPr>
              <w:t>Proporção de registros de nascidos vivos alimentados no SINASC em relação ao estimado, recebidos na base federal em até 60 dias após o final do mês de ocorrência.</w:t>
            </w:r>
          </w:p>
        </w:tc>
        <w:tc>
          <w:tcPr>
            <w:tcW w:w="204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64FB80E6" w14:textId="078CD77E" w:rsidR="2A9156EB" w:rsidRDefault="0EAD58D7" w:rsidP="67F27C84">
            <w:pPr>
              <w:spacing w:before="35"/>
              <w:jc w:val="center"/>
              <w:rPr>
                <w:rFonts w:eastAsia="Arial" w:cs="Arial"/>
                <w:lang w:val="pt"/>
              </w:rPr>
            </w:pPr>
            <w:r w:rsidRPr="40476C7D">
              <w:rPr>
                <w:rFonts w:eastAsia="Arial" w:cs="Arial"/>
                <w:lang w:val="pt"/>
              </w:rPr>
              <w:t>&gt;= 90%</w:t>
            </w:r>
          </w:p>
        </w:tc>
        <w:tc>
          <w:tcPr>
            <w:tcW w:w="1418"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57A22124" w14:textId="2E458C77" w:rsidR="2A9156EB" w:rsidRDefault="0EAD58D7" w:rsidP="67F27C84">
            <w:pPr>
              <w:jc w:val="center"/>
              <w:rPr>
                <w:rFonts w:eastAsia="Arial" w:cs="Arial"/>
                <w:lang w:val="pt"/>
              </w:rPr>
            </w:pPr>
            <w:r w:rsidRPr="40476C7D">
              <w:rPr>
                <w:rFonts w:eastAsia="Arial" w:cs="Arial"/>
                <w:lang w:val="pt"/>
              </w:rPr>
              <w:t>70%</w:t>
            </w:r>
          </w:p>
        </w:tc>
      </w:tr>
      <w:tr w:rsidR="2A9156EB" w14:paraId="0DA8CB36" w14:textId="77777777" w:rsidTr="3DA970ED">
        <w:trPr>
          <w:gridAfter w:val="1"/>
          <w:wAfter w:w="34" w:type="dxa"/>
          <w:trHeight w:val="870"/>
        </w:trPr>
        <w:tc>
          <w:tcPr>
            <w:tcW w:w="1618"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0BF70495" w14:textId="7AB8A125" w:rsidR="2A9156EB" w:rsidRDefault="0EAD58D7" w:rsidP="00CC65FD">
            <w:pPr>
              <w:spacing w:before="164"/>
              <w:ind w:left="84" w:right="30" w:hanging="30"/>
              <w:jc w:val="center"/>
              <w:rPr>
                <w:rFonts w:eastAsia="Arial" w:cs="Arial"/>
                <w:lang w:val="pt"/>
              </w:rPr>
            </w:pPr>
            <w:r w:rsidRPr="40476C7D">
              <w:rPr>
                <w:rFonts w:eastAsia="Arial" w:cs="Arial"/>
                <w:lang w:val="pt"/>
              </w:rPr>
              <w:t>Indicador 03</w:t>
            </w:r>
          </w:p>
        </w:tc>
        <w:tc>
          <w:tcPr>
            <w:tcW w:w="476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26AFDC1" w14:textId="0CBB4FF8" w:rsidR="2A9156EB" w:rsidRDefault="0EAD58D7" w:rsidP="00CC65FD">
            <w:pPr>
              <w:spacing w:before="30"/>
              <w:rPr>
                <w:rFonts w:eastAsia="Arial" w:cs="Arial"/>
                <w:lang w:val="pt"/>
              </w:rPr>
            </w:pPr>
            <w:r w:rsidRPr="40476C7D">
              <w:rPr>
                <w:rFonts w:eastAsia="Arial" w:cs="Arial"/>
                <w:lang w:val="pt"/>
              </w:rPr>
              <w:t>Proporção de salas de vacinas ativas cadastradas no Cadastro Nacional de Estabelecimento de Saúde - CNES informando mensalmente dados de vacinação.</w:t>
            </w:r>
          </w:p>
        </w:tc>
        <w:tc>
          <w:tcPr>
            <w:tcW w:w="204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02101343" w14:textId="4C31E8BA" w:rsidR="2A9156EB" w:rsidRDefault="0EAD58D7" w:rsidP="67F27C84">
            <w:pPr>
              <w:jc w:val="center"/>
              <w:rPr>
                <w:rFonts w:eastAsia="Arial" w:cs="Arial"/>
                <w:lang w:val="pt"/>
              </w:rPr>
            </w:pPr>
            <w:r w:rsidRPr="40476C7D">
              <w:rPr>
                <w:rFonts w:eastAsia="Arial" w:cs="Arial"/>
                <w:lang w:val="pt"/>
              </w:rPr>
              <w:t>&gt;= 80%</w:t>
            </w:r>
          </w:p>
        </w:tc>
        <w:tc>
          <w:tcPr>
            <w:tcW w:w="1418"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50330C95" w14:textId="37D45F55" w:rsidR="2A9156EB" w:rsidRDefault="0EAD58D7" w:rsidP="67F27C84">
            <w:pPr>
              <w:jc w:val="center"/>
              <w:rPr>
                <w:rFonts w:eastAsia="Arial" w:cs="Arial"/>
                <w:lang w:val="pt"/>
              </w:rPr>
            </w:pPr>
            <w:r w:rsidRPr="40476C7D">
              <w:rPr>
                <w:rFonts w:eastAsia="Arial" w:cs="Arial"/>
                <w:lang w:val="pt"/>
              </w:rPr>
              <w:t>90,94%</w:t>
            </w:r>
          </w:p>
        </w:tc>
      </w:tr>
      <w:tr w:rsidR="2A9156EB" w14:paraId="73260AE6" w14:textId="77777777" w:rsidTr="3DA970ED">
        <w:trPr>
          <w:gridAfter w:val="1"/>
          <w:wAfter w:w="34" w:type="dxa"/>
          <w:trHeight w:val="1350"/>
        </w:trPr>
        <w:tc>
          <w:tcPr>
            <w:tcW w:w="1618"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4E272EAB" w14:textId="3CA7D495" w:rsidR="2A9156EB" w:rsidRDefault="0EAD58D7" w:rsidP="00CC65FD">
            <w:pPr>
              <w:spacing w:before="131"/>
              <w:ind w:left="84" w:hanging="30"/>
              <w:jc w:val="center"/>
              <w:rPr>
                <w:rFonts w:eastAsia="Arial" w:cs="Arial"/>
                <w:lang w:val="pt"/>
              </w:rPr>
            </w:pPr>
            <w:r w:rsidRPr="40476C7D">
              <w:rPr>
                <w:rFonts w:eastAsia="Arial" w:cs="Arial"/>
                <w:lang w:val="pt"/>
              </w:rPr>
              <w:t>Indicador 04</w:t>
            </w:r>
          </w:p>
        </w:tc>
        <w:tc>
          <w:tcPr>
            <w:tcW w:w="476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368A063" w14:textId="07F99127" w:rsidR="2A9156EB" w:rsidRDefault="0EAD58D7" w:rsidP="00CC65FD">
            <w:pPr>
              <w:spacing w:before="1"/>
              <w:rPr>
                <w:rFonts w:eastAsia="Arial" w:cs="Arial"/>
              </w:rPr>
            </w:pPr>
            <w:r w:rsidRPr="40476C7D">
              <w:rPr>
                <w:rFonts w:eastAsia="Arial" w:cs="Arial"/>
              </w:rPr>
              <w:t>Proporção de vacinas selecionadas que compõem o Calendário Nacional de Vacinação para crianças menores de 1 ano de idade (Pentavalente - 3ª dose, Poliomielite - 3ª dose, pneumocócica 10</w:t>
            </w:r>
          </w:p>
          <w:p w14:paraId="31BF999F" w14:textId="4ECD1710" w:rsidR="2A9156EB" w:rsidRDefault="0EAD58D7" w:rsidP="00CC65FD">
            <w:pPr>
              <w:ind w:right="201"/>
              <w:rPr>
                <w:rFonts w:eastAsia="Arial" w:cs="Arial"/>
                <w:lang w:val="pt"/>
              </w:rPr>
            </w:pPr>
            <w:r w:rsidRPr="40476C7D">
              <w:rPr>
                <w:rFonts w:eastAsia="Arial" w:cs="Arial"/>
                <w:lang w:val="pt"/>
              </w:rPr>
              <w:t>valente - 2ª dose) e para crianças de 1 ano de idade (tríplice viral - 1ª dose) - com coberturas vacinais preconizadas.</w:t>
            </w:r>
          </w:p>
        </w:tc>
        <w:tc>
          <w:tcPr>
            <w:tcW w:w="204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45564C2B" w14:textId="79950874" w:rsidR="2A9156EB" w:rsidRDefault="0EAD58D7" w:rsidP="67F27C84">
            <w:pPr>
              <w:jc w:val="center"/>
              <w:rPr>
                <w:rFonts w:eastAsia="Arial" w:cs="Arial"/>
                <w:lang w:val="pt"/>
              </w:rPr>
            </w:pPr>
            <w:r w:rsidRPr="40476C7D">
              <w:rPr>
                <w:rFonts w:eastAsia="Arial" w:cs="Arial"/>
                <w:lang w:val="pt"/>
              </w:rPr>
              <w:t>100%</w:t>
            </w:r>
          </w:p>
        </w:tc>
        <w:tc>
          <w:tcPr>
            <w:tcW w:w="1418"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70093B04" w14:textId="7A7C93D5" w:rsidR="2A9156EB" w:rsidRDefault="0EAD58D7" w:rsidP="67F27C84">
            <w:pPr>
              <w:jc w:val="center"/>
              <w:rPr>
                <w:rFonts w:eastAsia="Arial" w:cs="Arial"/>
                <w:lang w:val="pt"/>
              </w:rPr>
            </w:pPr>
            <w:r w:rsidRPr="40476C7D">
              <w:rPr>
                <w:rFonts w:eastAsia="Arial" w:cs="Arial"/>
                <w:lang w:val="pt"/>
              </w:rPr>
              <w:t>100%</w:t>
            </w:r>
          </w:p>
        </w:tc>
      </w:tr>
      <w:tr w:rsidR="2A9156EB" w14:paraId="7F204E03" w14:textId="77777777" w:rsidTr="3DA970ED">
        <w:trPr>
          <w:gridAfter w:val="1"/>
          <w:wAfter w:w="34" w:type="dxa"/>
          <w:trHeight w:val="870"/>
        </w:trPr>
        <w:tc>
          <w:tcPr>
            <w:tcW w:w="1618"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0FAE8C49" w14:textId="03DE0915" w:rsidR="2A9156EB" w:rsidRDefault="0EAD58D7" w:rsidP="00CC65FD">
            <w:pPr>
              <w:spacing w:before="160"/>
              <w:ind w:left="84" w:right="30" w:hanging="30"/>
              <w:jc w:val="center"/>
              <w:rPr>
                <w:rFonts w:eastAsia="Arial" w:cs="Arial"/>
                <w:lang w:val="pt"/>
              </w:rPr>
            </w:pPr>
            <w:r w:rsidRPr="40476C7D">
              <w:rPr>
                <w:rFonts w:eastAsia="Arial" w:cs="Arial"/>
                <w:lang w:val="pt"/>
              </w:rPr>
              <w:t>Indicador 05</w:t>
            </w:r>
          </w:p>
        </w:tc>
        <w:tc>
          <w:tcPr>
            <w:tcW w:w="476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A2EC77E" w14:textId="39CB15C9" w:rsidR="2A9156EB" w:rsidRDefault="0EAD58D7" w:rsidP="00CC65FD">
            <w:pPr>
              <w:spacing w:before="30"/>
              <w:rPr>
                <w:rFonts w:eastAsia="Arial" w:cs="Arial"/>
                <w:lang w:val="pt"/>
              </w:rPr>
            </w:pPr>
            <w:r w:rsidRPr="40476C7D">
              <w:rPr>
                <w:rFonts w:eastAsia="Arial" w:cs="Arial"/>
                <w:lang w:val="pt"/>
              </w:rPr>
              <w:t>Percentual de amostras analisadas para o residual de agente desinfetante em água para consumo humano (parâmetro: cloro residual livre, cloro residual combinado ou dióxido de cloro).</w:t>
            </w:r>
          </w:p>
        </w:tc>
        <w:tc>
          <w:tcPr>
            <w:tcW w:w="204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400EAD73" w14:textId="074B6A35" w:rsidR="2A9156EB" w:rsidRDefault="0EAD58D7" w:rsidP="67F27C84">
            <w:pPr>
              <w:spacing w:before="30"/>
              <w:ind w:left="540"/>
              <w:jc w:val="center"/>
              <w:rPr>
                <w:rFonts w:eastAsia="Arial" w:cs="Arial"/>
                <w:lang w:val="pt"/>
              </w:rPr>
            </w:pPr>
            <w:r w:rsidRPr="40476C7D">
              <w:rPr>
                <w:rFonts w:eastAsia="Arial" w:cs="Arial"/>
                <w:lang w:val="pt"/>
              </w:rPr>
              <w:t xml:space="preserve"> </w:t>
            </w:r>
          </w:p>
          <w:p w14:paraId="4A17FC86" w14:textId="65AE44DA" w:rsidR="2A9156EB" w:rsidRDefault="0EAD58D7" w:rsidP="67F27C84">
            <w:pPr>
              <w:jc w:val="center"/>
              <w:rPr>
                <w:rFonts w:eastAsia="Arial" w:cs="Arial"/>
                <w:lang w:val="pt"/>
              </w:rPr>
            </w:pPr>
            <w:r w:rsidRPr="40476C7D">
              <w:rPr>
                <w:rFonts w:eastAsia="Arial" w:cs="Arial"/>
                <w:lang w:val="pt"/>
              </w:rPr>
              <w:t>&gt;= 75%</w:t>
            </w:r>
          </w:p>
        </w:tc>
        <w:tc>
          <w:tcPr>
            <w:tcW w:w="1418"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647CEE11" w14:textId="7F34328F" w:rsidR="2A9156EB" w:rsidRDefault="0EAD58D7" w:rsidP="67F27C84">
            <w:pPr>
              <w:jc w:val="center"/>
              <w:rPr>
                <w:rFonts w:eastAsia="Arial" w:cs="Arial"/>
                <w:lang w:val="pt"/>
              </w:rPr>
            </w:pPr>
            <w:r w:rsidRPr="40476C7D">
              <w:rPr>
                <w:rFonts w:eastAsia="Arial" w:cs="Arial"/>
                <w:lang w:val="pt"/>
              </w:rPr>
              <w:t>100%</w:t>
            </w:r>
          </w:p>
          <w:p w14:paraId="2D06E044" w14:textId="3F98862E" w:rsidR="2A9156EB" w:rsidRDefault="0EAD58D7" w:rsidP="67F27C84">
            <w:pPr>
              <w:jc w:val="center"/>
              <w:rPr>
                <w:rFonts w:eastAsia="Arial" w:cs="Arial"/>
                <w:lang w:val="pt"/>
              </w:rPr>
            </w:pPr>
            <w:r w:rsidRPr="40476C7D">
              <w:rPr>
                <w:rFonts w:eastAsia="Arial" w:cs="Arial"/>
                <w:lang w:val="pt"/>
              </w:rPr>
              <w:t xml:space="preserve"> </w:t>
            </w:r>
          </w:p>
        </w:tc>
      </w:tr>
      <w:tr w:rsidR="2A9156EB" w14:paraId="6D0DF5C2" w14:textId="77777777" w:rsidTr="3DA970ED">
        <w:trPr>
          <w:gridAfter w:val="1"/>
          <w:wAfter w:w="34" w:type="dxa"/>
          <w:trHeight w:val="870"/>
        </w:trPr>
        <w:tc>
          <w:tcPr>
            <w:tcW w:w="1618"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4763A592" w14:textId="596C3F8C" w:rsidR="2A9156EB" w:rsidRDefault="0EAD58D7" w:rsidP="00CC65FD">
            <w:pPr>
              <w:spacing w:before="169"/>
              <w:ind w:left="84" w:right="30" w:hanging="30"/>
              <w:jc w:val="center"/>
              <w:rPr>
                <w:rFonts w:eastAsia="Arial" w:cs="Arial"/>
                <w:lang w:val="pt"/>
              </w:rPr>
            </w:pPr>
            <w:r w:rsidRPr="40476C7D">
              <w:rPr>
                <w:rFonts w:eastAsia="Arial" w:cs="Arial"/>
                <w:lang w:val="pt"/>
              </w:rPr>
              <w:t>Indicador 06</w:t>
            </w:r>
          </w:p>
        </w:tc>
        <w:tc>
          <w:tcPr>
            <w:tcW w:w="476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881E485" w14:textId="0EF42135" w:rsidR="2A9156EB" w:rsidRDefault="0EAD58D7" w:rsidP="00CC65FD">
            <w:pPr>
              <w:spacing w:before="35"/>
              <w:rPr>
                <w:rFonts w:eastAsia="Arial" w:cs="Arial"/>
                <w:lang w:val="pt"/>
              </w:rPr>
            </w:pPr>
            <w:r w:rsidRPr="40476C7D">
              <w:rPr>
                <w:rFonts w:eastAsia="Arial" w:cs="Arial"/>
                <w:lang w:val="pt"/>
              </w:rPr>
              <w:t>Proporção de casos de doenças de notificação compulsória imediata nacional (DNCI) encerradas em até 60 dias após notificação.</w:t>
            </w:r>
          </w:p>
        </w:tc>
        <w:tc>
          <w:tcPr>
            <w:tcW w:w="204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4CD61AF5" w14:textId="7B8430AF" w:rsidR="2A9156EB" w:rsidRDefault="0EAD58D7" w:rsidP="67F27C84">
            <w:pPr>
              <w:spacing w:before="35"/>
              <w:ind w:left="540"/>
              <w:jc w:val="center"/>
              <w:rPr>
                <w:rFonts w:eastAsia="Arial" w:cs="Arial"/>
                <w:lang w:val="pt"/>
              </w:rPr>
            </w:pPr>
            <w:r w:rsidRPr="40476C7D">
              <w:rPr>
                <w:rFonts w:eastAsia="Arial" w:cs="Arial"/>
                <w:lang w:val="pt"/>
              </w:rPr>
              <w:t xml:space="preserve"> </w:t>
            </w:r>
          </w:p>
          <w:p w14:paraId="1C74712E" w14:textId="4E898E3C" w:rsidR="2A9156EB" w:rsidRDefault="0EAD58D7" w:rsidP="67F27C84">
            <w:pPr>
              <w:jc w:val="center"/>
              <w:rPr>
                <w:rFonts w:eastAsia="Arial" w:cs="Arial"/>
                <w:lang w:val="pt"/>
              </w:rPr>
            </w:pPr>
            <w:r w:rsidRPr="40476C7D">
              <w:rPr>
                <w:rFonts w:eastAsia="Arial" w:cs="Arial"/>
                <w:lang w:val="pt"/>
              </w:rPr>
              <w:t>&gt;= 80%</w:t>
            </w:r>
          </w:p>
        </w:tc>
        <w:tc>
          <w:tcPr>
            <w:tcW w:w="1418"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7C5E42BC" w14:textId="044E380E" w:rsidR="2A9156EB" w:rsidRDefault="0EAD58D7" w:rsidP="67F27C84">
            <w:pPr>
              <w:jc w:val="center"/>
              <w:rPr>
                <w:rFonts w:eastAsia="Arial" w:cs="Arial"/>
                <w:lang w:val="pt"/>
              </w:rPr>
            </w:pPr>
            <w:r w:rsidRPr="40476C7D">
              <w:rPr>
                <w:rFonts w:eastAsia="Arial" w:cs="Arial"/>
                <w:lang w:val="pt"/>
              </w:rPr>
              <w:t xml:space="preserve"> </w:t>
            </w:r>
          </w:p>
          <w:p w14:paraId="670A093C" w14:textId="7E2C8148" w:rsidR="2A9156EB" w:rsidRDefault="0EAD58D7" w:rsidP="67F27C84">
            <w:pPr>
              <w:jc w:val="center"/>
              <w:rPr>
                <w:rFonts w:eastAsia="Arial" w:cs="Arial"/>
                <w:lang w:val="pt"/>
              </w:rPr>
            </w:pPr>
            <w:r w:rsidRPr="40476C7D">
              <w:rPr>
                <w:rFonts w:eastAsia="Arial" w:cs="Arial"/>
                <w:lang w:val="pt"/>
              </w:rPr>
              <w:t>91%</w:t>
            </w:r>
          </w:p>
        </w:tc>
      </w:tr>
      <w:tr w:rsidR="2A9156EB" w14:paraId="6A5E58F1" w14:textId="77777777" w:rsidTr="3DA970ED">
        <w:trPr>
          <w:gridAfter w:val="1"/>
          <w:wAfter w:w="34" w:type="dxa"/>
          <w:trHeight w:val="870"/>
        </w:trPr>
        <w:tc>
          <w:tcPr>
            <w:tcW w:w="1618"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1377CBF0" w14:textId="1745B166" w:rsidR="2A9156EB" w:rsidRDefault="0EAD58D7" w:rsidP="00CC65FD">
            <w:pPr>
              <w:spacing w:before="164"/>
              <w:ind w:left="84" w:right="30" w:hanging="30"/>
              <w:jc w:val="center"/>
              <w:rPr>
                <w:rFonts w:eastAsia="Arial" w:cs="Arial"/>
                <w:lang w:val="pt"/>
              </w:rPr>
            </w:pPr>
            <w:r w:rsidRPr="40476C7D">
              <w:rPr>
                <w:rFonts w:eastAsia="Arial" w:cs="Arial"/>
                <w:lang w:val="pt"/>
              </w:rPr>
              <w:t>Indicador 07</w:t>
            </w:r>
          </w:p>
        </w:tc>
        <w:tc>
          <w:tcPr>
            <w:tcW w:w="476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5433B73" w14:textId="2A3EF214" w:rsidR="2A9156EB" w:rsidRDefault="0EAD58D7" w:rsidP="00CC65FD">
            <w:pPr>
              <w:spacing w:before="164"/>
              <w:rPr>
                <w:rFonts w:eastAsia="Arial" w:cs="Arial"/>
                <w:lang w:val="pt"/>
              </w:rPr>
            </w:pPr>
            <w:r w:rsidRPr="40476C7D">
              <w:rPr>
                <w:rFonts w:eastAsia="Arial" w:cs="Arial"/>
                <w:lang w:val="pt"/>
              </w:rPr>
              <w:t>Proporção de casos de malária que iniciaram tratamento em tempo oportuno.</w:t>
            </w:r>
          </w:p>
        </w:tc>
        <w:tc>
          <w:tcPr>
            <w:tcW w:w="204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BF34B59" w14:textId="07894043" w:rsidR="2A9156EB" w:rsidRDefault="0EAD58D7" w:rsidP="67F27C84">
            <w:pPr>
              <w:spacing w:before="30"/>
              <w:ind w:left="540"/>
              <w:jc w:val="center"/>
              <w:rPr>
                <w:rFonts w:eastAsia="Arial" w:cs="Arial"/>
                <w:lang w:val="pt"/>
              </w:rPr>
            </w:pPr>
            <w:r w:rsidRPr="40476C7D">
              <w:rPr>
                <w:rFonts w:eastAsia="Arial" w:cs="Arial"/>
                <w:lang w:val="pt"/>
              </w:rPr>
              <w:t xml:space="preserve"> </w:t>
            </w:r>
          </w:p>
          <w:p w14:paraId="6265FFF4" w14:textId="25412830" w:rsidR="2A9156EB" w:rsidRDefault="0EAD58D7" w:rsidP="67F27C84">
            <w:pPr>
              <w:jc w:val="center"/>
              <w:rPr>
                <w:rFonts w:eastAsia="Arial" w:cs="Arial"/>
                <w:lang w:val="pt"/>
              </w:rPr>
            </w:pPr>
            <w:r w:rsidRPr="40476C7D">
              <w:rPr>
                <w:rFonts w:eastAsia="Arial" w:cs="Arial"/>
                <w:lang w:val="pt"/>
              </w:rPr>
              <w:t>&gt;= 70%</w:t>
            </w:r>
          </w:p>
        </w:tc>
        <w:tc>
          <w:tcPr>
            <w:tcW w:w="1418"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65BA2510" w14:textId="384BF78F" w:rsidR="2A9156EB" w:rsidRDefault="0EAD58D7" w:rsidP="67F27C84">
            <w:pPr>
              <w:jc w:val="center"/>
              <w:rPr>
                <w:rFonts w:eastAsia="Arial" w:cs="Arial"/>
                <w:lang w:val="pt"/>
              </w:rPr>
            </w:pPr>
            <w:r w:rsidRPr="40476C7D">
              <w:rPr>
                <w:rFonts w:eastAsia="Arial" w:cs="Arial"/>
                <w:lang w:val="pt"/>
              </w:rPr>
              <w:t xml:space="preserve"> </w:t>
            </w:r>
          </w:p>
          <w:p w14:paraId="4379FEA1" w14:textId="6C3E62E9" w:rsidR="2A9156EB" w:rsidRDefault="0EAD58D7" w:rsidP="40476C7D">
            <w:pPr>
              <w:jc w:val="center"/>
              <w:rPr>
                <w:rFonts w:eastAsia="Arial" w:cs="Arial"/>
                <w:lang w:val="pt"/>
              </w:rPr>
            </w:pPr>
            <w:r w:rsidRPr="40476C7D">
              <w:rPr>
                <w:rFonts w:eastAsia="Arial" w:cs="Arial"/>
                <w:lang w:val="pt"/>
              </w:rPr>
              <w:t xml:space="preserve">  80%</w:t>
            </w:r>
          </w:p>
        </w:tc>
      </w:tr>
      <w:tr w:rsidR="2A9156EB" w14:paraId="7D28D8F4" w14:textId="77777777" w:rsidTr="3DA970ED">
        <w:trPr>
          <w:gridAfter w:val="1"/>
          <w:wAfter w:w="34" w:type="dxa"/>
          <w:trHeight w:val="870"/>
        </w:trPr>
        <w:tc>
          <w:tcPr>
            <w:tcW w:w="1618"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2F270E26" w14:textId="143445B2" w:rsidR="2A9156EB" w:rsidRDefault="0EAD58D7" w:rsidP="00CC65FD">
            <w:pPr>
              <w:spacing w:before="169"/>
              <w:ind w:left="84" w:right="30" w:hanging="30"/>
              <w:jc w:val="center"/>
              <w:rPr>
                <w:rFonts w:eastAsia="Arial" w:cs="Arial"/>
                <w:lang w:val="pt"/>
              </w:rPr>
            </w:pPr>
            <w:r w:rsidRPr="40476C7D">
              <w:rPr>
                <w:rFonts w:eastAsia="Arial" w:cs="Arial"/>
                <w:lang w:val="pt"/>
              </w:rPr>
              <w:lastRenderedPageBreak/>
              <w:t>Indicador 08</w:t>
            </w:r>
          </w:p>
        </w:tc>
        <w:tc>
          <w:tcPr>
            <w:tcW w:w="476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4F08771" w14:textId="4F99EF5F" w:rsidR="2A9156EB" w:rsidRDefault="0EAD58D7" w:rsidP="00CC65FD">
            <w:pPr>
              <w:spacing w:before="30"/>
              <w:ind w:right="958"/>
              <w:rPr>
                <w:rFonts w:eastAsia="Arial" w:cs="Arial"/>
              </w:rPr>
            </w:pPr>
            <w:r w:rsidRPr="40476C7D">
              <w:rPr>
                <w:rFonts w:eastAsia="Arial" w:cs="Arial"/>
              </w:rPr>
              <w:t>Número de atividades de Levantamento Entomológico (</w:t>
            </w:r>
            <w:proofErr w:type="spellStart"/>
            <w:r w:rsidRPr="40476C7D">
              <w:rPr>
                <w:rFonts w:eastAsia="Arial" w:cs="Arial"/>
              </w:rPr>
              <w:t>LIRAa</w:t>
            </w:r>
            <w:proofErr w:type="spellEnd"/>
            <w:r w:rsidRPr="40476C7D">
              <w:rPr>
                <w:rFonts w:eastAsia="Arial" w:cs="Arial"/>
              </w:rPr>
              <w:t>/LIA ou Armadilhas) realizadas, de acordo com a classificação do município (infestado/não infestado).</w:t>
            </w:r>
          </w:p>
        </w:tc>
        <w:tc>
          <w:tcPr>
            <w:tcW w:w="204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FA7E502" w14:textId="5F1C4920" w:rsidR="2A9156EB" w:rsidRDefault="0EAD58D7" w:rsidP="67F27C84">
            <w:pPr>
              <w:spacing w:before="30"/>
              <w:jc w:val="center"/>
              <w:rPr>
                <w:rFonts w:eastAsia="Arial" w:cs="Arial"/>
                <w:lang w:val="pt"/>
              </w:rPr>
            </w:pPr>
            <w:r w:rsidRPr="40476C7D">
              <w:rPr>
                <w:rFonts w:eastAsia="Arial" w:cs="Arial"/>
                <w:lang w:val="pt"/>
              </w:rPr>
              <w:t>4</w:t>
            </w:r>
          </w:p>
          <w:p w14:paraId="0FF7DCCD" w14:textId="270BC00B" w:rsidR="2A9156EB" w:rsidRDefault="0EAD58D7" w:rsidP="67F27C84">
            <w:pPr>
              <w:spacing w:before="4"/>
              <w:jc w:val="center"/>
              <w:rPr>
                <w:rFonts w:eastAsia="Arial" w:cs="Arial"/>
                <w:lang w:val="pt"/>
              </w:rPr>
            </w:pPr>
            <w:r w:rsidRPr="40476C7D">
              <w:rPr>
                <w:rFonts w:eastAsia="Arial" w:cs="Arial"/>
                <w:lang w:val="pt"/>
              </w:rPr>
              <w:t>Levantamentos Entomológicos</w:t>
            </w:r>
          </w:p>
        </w:tc>
        <w:tc>
          <w:tcPr>
            <w:tcW w:w="1418"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5A8563C4" w14:textId="356F97DF" w:rsidR="2A9156EB" w:rsidRDefault="0EAD58D7" w:rsidP="67F27C84">
            <w:pPr>
              <w:jc w:val="center"/>
              <w:rPr>
                <w:rFonts w:eastAsia="Arial" w:cs="Arial"/>
                <w:lang w:val="pt"/>
              </w:rPr>
            </w:pPr>
            <w:r w:rsidRPr="40476C7D">
              <w:rPr>
                <w:rFonts w:eastAsia="Arial" w:cs="Arial"/>
                <w:lang w:val="pt"/>
              </w:rPr>
              <w:t xml:space="preserve"> </w:t>
            </w:r>
          </w:p>
          <w:p w14:paraId="011941C9" w14:textId="16D86079" w:rsidR="2A9156EB" w:rsidRDefault="0EAD58D7" w:rsidP="67F27C84">
            <w:pPr>
              <w:jc w:val="center"/>
              <w:rPr>
                <w:rFonts w:eastAsia="Arial" w:cs="Arial"/>
                <w:lang w:val="pt"/>
              </w:rPr>
            </w:pPr>
            <w:r w:rsidRPr="40476C7D">
              <w:rPr>
                <w:rFonts w:eastAsia="Arial" w:cs="Arial"/>
                <w:lang w:val="pt"/>
              </w:rPr>
              <w:t>4</w:t>
            </w:r>
          </w:p>
        </w:tc>
      </w:tr>
      <w:tr w:rsidR="2A9156EB" w14:paraId="6F55E4F0" w14:textId="77777777" w:rsidTr="3DA970ED">
        <w:trPr>
          <w:gridAfter w:val="1"/>
          <w:wAfter w:w="34" w:type="dxa"/>
          <w:trHeight w:val="870"/>
        </w:trPr>
        <w:tc>
          <w:tcPr>
            <w:tcW w:w="1618"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9F6C9BB" w14:textId="077A76F5" w:rsidR="2A9156EB" w:rsidRDefault="0EAD58D7" w:rsidP="00CC65FD">
            <w:pPr>
              <w:spacing w:before="174"/>
              <w:ind w:left="84" w:right="30" w:hanging="30"/>
              <w:jc w:val="center"/>
              <w:rPr>
                <w:rFonts w:eastAsia="Arial" w:cs="Arial"/>
                <w:lang w:val="pt"/>
              </w:rPr>
            </w:pPr>
            <w:r w:rsidRPr="40476C7D">
              <w:rPr>
                <w:rFonts w:eastAsia="Arial" w:cs="Arial"/>
                <w:lang w:val="pt"/>
              </w:rPr>
              <w:t>Indicador 09</w:t>
            </w:r>
          </w:p>
        </w:tc>
        <w:tc>
          <w:tcPr>
            <w:tcW w:w="476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5505DF1" w14:textId="46C46701" w:rsidR="2A9156EB" w:rsidRDefault="0EAD58D7" w:rsidP="00CC65FD">
            <w:pPr>
              <w:spacing w:before="174"/>
              <w:ind w:right="201"/>
              <w:rPr>
                <w:rFonts w:eastAsia="Arial" w:cs="Arial"/>
                <w:lang w:val="pt"/>
              </w:rPr>
            </w:pPr>
            <w:r w:rsidRPr="40476C7D">
              <w:rPr>
                <w:rFonts w:eastAsia="Arial" w:cs="Arial"/>
                <w:lang w:val="pt"/>
              </w:rPr>
              <w:t>Proporção de contatos examinados de casos novos de hanseníase diagnosticados nos anos das coortes.</w:t>
            </w:r>
          </w:p>
        </w:tc>
        <w:tc>
          <w:tcPr>
            <w:tcW w:w="204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62B85E17" w14:textId="7AFAF670" w:rsidR="2A9156EB" w:rsidRDefault="0EAD58D7" w:rsidP="67F27C84">
            <w:pPr>
              <w:spacing w:before="1"/>
              <w:jc w:val="center"/>
              <w:rPr>
                <w:rFonts w:eastAsia="Arial" w:cs="Arial"/>
                <w:lang w:val="pt"/>
              </w:rPr>
            </w:pPr>
            <w:r w:rsidRPr="40476C7D">
              <w:rPr>
                <w:rFonts w:eastAsia="Arial" w:cs="Arial"/>
                <w:lang w:val="pt"/>
              </w:rPr>
              <w:t>&gt;= 82%</w:t>
            </w:r>
          </w:p>
        </w:tc>
        <w:tc>
          <w:tcPr>
            <w:tcW w:w="1418"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6DEED2BE" w14:textId="3782B02E" w:rsidR="2A9156EB" w:rsidRDefault="0EAD58D7" w:rsidP="67F27C84">
            <w:pPr>
              <w:jc w:val="center"/>
              <w:rPr>
                <w:rFonts w:eastAsia="Arial" w:cs="Arial"/>
                <w:lang w:val="pt"/>
              </w:rPr>
            </w:pPr>
            <w:r w:rsidRPr="40476C7D">
              <w:rPr>
                <w:rFonts w:eastAsia="Arial" w:cs="Arial"/>
                <w:lang w:val="pt"/>
              </w:rPr>
              <w:t xml:space="preserve"> </w:t>
            </w:r>
          </w:p>
          <w:p w14:paraId="36308E16" w14:textId="66E16956" w:rsidR="2A9156EB" w:rsidRDefault="0EAD58D7" w:rsidP="67F27C84">
            <w:pPr>
              <w:jc w:val="center"/>
              <w:rPr>
                <w:rFonts w:eastAsia="Arial" w:cs="Arial"/>
                <w:lang w:val="pt"/>
              </w:rPr>
            </w:pPr>
            <w:r w:rsidRPr="40476C7D">
              <w:rPr>
                <w:rFonts w:eastAsia="Arial" w:cs="Arial"/>
                <w:lang w:val="pt"/>
              </w:rPr>
              <w:t>81,1%</w:t>
            </w:r>
          </w:p>
        </w:tc>
      </w:tr>
      <w:tr w:rsidR="2A9156EB" w14:paraId="60F298E5" w14:textId="77777777" w:rsidTr="3DA970ED">
        <w:trPr>
          <w:gridAfter w:val="1"/>
          <w:wAfter w:w="34" w:type="dxa"/>
          <w:trHeight w:val="1065"/>
        </w:trPr>
        <w:tc>
          <w:tcPr>
            <w:tcW w:w="161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E42AFFC" w14:textId="79646268" w:rsidR="2A9156EB" w:rsidRDefault="0EAD58D7" w:rsidP="00CC65FD">
            <w:pPr>
              <w:spacing w:before="265"/>
              <w:ind w:left="84" w:right="30" w:hanging="30"/>
              <w:rPr>
                <w:rFonts w:eastAsia="Arial" w:cs="Arial"/>
                <w:lang w:val="pt"/>
              </w:rPr>
            </w:pPr>
            <w:r w:rsidRPr="40476C7D">
              <w:rPr>
                <w:rFonts w:eastAsia="Arial" w:cs="Arial"/>
                <w:lang w:val="pt"/>
              </w:rPr>
              <w:t>Indicador 10</w:t>
            </w:r>
          </w:p>
        </w:tc>
        <w:tc>
          <w:tcPr>
            <w:tcW w:w="476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404038E" w14:textId="5684A12E" w:rsidR="2A9156EB" w:rsidRDefault="0EAD58D7" w:rsidP="00CC65FD">
            <w:pPr>
              <w:spacing w:before="265"/>
              <w:ind w:right="201"/>
              <w:rPr>
                <w:rFonts w:eastAsia="Arial" w:cs="Arial"/>
                <w:lang w:val="pt"/>
              </w:rPr>
            </w:pPr>
            <w:r w:rsidRPr="40476C7D">
              <w:rPr>
                <w:rFonts w:eastAsia="Arial" w:cs="Arial"/>
                <w:lang w:val="pt"/>
              </w:rPr>
              <w:t>Proporção de contatos examinados de casos novos de tuberculose pulmonar com confirmação laboratorial.</w:t>
            </w:r>
          </w:p>
        </w:tc>
        <w:tc>
          <w:tcPr>
            <w:tcW w:w="204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6910F07" w14:textId="036358E2" w:rsidR="2A9156EB" w:rsidRDefault="0EAD58D7" w:rsidP="67F27C84">
            <w:pPr>
              <w:spacing w:before="131"/>
              <w:ind w:left="540"/>
              <w:jc w:val="center"/>
              <w:rPr>
                <w:rFonts w:eastAsia="Arial" w:cs="Arial"/>
                <w:lang w:val="pt"/>
              </w:rPr>
            </w:pPr>
            <w:r w:rsidRPr="40476C7D">
              <w:rPr>
                <w:rFonts w:eastAsia="Arial" w:cs="Arial"/>
                <w:lang w:val="pt"/>
              </w:rPr>
              <w:t xml:space="preserve"> </w:t>
            </w:r>
          </w:p>
          <w:p w14:paraId="464C0FB5" w14:textId="7DF28CAC" w:rsidR="2A9156EB" w:rsidRDefault="0EAD58D7" w:rsidP="67F27C84">
            <w:pPr>
              <w:jc w:val="center"/>
              <w:rPr>
                <w:rFonts w:eastAsia="Arial" w:cs="Arial"/>
                <w:lang w:val="pt"/>
              </w:rPr>
            </w:pPr>
            <w:r w:rsidRPr="40476C7D">
              <w:rPr>
                <w:rFonts w:eastAsia="Arial" w:cs="Arial"/>
                <w:lang w:val="pt"/>
              </w:rPr>
              <w:t>&gt;= 70%</w:t>
            </w:r>
          </w:p>
        </w:tc>
        <w:tc>
          <w:tcPr>
            <w:tcW w:w="141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C29D2B5" w14:textId="24D23EB9" w:rsidR="2A9156EB" w:rsidRDefault="0EAD58D7" w:rsidP="67F27C84">
            <w:pPr>
              <w:jc w:val="center"/>
              <w:rPr>
                <w:rFonts w:eastAsia="Arial" w:cs="Arial"/>
                <w:lang w:val="pt"/>
              </w:rPr>
            </w:pPr>
            <w:r w:rsidRPr="40476C7D">
              <w:rPr>
                <w:rFonts w:eastAsia="Arial" w:cs="Arial"/>
                <w:lang w:val="pt"/>
              </w:rPr>
              <w:t xml:space="preserve"> </w:t>
            </w:r>
          </w:p>
          <w:p w14:paraId="32250022" w14:textId="1D3190D5" w:rsidR="2A9156EB" w:rsidRDefault="0EAD58D7" w:rsidP="67F27C84">
            <w:pPr>
              <w:jc w:val="center"/>
              <w:rPr>
                <w:rFonts w:eastAsia="Arial" w:cs="Arial"/>
                <w:lang w:val="pt"/>
              </w:rPr>
            </w:pPr>
            <w:r w:rsidRPr="40476C7D">
              <w:rPr>
                <w:rFonts w:eastAsia="Arial" w:cs="Arial"/>
                <w:lang w:val="pt"/>
              </w:rPr>
              <w:t>29,41</w:t>
            </w:r>
          </w:p>
        </w:tc>
      </w:tr>
      <w:tr w:rsidR="2A9156EB" w14:paraId="7FDF3DE0" w14:textId="77777777" w:rsidTr="3DA970ED">
        <w:trPr>
          <w:gridAfter w:val="1"/>
          <w:wAfter w:w="34" w:type="dxa"/>
          <w:trHeight w:val="1350"/>
        </w:trPr>
        <w:tc>
          <w:tcPr>
            <w:tcW w:w="1618"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07EDE2D3" w14:textId="3471C687" w:rsidR="2A9156EB" w:rsidRDefault="0EAD58D7" w:rsidP="00CC65FD">
            <w:pPr>
              <w:spacing w:before="140"/>
              <w:ind w:left="84" w:hanging="30"/>
              <w:jc w:val="center"/>
              <w:rPr>
                <w:rFonts w:eastAsia="Arial" w:cs="Arial"/>
                <w:lang w:val="pt"/>
              </w:rPr>
            </w:pPr>
            <w:r w:rsidRPr="40476C7D">
              <w:rPr>
                <w:rFonts w:eastAsia="Arial" w:cs="Arial"/>
                <w:lang w:val="pt"/>
              </w:rPr>
              <w:t>Indicador 11</w:t>
            </w:r>
          </w:p>
        </w:tc>
        <w:tc>
          <w:tcPr>
            <w:tcW w:w="476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7FAA744" w14:textId="59B7E34C" w:rsidR="2A9156EB" w:rsidRDefault="0EAD58D7" w:rsidP="00CC65FD">
            <w:pPr>
              <w:spacing w:before="1"/>
              <w:rPr>
                <w:rFonts w:eastAsia="Arial" w:cs="Arial"/>
                <w:lang w:val="pt"/>
              </w:rPr>
            </w:pPr>
            <w:r w:rsidRPr="40476C7D">
              <w:rPr>
                <w:rFonts w:eastAsia="Arial" w:cs="Arial"/>
                <w:lang w:val="pt"/>
              </w:rPr>
              <w:t>Percentual de casos de sífilis congênita em relação ao total de casos de sífilis em gestantes, na população residente em determinado espaço geográfico, no ano considerado.</w:t>
            </w:r>
          </w:p>
        </w:tc>
        <w:tc>
          <w:tcPr>
            <w:tcW w:w="204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53F5AA0" w14:textId="6F95D47E" w:rsidR="2A9156EB" w:rsidRDefault="0EAD58D7" w:rsidP="67F27C84">
            <w:pPr>
              <w:spacing w:before="1"/>
              <w:ind w:right="59"/>
              <w:rPr>
                <w:rFonts w:eastAsia="Arial" w:cs="Arial"/>
                <w:lang w:val="pt"/>
              </w:rPr>
            </w:pPr>
            <w:r w:rsidRPr="40476C7D">
              <w:rPr>
                <w:rFonts w:eastAsia="Arial" w:cs="Arial"/>
                <w:lang w:val="pt"/>
              </w:rPr>
              <w:t>Redução de um ponto percentual do</w:t>
            </w:r>
          </w:p>
          <w:p w14:paraId="3E1ABF72" w14:textId="28C8B21F" w:rsidR="2A9156EB" w:rsidRDefault="0EAD58D7" w:rsidP="67F27C84">
            <w:pPr>
              <w:ind w:right="59"/>
              <w:rPr>
                <w:rFonts w:eastAsia="Arial" w:cs="Arial"/>
                <w:vertAlign w:val="superscript"/>
              </w:rPr>
            </w:pPr>
            <w:r w:rsidRPr="67F27C84">
              <w:rPr>
                <w:rFonts w:eastAsia="Arial" w:cs="Arial"/>
              </w:rPr>
              <w:t>valor do ano</w:t>
            </w:r>
            <w:r w:rsidRPr="40476C7D">
              <w:rPr>
                <w:rFonts w:eastAsia="Arial" w:cs="Arial"/>
                <w:lang w:val="pt"/>
              </w:rPr>
              <w:t xml:space="preserve"> </w:t>
            </w:r>
            <w:r w:rsidRPr="67F27C84">
              <w:rPr>
                <w:rFonts w:eastAsia="Arial" w:cs="Arial"/>
              </w:rPr>
              <w:t xml:space="preserve">base </w:t>
            </w:r>
            <w:r w:rsidRPr="67F27C84">
              <w:rPr>
                <w:rFonts w:eastAsia="Arial" w:cs="Arial"/>
                <w:vertAlign w:val="superscript"/>
              </w:rPr>
              <w:t>(1)</w:t>
            </w:r>
          </w:p>
        </w:tc>
        <w:tc>
          <w:tcPr>
            <w:tcW w:w="141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5F5A8C5" w14:textId="536D1C1C" w:rsidR="2A9156EB" w:rsidRDefault="0EAD58D7" w:rsidP="67F27C84">
            <w:pPr>
              <w:jc w:val="center"/>
              <w:rPr>
                <w:rFonts w:eastAsia="Arial" w:cs="Arial"/>
                <w:lang w:val="pt"/>
              </w:rPr>
            </w:pPr>
            <w:r w:rsidRPr="40476C7D">
              <w:rPr>
                <w:rFonts w:eastAsia="Arial" w:cs="Arial"/>
                <w:lang w:val="pt"/>
              </w:rPr>
              <w:t xml:space="preserve"> </w:t>
            </w:r>
          </w:p>
          <w:p w14:paraId="395CA89A" w14:textId="5619BA19" w:rsidR="2A9156EB" w:rsidRDefault="0EAD58D7" w:rsidP="67F27C84">
            <w:pPr>
              <w:jc w:val="center"/>
              <w:rPr>
                <w:rFonts w:eastAsia="Arial" w:cs="Arial"/>
                <w:lang w:val="pt"/>
              </w:rPr>
            </w:pPr>
            <w:r w:rsidRPr="40476C7D">
              <w:rPr>
                <w:rFonts w:eastAsia="Arial" w:cs="Arial"/>
                <w:lang w:val="pt"/>
              </w:rPr>
              <w:t xml:space="preserve"> </w:t>
            </w:r>
          </w:p>
          <w:p w14:paraId="7D0D5C8E" w14:textId="2AABEBA4" w:rsidR="2A9156EB" w:rsidRDefault="0EAD58D7" w:rsidP="67F27C84">
            <w:pPr>
              <w:jc w:val="center"/>
              <w:rPr>
                <w:rFonts w:eastAsia="Arial" w:cs="Arial"/>
                <w:lang w:val="pt"/>
              </w:rPr>
            </w:pPr>
            <w:r w:rsidRPr="40476C7D">
              <w:rPr>
                <w:rFonts w:eastAsia="Arial" w:cs="Arial"/>
                <w:lang w:val="pt"/>
              </w:rPr>
              <w:t>15,92%</w:t>
            </w:r>
          </w:p>
        </w:tc>
      </w:tr>
      <w:tr w:rsidR="2A9156EB" w14:paraId="638BA5F9" w14:textId="77777777" w:rsidTr="3DA970ED">
        <w:trPr>
          <w:gridAfter w:val="1"/>
          <w:wAfter w:w="34" w:type="dxa"/>
          <w:trHeight w:val="1410"/>
        </w:trPr>
        <w:tc>
          <w:tcPr>
            <w:tcW w:w="161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0F3E07A" w14:textId="7C38F80C" w:rsidR="2A9156EB" w:rsidRDefault="0EAD58D7" w:rsidP="00CC65FD">
            <w:pPr>
              <w:spacing w:before="266"/>
              <w:ind w:left="84" w:right="30" w:hanging="30"/>
              <w:rPr>
                <w:rFonts w:eastAsia="Arial" w:cs="Arial"/>
                <w:lang w:val="pt"/>
              </w:rPr>
            </w:pPr>
            <w:r w:rsidRPr="40476C7D">
              <w:rPr>
                <w:rFonts w:eastAsia="Arial" w:cs="Arial"/>
                <w:lang w:val="pt"/>
              </w:rPr>
              <w:t>Indicador 12</w:t>
            </w:r>
          </w:p>
        </w:tc>
        <w:tc>
          <w:tcPr>
            <w:tcW w:w="476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3B996B1" w14:textId="4F4D84BE" w:rsidR="2A9156EB" w:rsidRDefault="0EAD58D7" w:rsidP="00CC65FD">
            <w:pPr>
              <w:spacing w:before="266"/>
              <w:ind w:right="201"/>
              <w:rPr>
                <w:rFonts w:eastAsia="Arial" w:cs="Arial"/>
                <w:lang w:val="pt"/>
              </w:rPr>
            </w:pPr>
            <w:r w:rsidRPr="40476C7D">
              <w:rPr>
                <w:rFonts w:eastAsia="Arial" w:cs="Arial"/>
                <w:lang w:val="pt"/>
              </w:rPr>
              <w:t>Número de óbitos precoces pela aids na população residente em determinado espaço geográfico, no ano considerado.</w:t>
            </w:r>
          </w:p>
        </w:tc>
        <w:tc>
          <w:tcPr>
            <w:tcW w:w="204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F7B4347" w14:textId="3F9ABAFF" w:rsidR="2A9156EB" w:rsidRPr="00CC65FD" w:rsidRDefault="0EAD58D7" w:rsidP="00CC65FD">
            <w:pPr>
              <w:spacing w:before="2"/>
              <w:rPr>
                <w:rFonts w:eastAsia="Arial" w:cs="Arial"/>
                <w:lang w:val="pt"/>
              </w:rPr>
            </w:pPr>
            <w:r w:rsidRPr="40476C7D">
              <w:rPr>
                <w:rFonts w:eastAsia="Arial" w:cs="Arial"/>
                <w:lang w:val="pt"/>
              </w:rPr>
              <w:t>Redução de um óbito precoce</w:t>
            </w:r>
            <w:r w:rsidR="00CC65FD">
              <w:rPr>
                <w:rFonts w:eastAsia="Arial" w:cs="Arial"/>
                <w:lang w:val="pt"/>
              </w:rPr>
              <w:t xml:space="preserve"> </w:t>
            </w:r>
            <w:r w:rsidR="00CC65FD">
              <w:rPr>
                <w:rFonts w:eastAsia="Arial" w:cs="Arial"/>
              </w:rPr>
              <w:t>e</w:t>
            </w:r>
            <w:r w:rsidR="11C55A6C" w:rsidRPr="67F27C84">
              <w:rPr>
                <w:rFonts w:eastAsia="Arial" w:cs="Arial"/>
              </w:rPr>
              <w:t>m</w:t>
            </w:r>
            <w:r w:rsidR="00CC65FD">
              <w:rPr>
                <w:rFonts w:eastAsia="Arial" w:cs="Arial"/>
              </w:rPr>
              <w:t xml:space="preserve"> </w:t>
            </w:r>
            <w:r w:rsidR="11C55A6C" w:rsidRPr="67F27C84">
              <w:rPr>
                <w:rFonts w:eastAsia="Arial" w:cs="Arial"/>
              </w:rPr>
              <w:t>relação</w:t>
            </w:r>
            <w:r w:rsidRPr="67F27C84">
              <w:rPr>
                <w:rFonts w:eastAsia="Arial" w:cs="Arial"/>
              </w:rPr>
              <w:t xml:space="preserve"> ao ano base </w:t>
            </w:r>
            <w:r w:rsidRPr="67F27C84">
              <w:rPr>
                <w:rFonts w:eastAsia="Arial" w:cs="Arial"/>
                <w:vertAlign w:val="superscript"/>
              </w:rPr>
              <w:t>(2)</w:t>
            </w:r>
          </w:p>
        </w:tc>
        <w:tc>
          <w:tcPr>
            <w:tcW w:w="141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7710EDF" w14:textId="4B74DE56" w:rsidR="2A9156EB" w:rsidRDefault="0EAD58D7" w:rsidP="67F27C84">
            <w:pPr>
              <w:jc w:val="center"/>
              <w:rPr>
                <w:rFonts w:eastAsia="Arial" w:cs="Arial"/>
                <w:lang w:val="pt"/>
              </w:rPr>
            </w:pPr>
            <w:r w:rsidRPr="40476C7D">
              <w:rPr>
                <w:rFonts w:eastAsia="Arial" w:cs="Arial"/>
                <w:lang w:val="pt"/>
              </w:rPr>
              <w:t xml:space="preserve"> </w:t>
            </w:r>
          </w:p>
          <w:p w14:paraId="184F78DB" w14:textId="29050AA2" w:rsidR="2A9156EB" w:rsidRDefault="0EAD58D7" w:rsidP="67F27C84">
            <w:pPr>
              <w:jc w:val="center"/>
              <w:rPr>
                <w:rFonts w:eastAsia="Arial" w:cs="Arial"/>
                <w:lang w:val="pt"/>
              </w:rPr>
            </w:pPr>
            <w:r w:rsidRPr="40476C7D">
              <w:rPr>
                <w:rFonts w:eastAsia="Arial" w:cs="Arial"/>
                <w:lang w:val="pt"/>
              </w:rPr>
              <w:t>8</w:t>
            </w:r>
          </w:p>
        </w:tc>
      </w:tr>
      <w:tr w:rsidR="2A9156EB" w14:paraId="1133A11B" w14:textId="77777777" w:rsidTr="3DA970ED">
        <w:trPr>
          <w:gridAfter w:val="1"/>
          <w:wAfter w:w="34" w:type="dxa"/>
          <w:trHeight w:val="930"/>
        </w:trPr>
        <w:tc>
          <w:tcPr>
            <w:tcW w:w="161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14C8F02" w14:textId="300E73D1" w:rsidR="2A9156EB" w:rsidRDefault="0EAD58D7" w:rsidP="00CC65FD">
            <w:pPr>
              <w:spacing w:before="155"/>
              <w:ind w:left="84" w:right="30" w:hanging="30"/>
              <w:rPr>
                <w:rFonts w:eastAsia="Arial" w:cs="Arial"/>
                <w:lang w:val="pt"/>
              </w:rPr>
            </w:pPr>
            <w:r w:rsidRPr="40476C7D">
              <w:rPr>
                <w:rFonts w:eastAsia="Arial" w:cs="Arial"/>
                <w:lang w:val="pt"/>
              </w:rPr>
              <w:t>Indicador 13</w:t>
            </w:r>
          </w:p>
        </w:tc>
        <w:tc>
          <w:tcPr>
            <w:tcW w:w="476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9D859EA" w14:textId="385E401D" w:rsidR="2A9156EB" w:rsidRDefault="0EAD58D7" w:rsidP="00CC65FD">
            <w:pPr>
              <w:spacing w:before="1"/>
              <w:rPr>
                <w:rFonts w:eastAsia="Arial" w:cs="Arial"/>
                <w:lang w:val="pt"/>
              </w:rPr>
            </w:pPr>
            <w:r w:rsidRPr="40476C7D">
              <w:rPr>
                <w:rFonts w:eastAsia="Arial" w:cs="Arial"/>
                <w:lang w:val="pt"/>
              </w:rPr>
              <w:t>Proporção de preenchimento dos campos "Ocupação" e</w:t>
            </w:r>
            <w:r w:rsidR="00CC65FD">
              <w:rPr>
                <w:rFonts w:eastAsia="Arial" w:cs="Arial"/>
                <w:lang w:val="pt"/>
              </w:rPr>
              <w:t xml:space="preserve"> </w:t>
            </w:r>
            <w:r w:rsidRPr="40476C7D">
              <w:rPr>
                <w:rFonts w:eastAsia="Arial" w:cs="Arial"/>
                <w:lang w:val="pt"/>
              </w:rPr>
              <w:t>"Atividade Econômica (CNAE)" nas notificações de acidente de trabalho, acidente de trabalho com exposição a material</w:t>
            </w:r>
            <w:r w:rsidR="6AF1F5CF" w:rsidRPr="40476C7D">
              <w:rPr>
                <w:rFonts w:eastAsia="Arial" w:cs="Arial"/>
                <w:lang w:val="pt"/>
              </w:rPr>
              <w:t xml:space="preserve"> biológico e intoxicação exógena relacionada ao trabalho segundo município de notificação.</w:t>
            </w:r>
          </w:p>
        </w:tc>
        <w:tc>
          <w:tcPr>
            <w:tcW w:w="204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5E18923E" w14:textId="5209DE8E" w:rsidR="2A9156EB" w:rsidRDefault="6D2D256F" w:rsidP="3DA970ED">
            <w:pPr>
              <w:spacing w:before="44"/>
              <w:ind w:left="540"/>
              <w:jc w:val="left"/>
              <w:rPr>
                <w:rFonts w:eastAsia="Arial" w:cs="Arial"/>
                <w:lang w:val="pt"/>
              </w:rPr>
            </w:pPr>
            <w:r w:rsidRPr="3DA970ED">
              <w:rPr>
                <w:rFonts w:eastAsia="Arial" w:cs="Arial"/>
                <w:lang w:val="pt"/>
              </w:rPr>
              <w:t xml:space="preserve"> </w:t>
            </w:r>
          </w:p>
          <w:p w14:paraId="3BB55291" w14:textId="22820D59" w:rsidR="2A9156EB" w:rsidRDefault="6D2D256F" w:rsidP="3DA970ED">
            <w:pPr>
              <w:spacing w:before="1"/>
              <w:jc w:val="left"/>
              <w:rPr>
                <w:rFonts w:eastAsia="Arial" w:cs="Arial"/>
                <w:vertAlign w:val="superscript"/>
                <w:lang w:val="pt"/>
              </w:rPr>
            </w:pPr>
            <w:r w:rsidRPr="3DA970ED">
              <w:rPr>
                <w:rFonts w:eastAsia="Arial" w:cs="Arial"/>
                <w:lang w:val="pt"/>
              </w:rPr>
              <w:t xml:space="preserve">&gt;= 75% </w:t>
            </w:r>
            <w:r w:rsidRPr="3DA970ED">
              <w:rPr>
                <w:rFonts w:eastAsia="Arial" w:cs="Arial"/>
                <w:vertAlign w:val="superscript"/>
                <w:lang w:val="pt"/>
              </w:rPr>
              <w:t>(3)</w:t>
            </w:r>
          </w:p>
        </w:tc>
        <w:tc>
          <w:tcPr>
            <w:tcW w:w="1418"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1CCF923E" w14:textId="434F7F3C" w:rsidR="3DA970ED" w:rsidRDefault="3DA970ED" w:rsidP="3DA970ED">
            <w:pPr>
              <w:jc w:val="left"/>
              <w:rPr>
                <w:rFonts w:eastAsia="Arial" w:cs="Arial"/>
                <w:lang w:val="pt"/>
              </w:rPr>
            </w:pPr>
          </w:p>
          <w:p w14:paraId="343E4C8D" w14:textId="3362B3E3" w:rsidR="2A9156EB" w:rsidRDefault="6D2D256F" w:rsidP="3DA970ED">
            <w:pPr>
              <w:jc w:val="left"/>
              <w:rPr>
                <w:rFonts w:eastAsia="Arial" w:cs="Arial"/>
                <w:lang w:val="pt"/>
              </w:rPr>
            </w:pPr>
            <w:r w:rsidRPr="3DA970ED">
              <w:rPr>
                <w:rFonts w:eastAsia="Arial" w:cs="Arial"/>
                <w:lang w:val="pt"/>
              </w:rPr>
              <w:t>89,92%</w:t>
            </w:r>
          </w:p>
        </w:tc>
      </w:tr>
      <w:tr w:rsidR="2A9156EB" w14:paraId="626D682B" w14:textId="77777777" w:rsidTr="3DA970ED">
        <w:trPr>
          <w:gridAfter w:val="1"/>
          <w:wAfter w:w="34" w:type="dxa"/>
          <w:trHeight w:val="930"/>
        </w:trPr>
        <w:tc>
          <w:tcPr>
            <w:tcW w:w="161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A60A438" w14:textId="37B71630" w:rsidR="2A9156EB" w:rsidRDefault="0EAD58D7" w:rsidP="00CC65FD">
            <w:pPr>
              <w:spacing w:before="155"/>
              <w:ind w:left="84" w:right="30" w:hanging="30"/>
              <w:rPr>
                <w:rFonts w:eastAsia="Arial" w:cs="Arial"/>
                <w:lang w:val="pt"/>
              </w:rPr>
            </w:pPr>
            <w:r w:rsidRPr="40476C7D">
              <w:rPr>
                <w:rFonts w:eastAsia="Arial" w:cs="Arial"/>
                <w:lang w:val="pt"/>
              </w:rPr>
              <w:lastRenderedPageBreak/>
              <w:t>Indicador 14</w:t>
            </w:r>
          </w:p>
        </w:tc>
        <w:tc>
          <w:tcPr>
            <w:tcW w:w="476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A07B5B2" w14:textId="1C710420" w:rsidR="2A9156EB" w:rsidRDefault="0EAD58D7" w:rsidP="00CC65FD">
            <w:pPr>
              <w:spacing w:before="1"/>
              <w:rPr>
                <w:rFonts w:eastAsia="Arial" w:cs="Arial"/>
                <w:lang w:val="pt"/>
              </w:rPr>
            </w:pPr>
            <w:r w:rsidRPr="40476C7D">
              <w:rPr>
                <w:rFonts w:eastAsia="Arial" w:cs="Arial"/>
                <w:lang w:val="pt"/>
              </w:rPr>
              <w:t>Proporção de notificações de violência interpessoal e</w:t>
            </w:r>
          </w:p>
          <w:p w14:paraId="5AAE18D5" w14:textId="39AAB730" w:rsidR="2A9156EB" w:rsidRDefault="0EAD58D7" w:rsidP="00CC65FD">
            <w:pPr>
              <w:spacing w:before="12"/>
              <w:rPr>
                <w:rFonts w:eastAsia="Arial" w:cs="Arial"/>
                <w:lang w:val="pt"/>
              </w:rPr>
            </w:pPr>
            <w:r w:rsidRPr="40476C7D">
              <w:rPr>
                <w:rFonts w:eastAsia="Arial" w:cs="Arial"/>
                <w:lang w:val="pt"/>
              </w:rPr>
              <w:t>autoprovocada com o campo raça/cor preenchido com informação válida.</w:t>
            </w:r>
          </w:p>
        </w:tc>
        <w:tc>
          <w:tcPr>
            <w:tcW w:w="204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FA79ADC" w14:textId="3279EDC4" w:rsidR="2A9156EB" w:rsidRDefault="0EAD58D7" w:rsidP="67F27C84">
            <w:pPr>
              <w:spacing w:before="44"/>
              <w:ind w:left="540"/>
              <w:rPr>
                <w:rFonts w:eastAsia="Arial" w:cs="Arial"/>
                <w:lang w:val="pt"/>
              </w:rPr>
            </w:pPr>
            <w:r w:rsidRPr="40476C7D">
              <w:rPr>
                <w:rFonts w:eastAsia="Arial" w:cs="Arial"/>
                <w:lang w:val="pt"/>
              </w:rPr>
              <w:t xml:space="preserve"> </w:t>
            </w:r>
          </w:p>
          <w:p w14:paraId="5CD68583" w14:textId="6E5DBF51" w:rsidR="2A9156EB" w:rsidRDefault="0EAD58D7" w:rsidP="67F27C84">
            <w:pPr>
              <w:spacing w:before="1"/>
              <w:rPr>
                <w:rFonts w:eastAsia="Arial" w:cs="Arial"/>
                <w:lang w:val="pt"/>
              </w:rPr>
            </w:pPr>
            <w:r w:rsidRPr="40476C7D">
              <w:rPr>
                <w:rFonts w:eastAsia="Arial" w:cs="Arial"/>
                <w:lang w:val="pt"/>
              </w:rPr>
              <w:t>&gt;= 95%</w:t>
            </w:r>
          </w:p>
        </w:tc>
        <w:tc>
          <w:tcPr>
            <w:tcW w:w="141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DD27620" w14:textId="312D1864" w:rsidR="2A9156EB" w:rsidRDefault="0EAD58D7" w:rsidP="67F27C84">
            <w:pPr>
              <w:jc w:val="center"/>
              <w:rPr>
                <w:rFonts w:eastAsia="Arial" w:cs="Arial"/>
                <w:lang w:val="pt"/>
              </w:rPr>
            </w:pPr>
            <w:r w:rsidRPr="40476C7D">
              <w:rPr>
                <w:rFonts w:eastAsia="Arial" w:cs="Arial"/>
                <w:lang w:val="pt"/>
              </w:rPr>
              <w:t xml:space="preserve"> </w:t>
            </w:r>
          </w:p>
          <w:p w14:paraId="33A6CCDB" w14:textId="1BB5A542" w:rsidR="2A9156EB" w:rsidRDefault="0EAD58D7" w:rsidP="67F27C84">
            <w:pPr>
              <w:jc w:val="center"/>
              <w:rPr>
                <w:rFonts w:eastAsia="Arial" w:cs="Arial"/>
                <w:lang w:val="pt"/>
              </w:rPr>
            </w:pPr>
            <w:r w:rsidRPr="40476C7D">
              <w:rPr>
                <w:rFonts w:eastAsia="Arial" w:cs="Arial"/>
                <w:lang w:val="pt"/>
              </w:rPr>
              <w:t>100%</w:t>
            </w:r>
          </w:p>
        </w:tc>
      </w:tr>
      <w:tr w:rsidR="2A9156EB" w14:paraId="3E4C8776" w14:textId="77777777" w:rsidTr="3DA970ED">
        <w:trPr>
          <w:trHeight w:val="1251"/>
        </w:trPr>
        <w:tc>
          <w:tcPr>
            <w:tcW w:w="9874" w:type="dxa"/>
            <w:gridSpan w:val="5"/>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CB92728" w14:textId="5FB188CA" w:rsidR="2A9156EB" w:rsidRDefault="0EAD58D7" w:rsidP="003C6454">
            <w:pPr>
              <w:pStyle w:val="PargrafodaLista"/>
              <w:numPr>
                <w:ilvl w:val="0"/>
                <w:numId w:val="5"/>
              </w:numPr>
              <w:ind w:left="828" w:hanging="358"/>
              <w:rPr>
                <w:rFonts w:eastAsia="Arial" w:cs="Arial"/>
                <w:lang w:val="pt"/>
              </w:rPr>
            </w:pPr>
            <w:r w:rsidRPr="40476C7D">
              <w:rPr>
                <w:rFonts w:eastAsia="Arial" w:cs="Arial"/>
                <w:lang w:val="pt"/>
              </w:rPr>
              <w:t>Redução de um ponto percentual do valor do ano base ou a manutenção de percentual zero.</w:t>
            </w:r>
          </w:p>
          <w:p w14:paraId="5DE368A4" w14:textId="1A7D359E" w:rsidR="2A9156EB" w:rsidRDefault="0EAD58D7" w:rsidP="003C6454">
            <w:pPr>
              <w:pStyle w:val="PargrafodaLista"/>
              <w:numPr>
                <w:ilvl w:val="0"/>
                <w:numId w:val="5"/>
              </w:numPr>
              <w:ind w:left="830" w:right="99"/>
              <w:rPr>
                <w:rFonts w:eastAsia="Arial" w:cs="Arial"/>
                <w:lang w:val="pt"/>
              </w:rPr>
            </w:pPr>
            <w:r w:rsidRPr="40476C7D">
              <w:rPr>
                <w:rFonts w:eastAsia="Arial" w:cs="Arial"/>
                <w:lang w:val="pt"/>
              </w:rPr>
              <w:t>Redução de um óbito precoce em relação ao valor do ano base ou manutenção de ausência de óbitos precoces. Considera-se óbito precoce em pessoa com HIV por Causa básica CID-10 B21 a B24, que possuam até 5 anos decorridos entre a data do óbito (SIM) e data diagnóstico (SINAN, SISCEL ou SICLOM).</w:t>
            </w:r>
          </w:p>
          <w:p w14:paraId="751B0B6F" w14:textId="7770EEC1" w:rsidR="2A9156EB" w:rsidRDefault="0EAD58D7" w:rsidP="003C6454">
            <w:pPr>
              <w:pStyle w:val="PargrafodaLista"/>
              <w:numPr>
                <w:ilvl w:val="0"/>
                <w:numId w:val="5"/>
              </w:numPr>
              <w:ind w:left="830" w:right="99"/>
              <w:rPr>
                <w:rFonts w:eastAsia="Arial" w:cs="Arial"/>
                <w:lang w:val="pt"/>
              </w:rPr>
            </w:pPr>
            <w:r w:rsidRPr="40476C7D">
              <w:rPr>
                <w:rFonts w:eastAsia="Arial" w:cs="Arial"/>
                <w:lang w:val="pt"/>
              </w:rPr>
              <w:t xml:space="preserve">A meta será avaliada progressivamente nos anos respectivos: </w:t>
            </w:r>
            <w:r w:rsidR="2A9156EB">
              <w:br/>
            </w:r>
            <w:r w:rsidRPr="40476C7D">
              <w:rPr>
                <w:rFonts w:eastAsia="Arial" w:cs="Arial"/>
                <w:lang w:val="pt"/>
              </w:rPr>
              <w:t xml:space="preserve">Para 2024: &gt; 75% de preenchimento qualificado. </w:t>
            </w:r>
            <w:r w:rsidR="2A9156EB">
              <w:br/>
            </w:r>
            <w:r w:rsidRPr="40476C7D">
              <w:rPr>
                <w:rFonts w:eastAsia="Arial" w:cs="Arial"/>
                <w:lang w:val="pt"/>
              </w:rPr>
              <w:t>Para 2025: &gt; 90% de preenchimento qualificado.</w:t>
            </w:r>
            <w:r w:rsidR="2A9156EB">
              <w:br/>
            </w:r>
            <w:r w:rsidRPr="40476C7D">
              <w:rPr>
                <w:rFonts w:eastAsia="Arial" w:cs="Arial"/>
                <w:lang w:val="pt"/>
              </w:rPr>
              <w:t xml:space="preserve"> </w:t>
            </w:r>
            <w:r w:rsidR="2A9156EB">
              <w:br/>
            </w:r>
            <w:r w:rsidRPr="40476C7D">
              <w:rPr>
                <w:rFonts w:eastAsia="Arial" w:cs="Arial"/>
                <w:lang w:val="pt"/>
              </w:rPr>
              <w:t>A metas e os indicadores do Programa de Qualificação das Ações de Vigilância em Saúde – PQA-VS para a avaliação do ano 2023</w:t>
            </w:r>
            <w:r w:rsidR="19468882" w:rsidRPr="40476C7D">
              <w:rPr>
                <w:rFonts w:eastAsia="Arial" w:cs="Arial"/>
                <w:lang w:val="pt"/>
              </w:rPr>
              <w:t xml:space="preserve"> e 2024</w:t>
            </w:r>
            <w:r w:rsidRPr="40476C7D">
              <w:rPr>
                <w:rFonts w:eastAsia="Arial" w:cs="Arial"/>
                <w:lang w:val="pt"/>
              </w:rPr>
              <w:t xml:space="preserve"> foram alteradas e estabelecidas pelas portarias, Portaria GM/MS Nº 232, de 09/03/2023 e Portaria GM/MS Nº 233, de 09/03/2023.</w:t>
            </w:r>
            <w:r w:rsidR="2A9156EB">
              <w:br/>
            </w:r>
          </w:p>
          <w:p w14:paraId="415E8412" w14:textId="6280469C" w:rsidR="2A9156EB" w:rsidRDefault="0EAD58D7" w:rsidP="40476C7D">
            <w:pPr>
              <w:pStyle w:val="PargrafodaLista"/>
              <w:ind w:left="830" w:right="99" w:hanging="360"/>
              <w:rPr>
                <w:rFonts w:eastAsia="Arial" w:cs="Arial"/>
                <w:lang w:val="pt"/>
              </w:rPr>
            </w:pPr>
            <w:r w:rsidRPr="40476C7D">
              <w:rPr>
                <w:rFonts w:eastAsia="Arial" w:cs="Arial"/>
                <w:b/>
                <w:bCs/>
                <w:lang w:val="pt"/>
              </w:rPr>
              <w:t>**Observação:</w:t>
            </w:r>
            <w:r w:rsidR="2A9156EB">
              <w:br/>
            </w:r>
            <w:r w:rsidR="54CAF77B" w:rsidRPr="40476C7D">
              <w:rPr>
                <w:rFonts w:eastAsia="Arial" w:cs="Arial"/>
                <w:lang w:val="pt"/>
              </w:rPr>
              <w:t>O</w:t>
            </w:r>
            <w:r w:rsidRPr="40476C7D">
              <w:rPr>
                <w:rFonts w:eastAsia="Arial" w:cs="Arial"/>
                <w:lang w:val="pt"/>
              </w:rPr>
              <w:t xml:space="preserve">s resultados </w:t>
            </w:r>
            <w:r w:rsidR="40AA70B4" w:rsidRPr="40476C7D">
              <w:rPr>
                <w:rFonts w:eastAsia="Arial" w:cs="Arial"/>
                <w:lang w:val="pt"/>
              </w:rPr>
              <w:t xml:space="preserve">ano 2024 </w:t>
            </w:r>
            <w:r w:rsidRPr="40476C7D">
              <w:rPr>
                <w:rFonts w:eastAsia="Arial" w:cs="Arial"/>
                <w:lang w:val="pt"/>
              </w:rPr>
              <w:t>apresentados para o PQA VS são parciais. A data de processamento dos dados das bases nacionais para avaliação final ocorre a partir de abril do ano posterior ao da avaliação, sendo o resultado</w:t>
            </w:r>
            <w:r w:rsidR="673236AB" w:rsidRPr="40476C7D">
              <w:rPr>
                <w:rFonts w:eastAsia="Arial" w:cs="Arial"/>
                <w:lang w:val="pt"/>
              </w:rPr>
              <w:t xml:space="preserve"> oficial</w:t>
            </w:r>
            <w:r w:rsidRPr="40476C7D">
              <w:rPr>
                <w:rFonts w:eastAsia="Arial" w:cs="Arial"/>
                <w:lang w:val="pt"/>
              </w:rPr>
              <w:t xml:space="preserve"> divulgado através de portaria ministerial.</w:t>
            </w:r>
          </w:p>
        </w:tc>
      </w:tr>
    </w:tbl>
    <w:p w14:paraId="208BA058" w14:textId="626E612C" w:rsidR="00E06EB5" w:rsidRDefault="00E06EB5">
      <w:pPr>
        <w:rPr>
          <w:rFonts w:eastAsia="Arial" w:cs="Arial"/>
          <w:b/>
          <w:bCs/>
          <w:szCs w:val="24"/>
        </w:rPr>
      </w:pPr>
      <w:r>
        <w:rPr>
          <w:rFonts w:eastAsia="Arial" w:cs="Arial"/>
          <w:b/>
          <w:bCs/>
          <w:szCs w:val="24"/>
        </w:rPr>
        <w:br w:type="page"/>
      </w:r>
    </w:p>
    <w:p w14:paraId="2BA00D4A" w14:textId="08A0A047" w:rsidR="00BB0FB7" w:rsidRPr="00BB0FB7" w:rsidRDefault="3F74BBC8" w:rsidP="00B00497">
      <w:pPr>
        <w:pStyle w:val="Ttulo1"/>
      </w:pPr>
      <w:bookmarkStart w:id="35" w:name="_Toc215837743"/>
      <w:r w:rsidRPr="40476C7D">
        <w:lastRenderedPageBreak/>
        <w:t xml:space="preserve">SAÚDE </w:t>
      </w:r>
      <w:r w:rsidR="009576E5">
        <w:t>NOS CICLOS DE VIDA</w:t>
      </w:r>
      <w:bookmarkEnd w:id="35"/>
    </w:p>
    <w:p w14:paraId="6BB1A38B" w14:textId="1FB49EDA" w:rsidR="0C568A13" w:rsidRPr="009A6F1F" w:rsidRDefault="001E5E80" w:rsidP="00E07871">
      <w:pPr>
        <w:pStyle w:val="Ttulo2"/>
      </w:pPr>
      <w:bookmarkStart w:id="36" w:name="_Toc215837744"/>
      <w:r w:rsidRPr="009A6F1F">
        <w:t>MENOR DE 1 ANO</w:t>
      </w:r>
      <w:bookmarkEnd w:id="36"/>
    </w:p>
    <w:p w14:paraId="2EEB2363" w14:textId="7CCF9CCF" w:rsidR="0ED93D81" w:rsidRPr="00E06EB5" w:rsidRDefault="5F8289AD" w:rsidP="001E5E80">
      <w:pPr>
        <w:spacing w:after="120"/>
        <w:rPr>
          <w:rFonts w:eastAsia="Arial" w:cs="Arial"/>
          <w:szCs w:val="24"/>
        </w:rPr>
      </w:pPr>
      <w:r w:rsidRPr="00E06EB5">
        <w:rPr>
          <w:rFonts w:eastAsia="Arial" w:cs="Arial"/>
          <w:szCs w:val="24"/>
        </w:rPr>
        <w:t>As ações voltadas à saúde da criança no âmbito do Ministério da Saúde–SUS são orientadas pela Política</w:t>
      </w:r>
      <w:r w:rsidR="009576E5">
        <w:rPr>
          <w:rFonts w:eastAsia="Arial" w:cs="Arial"/>
          <w:szCs w:val="24"/>
        </w:rPr>
        <w:t xml:space="preserve"> </w:t>
      </w:r>
      <w:r w:rsidRPr="00E06EB5">
        <w:rPr>
          <w:rFonts w:eastAsia="Arial" w:cs="Arial"/>
          <w:szCs w:val="24"/>
        </w:rPr>
        <w:t>Nacional</w:t>
      </w:r>
      <w:r w:rsidR="009576E5">
        <w:rPr>
          <w:rFonts w:eastAsia="Arial" w:cs="Arial"/>
          <w:szCs w:val="24"/>
        </w:rPr>
        <w:t xml:space="preserve"> </w:t>
      </w:r>
      <w:r w:rsidRPr="00E06EB5">
        <w:rPr>
          <w:rFonts w:eastAsia="Arial" w:cs="Arial"/>
          <w:szCs w:val="24"/>
        </w:rPr>
        <w:t>de</w:t>
      </w:r>
      <w:r w:rsidR="009576E5">
        <w:rPr>
          <w:rFonts w:eastAsia="Arial" w:cs="Arial"/>
          <w:szCs w:val="24"/>
        </w:rPr>
        <w:t xml:space="preserve"> </w:t>
      </w:r>
      <w:r w:rsidRPr="00E06EB5">
        <w:rPr>
          <w:rFonts w:eastAsia="Arial" w:cs="Arial"/>
          <w:szCs w:val="24"/>
        </w:rPr>
        <w:t>Atenção</w:t>
      </w:r>
      <w:r w:rsidR="009576E5">
        <w:rPr>
          <w:rFonts w:eastAsia="Arial" w:cs="Arial"/>
          <w:szCs w:val="24"/>
        </w:rPr>
        <w:t xml:space="preserve"> </w:t>
      </w:r>
      <w:r w:rsidRPr="00E06EB5">
        <w:rPr>
          <w:rFonts w:eastAsia="Arial" w:cs="Arial"/>
          <w:szCs w:val="24"/>
        </w:rPr>
        <w:t>Integral</w:t>
      </w:r>
      <w:r w:rsidR="009576E5">
        <w:rPr>
          <w:rFonts w:eastAsia="Arial" w:cs="Arial"/>
          <w:szCs w:val="24"/>
        </w:rPr>
        <w:t xml:space="preserve"> </w:t>
      </w:r>
      <w:r w:rsidRPr="00E06EB5">
        <w:rPr>
          <w:rFonts w:eastAsia="Arial" w:cs="Arial"/>
          <w:szCs w:val="24"/>
        </w:rPr>
        <w:t>à</w:t>
      </w:r>
      <w:r w:rsidR="009576E5">
        <w:rPr>
          <w:rFonts w:eastAsia="Arial" w:cs="Arial"/>
          <w:szCs w:val="24"/>
        </w:rPr>
        <w:t xml:space="preserve"> </w:t>
      </w:r>
      <w:r w:rsidRPr="00E06EB5">
        <w:rPr>
          <w:rFonts w:eastAsia="Arial" w:cs="Arial"/>
          <w:szCs w:val="24"/>
        </w:rPr>
        <w:t>Saúde</w:t>
      </w:r>
      <w:r w:rsidR="009576E5">
        <w:rPr>
          <w:rFonts w:eastAsia="Arial" w:cs="Arial"/>
          <w:szCs w:val="24"/>
        </w:rPr>
        <w:t xml:space="preserve"> </w:t>
      </w:r>
      <w:r w:rsidRPr="00E06EB5">
        <w:rPr>
          <w:rFonts w:eastAsia="Arial" w:cs="Arial"/>
          <w:szCs w:val="24"/>
        </w:rPr>
        <w:t>da</w:t>
      </w:r>
      <w:r w:rsidR="009576E5">
        <w:rPr>
          <w:rFonts w:eastAsia="Arial" w:cs="Arial"/>
          <w:szCs w:val="24"/>
        </w:rPr>
        <w:t xml:space="preserve"> </w:t>
      </w:r>
      <w:r w:rsidRPr="00E06EB5">
        <w:rPr>
          <w:rFonts w:eastAsia="Arial" w:cs="Arial"/>
          <w:szCs w:val="24"/>
        </w:rPr>
        <w:t>Criança</w:t>
      </w:r>
      <w:r w:rsidR="009576E5">
        <w:rPr>
          <w:rFonts w:eastAsia="Arial" w:cs="Arial"/>
          <w:szCs w:val="24"/>
        </w:rPr>
        <w:t xml:space="preserve"> </w:t>
      </w:r>
      <w:r w:rsidRPr="00E06EB5">
        <w:rPr>
          <w:rFonts w:eastAsia="Arial" w:cs="Arial"/>
          <w:szCs w:val="24"/>
        </w:rPr>
        <w:t>(PNAISC), cujo objetivo é “promover e proteger a saúde da criança e o aleitamento materno, mediante a atenção e cuidados integrais e integrados, da gestação aos 9 anos de vida, com especial atenção à primeira infância e às populações de maior vulnerabilidade, visando à redução da morbimortalidade e um ambiente facilitador à vida com condições dignas de existência e pleno desenvolvimento”. (BRASIL, 2018)</w:t>
      </w:r>
      <w:r w:rsidR="009576E5">
        <w:rPr>
          <w:rFonts w:eastAsia="Arial" w:cs="Arial"/>
          <w:szCs w:val="24"/>
        </w:rPr>
        <w:t xml:space="preserve"> </w:t>
      </w:r>
      <w:r w:rsidRPr="00E06EB5">
        <w:rPr>
          <w:rFonts w:eastAsia="Arial" w:cs="Arial"/>
          <w:szCs w:val="24"/>
        </w:rPr>
        <w:t>No âmbito municipal, a atenção à saúde da criança é desenvolvida por meio de ações estratégicas e integradas para fortalecer a atenção à saúde da mulher, criança e adolescente no município. Destacam-se as seguintes iniciativas:</w:t>
      </w:r>
    </w:p>
    <w:p w14:paraId="4C6A204A" w14:textId="77777777" w:rsidR="009576E5" w:rsidRPr="009576E5" w:rsidRDefault="5F8289AD" w:rsidP="002F2E71">
      <w:pPr>
        <w:pStyle w:val="PargrafodaLista"/>
        <w:numPr>
          <w:ilvl w:val="0"/>
          <w:numId w:val="13"/>
        </w:numPr>
        <w:spacing w:before="240" w:after="240"/>
        <w:rPr>
          <w:rFonts w:eastAsia="Arial" w:cs="Arial"/>
          <w:szCs w:val="24"/>
        </w:rPr>
      </w:pPr>
      <w:r w:rsidRPr="429E2E96">
        <w:rPr>
          <w:rFonts w:eastAsia="Arial" w:cs="Arial"/>
          <w:szCs w:val="24"/>
        </w:rPr>
        <w:t>Promoção e apoio ao aleitamento materno e alimentação complementar saudável</w:t>
      </w:r>
    </w:p>
    <w:p w14:paraId="455DAABD" w14:textId="3882257C" w:rsidR="0ED93D81" w:rsidRPr="00E06EB5" w:rsidRDefault="5F8289AD" w:rsidP="009576E5">
      <w:pPr>
        <w:pStyle w:val="PargrafodaLista"/>
        <w:spacing w:before="240" w:after="240"/>
        <w:rPr>
          <w:rFonts w:eastAsia="Arial" w:cs="Arial"/>
          <w:szCs w:val="24"/>
        </w:rPr>
      </w:pPr>
      <w:r w:rsidRPr="00E06EB5">
        <w:rPr>
          <w:rFonts w:eastAsia="Arial" w:cs="Arial"/>
          <w:szCs w:val="24"/>
        </w:rPr>
        <w:t>A PNAISC indica esse como um dos eixos fundamentais para a saúde infantil, reconhecendo que o aleitamento materno tem impacto direto sobre a redução da mortalidade infantil e o desenvolvimento saudável.</w:t>
      </w:r>
    </w:p>
    <w:p w14:paraId="7A94E89F" w14:textId="77777777" w:rsidR="009576E5" w:rsidRPr="009576E5" w:rsidRDefault="5F8289AD" w:rsidP="002F2E71">
      <w:pPr>
        <w:pStyle w:val="PargrafodaLista"/>
        <w:numPr>
          <w:ilvl w:val="0"/>
          <w:numId w:val="12"/>
        </w:numPr>
        <w:spacing w:before="240" w:after="240"/>
        <w:rPr>
          <w:rFonts w:eastAsia="Arial" w:cs="Arial"/>
          <w:szCs w:val="24"/>
        </w:rPr>
      </w:pPr>
      <w:r w:rsidRPr="429E2E96">
        <w:rPr>
          <w:rFonts w:eastAsia="Arial" w:cs="Arial"/>
          <w:szCs w:val="24"/>
        </w:rPr>
        <w:t>Acompanhamento do crescimento e do desenvolvimento integral da criança</w:t>
      </w:r>
    </w:p>
    <w:p w14:paraId="1D055B03" w14:textId="29072009" w:rsidR="0ED93D81" w:rsidRPr="00E06EB5" w:rsidRDefault="5F8289AD" w:rsidP="009576E5">
      <w:pPr>
        <w:pStyle w:val="PargrafodaLista"/>
        <w:spacing w:before="240" w:after="240"/>
        <w:rPr>
          <w:rFonts w:eastAsia="Arial" w:cs="Arial"/>
          <w:szCs w:val="24"/>
        </w:rPr>
      </w:pPr>
      <w:r w:rsidRPr="00E06EB5">
        <w:rPr>
          <w:rFonts w:eastAsia="Arial" w:cs="Arial"/>
          <w:szCs w:val="24"/>
        </w:rPr>
        <w:t>A atenção à criança não deve se limit</w:t>
      </w:r>
      <w:r w:rsidR="0C9509FB" w:rsidRPr="00E06EB5">
        <w:rPr>
          <w:rFonts w:eastAsia="Arial" w:cs="Arial"/>
          <w:szCs w:val="24"/>
        </w:rPr>
        <w:t>es</w:t>
      </w:r>
      <w:r w:rsidRPr="00E06EB5">
        <w:rPr>
          <w:rFonts w:eastAsia="Arial" w:cs="Arial"/>
          <w:szCs w:val="24"/>
        </w:rPr>
        <w:t xml:space="preserve"> apenas a doenças, mas contemplar o desenvolvimento físico, cognitivo e socioemocional, especialmente na primeira infância (0-6 anos) quando a plasticidade é maior.</w:t>
      </w:r>
    </w:p>
    <w:p w14:paraId="5E7BEE42" w14:textId="77777777" w:rsidR="009576E5" w:rsidRPr="009576E5" w:rsidRDefault="5F8289AD" w:rsidP="002F2E71">
      <w:pPr>
        <w:pStyle w:val="PargrafodaLista"/>
        <w:numPr>
          <w:ilvl w:val="0"/>
          <w:numId w:val="11"/>
        </w:numPr>
        <w:spacing w:before="240" w:after="240"/>
        <w:rPr>
          <w:rFonts w:eastAsia="Arial" w:cs="Arial"/>
          <w:szCs w:val="24"/>
        </w:rPr>
      </w:pPr>
      <w:r w:rsidRPr="429E2E96">
        <w:rPr>
          <w:rFonts w:eastAsia="Arial" w:cs="Arial"/>
          <w:szCs w:val="24"/>
        </w:rPr>
        <w:t>Atenção integral à criança em situação de vulnerabilidade ou com agravos prevalentes / doenças crônicas</w:t>
      </w:r>
    </w:p>
    <w:p w14:paraId="015BC2C5" w14:textId="53703CBB" w:rsidR="0ED93D81" w:rsidRPr="00E06EB5" w:rsidRDefault="5F8289AD" w:rsidP="009576E5">
      <w:pPr>
        <w:pStyle w:val="PargrafodaLista"/>
        <w:spacing w:before="240" w:after="240"/>
        <w:rPr>
          <w:rFonts w:eastAsia="Arial" w:cs="Arial"/>
          <w:szCs w:val="24"/>
        </w:rPr>
      </w:pPr>
      <w:r w:rsidRPr="00E06EB5">
        <w:rPr>
          <w:rFonts w:eastAsia="Arial" w:cs="Arial"/>
          <w:szCs w:val="24"/>
        </w:rPr>
        <w:t>A PNAISC contempla explicitamente crianças em situações específicas ou vulneráveis (por exemplo, indígenas, com deficiência, exposição a violência) e agravos prevalentes na infância.</w:t>
      </w:r>
    </w:p>
    <w:p w14:paraId="2995CED0" w14:textId="77777777" w:rsidR="009576E5" w:rsidRPr="009576E5" w:rsidRDefault="5F8289AD" w:rsidP="002F2E71">
      <w:pPr>
        <w:pStyle w:val="PargrafodaLista"/>
        <w:numPr>
          <w:ilvl w:val="0"/>
          <w:numId w:val="10"/>
        </w:numPr>
        <w:spacing w:before="240" w:after="240"/>
        <w:rPr>
          <w:rFonts w:eastAsia="Arial" w:cs="Arial"/>
          <w:szCs w:val="24"/>
        </w:rPr>
      </w:pPr>
      <w:r w:rsidRPr="429E2E96">
        <w:rPr>
          <w:rFonts w:eastAsia="Arial" w:cs="Arial"/>
          <w:szCs w:val="24"/>
        </w:rPr>
        <w:t>Vigilância, prevenção do óbito infantil e fetal, e trabalho intersetorial</w:t>
      </w:r>
    </w:p>
    <w:p w14:paraId="2A183FDD" w14:textId="2FD8C1F6" w:rsidR="0ED93D81" w:rsidRPr="00E06EB5" w:rsidRDefault="5F8289AD" w:rsidP="009576E5">
      <w:pPr>
        <w:pStyle w:val="PargrafodaLista"/>
        <w:spacing w:before="240" w:after="240"/>
        <w:rPr>
          <w:rFonts w:eastAsia="Arial" w:cs="Arial"/>
          <w:szCs w:val="24"/>
        </w:rPr>
      </w:pPr>
      <w:r w:rsidRPr="00E06EB5">
        <w:rPr>
          <w:rFonts w:eastAsia="Arial" w:cs="Arial"/>
          <w:szCs w:val="24"/>
        </w:rPr>
        <w:lastRenderedPageBreak/>
        <w:t>A política prevê o monitoramento de indicadores de óbitos infantis e fetais, além de promover a articulação entre saúde, educação, assistência social e demais setores, dada a forte influência dos determinantes sociais sobre a saúde infantil.</w:t>
      </w:r>
    </w:p>
    <w:p w14:paraId="2A1C3A1D" w14:textId="77777777" w:rsidR="009576E5" w:rsidRPr="009576E5" w:rsidRDefault="5F8289AD" w:rsidP="002F2E71">
      <w:pPr>
        <w:pStyle w:val="PargrafodaLista"/>
        <w:numPr>
          <w:ilvl w:val="0"/>
          <w:numId w:val="9"/>
        </w:numPr>
        <w:spacing w:before="240" w:after="240"/>
        <w:rPr>
          <w:rFonts w:eastAsia="Arial" w:cs="Arial"/>
          <w:szCs w:val="24"/>
        </w:rPr>
      </w:pPr>
      <w:r w:rsidRPr="429E2E96">
        <w:rPr>
          <w:rFonts w:eastAsia="Arial" w:cs="Arial"/>
          <w:szCs w:val="24"/>
        </w:rPr>
        <w:t>Organização e qualificação dos serviços de saúde da criança</w:t>
      </w:r>
    </w:p>
    <w:p w14:paraId="074C0397" w14:textId="2774CE92" w:rsidR="0ED93D81" w:rsidRPr="00E06EB5" w:rsidRDefault="5F8289AD" w:rsidP="009576E5">
      <w:pPr>
        <w:pStyle w:val="PargrafodaLista"/>
        <w:spacing w:before="240" w:after="240"/>
        <w:rPr>
          <w:rFonts w:eastAsia="Arial" w:cs="Arial"/>
          <w:szCs w:val="24"/>
        </w:rPr>
      </w:pPr>
      <w:r w:rsidRPr="00E06EB5">
        <w:rPr>
          <w:rFonts w:eastAsia="Arial" w:cs="Arial"/>
          <w:szCs w:val="24"/>
        </w:rPr>
        <w:t>A PNAISC orienta a gestão interfederativa, a organização de redes de atenção (com a atenção primária como articuladora) e a qualificação dos profissionais para trabalhar com o ciclo de vida da criança.</w:t>
      </w:r>
    </w:p>
    <w:p w14:paraId="33167CE0" w14:textId="2EC1B978" w:rsidR="0ED93D81" w:rsidRPr="00E06EB5" w:rsidRDefault="32078C0A" w:rsidP="001E5E80">
      <w:pPr>
        <w:spacing w:after="120"/>
        <w:rPr>
          <w:rFonts w:eastAsia="Arial" w:cs="Arial"/>
          <w:szCs w:val="24"/>
        </w:rPr>
      </w:pPr>
      <w:r w:rsidRPr="00E06EB5">
        <w:rPr>
          <w:rFonts w:eastAsia="Arial" w:cs="Arial"/>
          <w:szCs w:val="24"/>
        </w:rPr>
        <w:t xml:space="preserve">No âmbito municipal, isso significa fortalecer a estrutura da Atenção </w:t>
      </w:r>
      <w:r w:rsidR="38CF136D" w:rsidRPr="429E2E96">
        <w:rPr>
          <w:rFonts w:eastAsia="Arial" w:cs="Arial"/>
          <w:szCs w:val="24"/>
        </w:rPr>
        <w:t>Primária</w:t>
      </w:r>
      <w:r w:rsidRPr="00E06EB5">
        <w:rPr>
          <w:rFonts w:eastAsia="Arial" w:cs="Arial"/>
          <w:szCs w:val="24"/>
        </w:rPr>
        <w:t>, estimulando a vinculação da criança à unidade de saúde, assegurando a continuidade do cuidado, a resolubilidade dos casos e o acolhimento humanizado. Assim, no campo da Atenção à Saúde da Criança, são desenvolvidas ações estratégicas e integradas que visam fortalecer a atenção à saúde da mulher, da criança e do adolescente no município. Entre as principais iniciativas, destacam-se:</w:t>
      </w:r>
    </w:p>
    <w:p w14:paraId="50B5EAB7" w14:textId="01199496" w:rsidR="510EEF87" w:rsidRDefault="510EEF87" w:rsidP="001E5E80">
      <w:pPr>
        <w:spacing w:after="120"/>
        <w:rPr>
          <w:rFonts w:eastAsia="Arial" w:cs="Arial"/>
          <w:szCs w:val="24"/>
        </w:rPr>
      </w:pPr>
      <w:r w:rsidRPr="429E2E96">
        <w:rPr>
          <w:rFonts w:eastAsia="Arial" w:cs="Arial"/>
          <w:szCs w:val="24"/>
        </w:rPr>
        <w:t xml:space="preserve">Programa “Sou da Ilha”: O </w:t>
      </w:r>
      <w:r w:rsidRPr="00E06EB5">
        <w:rPr>
          <w:rFonts w:eastAsia="Arial" w:cs="Arial"/>
          <w:szCs w:val="24"/>
        </w:rPr>
        <w:t>programa lançado em julho</w:t>
      </w:r>
      <w:r w:rsidR="608FBE17" w:rsidRPr="00E06EB5">
        <w:rPr>
          <w:rFonts w:eastAsia="Arial" w:cs="Arial"/>
          <w:szCs w:val="24"/>
        </w:rPr>
        <w:t xml:space="preserve"> de 2024</w:t>
      </w:r>
      <w:r w:rsidRPr="00E06EB5">
        <w:rPr>
          <w:rFonts w:eastAsia="Arial" w:cs="Arial"/>
          <w:szCs w:val="24"/>
        </w:rPr>
        <w:t xml:space="preserve">, visa promover a adesão ao pré-natal e aos cuidados no puerpério, incentivando um início saudável e seguro para mães e bebês. Por meio das </w:t>
      </w:r>
      <w:r w:rsidR="63879325" w:rsidRPr="429E2E96">
        <w:rPr>
          <w:rFonts w:eastAsia="Arial" w:cs="Arial"/>
          <w:szCs w:val="24"/>
        </w:rPr>
        <w:t>UBS</w:t>
      </w:r>
      <w:r w:rsidRPr="00E06EB5">
        <w:rPr>
          <w:rFonts w:eastAsia="Arial" w:cs="Arial"/>
          <w:szCs w:val="24"/>
        </w:rPr>
        <w:t xml:space="preserve"> de Vitória, são fornecidos kits com itens essenciais para recém-nascidos, destinados às gestantes </w:t>
      </w:r>
      <w:r w:rsidRPr="40476C7D">
        <w:rPr>
          <w:rFonts w:eastAsia="Arial" w:cs="Arial"/>
          <w:szCs w:val="24"/>
        </w:rPr>
        <w:t>que atendem aos critérios do programa. A iniciativa busca reduzir a mortalidade materna e infantil, promover a equidade no acesso à saúde e fortalecer o vínculo das famílias com os serviços de saúde.</w:t>
      </w:r>
    </w:p>
    <w:p w14:paraId="52E145FD" w14:textId="0E460CB9" w:rsidR="510EEF87" w:rsidRDefault="510EEF87" w:rsidP="001E5E80">
      <w:pPr>
        <w:spacing w:after="120"/>
        <w:rPr>
          <w:rFonts w:eastAsia="Arial" w:cs="Arial"/>
          <w:szCs w:val="24"/>
        </w:rPr>
      </w:pPr>
      <w:r w:rsidRPr="001E5E80">
        <w:rPr>
          <w:rFonts w:eastAsia="Arial" w:cs="Arial"/>
          <w:szCs w:val="24"/>
        </w:rPr>
        <w:t>Vinculação das Gestantes à Maternidade de Referência de Risco Habi</w:t>
      </w:r>
      <w:r w:rsidRPr="429E2E96">
        <w:rPr>
          <w:rFonts w:eastAsia="Arial" w:cs="Arial"/>
          <w:szCs w:val="24"/>
        </w:rPr>
        <w:t xml:space="preserve">tual: </w:t>
      </w:r>
      <w:r w:rsidRPr="40476C7D">
        <w:rPr>
          <w:rFonts w:eastAsia="Arial" w:cs="Arial"/>
          <w:szCs w:val="24"/>
        </w:rPr>
        <w:t>Realizada a implantação da estratégia</w:t>
      </w:r>
      <w:r w:rsidRPr="429E2E96">
        <w:rPr>
          <w:rFonts w:eastAsia="Arial" w:cs="Arial"/>
          <w:szCs w:val="24"/>
        </w:rPr>
        <w:t xml:space="preserve"> </w:t>
      </w:r>
      <w:r w:rsidRPr="40476C7D">
        <w:rPr>
          <w:rFonts w:eastAsia="Arial" w:cs="Arial"/>
          <w:szCs w:val="24"/>
        </w:rPr>
        <w:t xml:space="preserve">de "Vinculação das Gestantes" à maternidade de referência para partos de risco habitual no município, neste caso a maternidade </w:t>
      </w:r>
      <w:proofErr w:type="spellStart"/>
      <w:r w:rsidRPr="40476C7D">
        <w:rPr>
          <w:rFonts w:eastAsia="Arial" w:cs="Arial"/>
          <w:szCs w:val="24"/>
        </w:rPr>
        <w:t>Pró-Matre</w:t>
      </w:r>
      <w:proofErr w:type="spellEnd"/>
      <w:r w:rsidRPr="40476C7D">
        <w:rPr>
          <w:rFonts w:eastAsia="Arial" w:cs="Arial"/>
          <w:szCs w:val="24"/>
        </w:rPr>
        <w:t xml:space="preserve"> de Vitória, em conformidade com o estabelecido na rede de assistência materno infantil do Estado e com a Lei nº 11.634, de 27 de dezembro de 2007. A “Vinculação” foi implantada nas 29 </w:t>
      </w:r>
      <w:r w:rsidR="02D3D71C" w:rsidRPr="429E2E96">
        <w:rPr>
          <w:rFonts w:eastAsia="Arial" w:cs="Arial"/>
          <w:szCs w:val="24"/>
        </w:rPr>
        <w:t>U</w:t>
      </w:r>
      <w:r w:rsidR="7A30A93D" w:rsidRPr="429E2E96">
        <w:rPr>
          <w:rFonts w:eastAsia="Arial" w:cs="Arial"/>
          <w:szCs w:val="24"/>
        </w:rPr>
        <w:t>B</w:t>
      </w:r>
      <w:r w:rsidR="02D3D71C" w:rsidRPr="429E2E96">
        <w:rPr>
          <w:rFonts w:eastAsia="Arial" w:cs="Arial"/>
          <w:szCs w:val="24"/>
        </w:rPr>
        <w:t>S</w:t>
      </w:r>
      <w:r w:rsidRPr="40476C7D">
        <w:rPr>
          <w:rFonts w:eastAsia="Arial" w:cs="Arial"/>
          <w:szCs w:val="24"/>
        </w:rPr>
        <w:t xml:space="preserve"> da rede em 09/07/24. A implantação da estratégia tem como objetivo contribuir para a promoção do parto e nascimento saudáveis e a prevenção da morbimortalidade materna e perinatal.</w:t>
      </w:r>
    </w:p>
    <w:p w14:paraId="19D37676" w14:textId="4C5F1CDC" w:rsidR="1985C685" w:rsidRDefault="1985C685" w:rsidP="001E5E80">
      <w:pPr>
        <w:spacing w:after="120"/>
        <w:rPr>
          <w:rFonts w:eastAsia="Arial" w:cs="Arial"/>
          <w:szCs w:val="24"/>
        </w:rPr>
      </w:pPr>
      <w:r w:rsidRPr="5339CF93">
        <w:rPr>
          <w:rFonts w:eastAsia="Arial" w:cs="Arial"/>
          <w:szCs w:val="24"/>
        </w:rPr>
        <w:t>Linha de Cuidado Materno-Infantil do Município de Vitória:</w:t>
      </w:r>
      <w:r w:rsidRPr="40476C7D">
        <w:rPr>
          <w:rFonts w:eastAsia="Arial" w:cs="Arial"/>
          <w:szCs w:val="24"/>
        </w:rPr>
        <w:t xml:space="preserve"> Foram intensificadas as discussões e ações voltadas à </w:t>
      </w:r>
      <w:r w:rsidRPr="5339CF93">
        <w:rPr>
          <w:rFonts w:eastAsia="Arial" w:cs="Arial"/>
          <w:szCs w:val="24"/>
        </w:rPr>
        <w:t>implantação da Linha de Cuidado Materno-Infantil</w:t>
      </w:r>
      <w:r w:rsidRPr="40476C7D">
        <w:rPr>
          <w:rFonts w:eastAsia="Arial" w:cs="Arial"/>
          <w:szCs w:val="24"/>
        </w:rPr>
        <w:t xml:space="preserve"> na rede municipal de saúde, com o objetivo de organizar e garantir </w:t>
      </w:r>
      <w:r w:rsidRPr="5339CF93">
        <w:rPr>
          <w:rFonts w:eastAsia="Arial" w:cs="Arial"/>
          <w:szCs w:val="24"/>
        </w:rPr>
        <w:t>fluxos assistenciais adequados</w:t>
      </w:r>
      <w:r w:rsidRPr="40476C7D">
        <w:rPr>
          <w:rFonts w:eastAsia="Arial" w:cs="Arial"/>
          <w:szCs w:val="24"/>
        </w:rPr>
        <w:t xml:space="preserve">, centrando o cuidado na paciente e em suas necessidades. A proposta busca </w:t>
      </w:r>
      <w:r w:rsidRPr="5339CF93">
        <w:rPr>
          <w:rFonts w:eastAsia="Arial" w:cs="Arial"/>
          <w:szCs w:val="24"/>
        </w:rPr>
        <w:t>qualificar a assistência</w:t>
      </w:r>
      <w:r w:rsidRPr="40476C7D">
        <w:rPr>
          <w:rFonts w:eastAsia="Arial" w:cs="Arial"/>
          <w:szCs w:val="24"/>
        </w:rPr>
        <w:t xml:space="preserve"> em todas as etapas — </w:t>
      </w:r>
      <w:r w:rsidRPr="5339CF93">
        <w:rPr>
          <w:rFonts w:eastAsia="Arial" w:cs="Arial"/>
          <w:szCs w:val="24"/>
        </w:rPr>
        <w:t>pré-natal, parto, nascimento, puerpério e puericultura</w:t>
      </w:r>
      <w:r w:rsidRPr="40476C7D">
        <w:rPr>
          <w:rFonts w:eastAsia="Arial" w:cs="Arial"/>
          <w:szCs w:val="24"/>
        </w:rPr>
        <w:t xml:space="preserve"> — promovendo uma atenção integral e humanizada. A iniciativa tem como </w:t>
      </w:r>
      <w:r w:rsidRPr="40476C7D">
        <w:rPr>
          <w:rFonts w:eastAsia="Arial" w:cs="Arial"/>
          <w:szCs w:val="24"/>
        </w:rPr>
        <w:lastRenderedPageBreak/>
        <w:t xml:space="preserve">meta o </w:t>
      </w:r>
      <w:r w:rsidRPr="5339CF93">
        <w:rPr>
          <w:rFonts w:eastAsia="Arial" w:cs="Arial"/>
          <w:szCs w:val="24"/>
        </w:rPr>
        <w:t>enfrentamento da mortalidade materna, infantil e fetal</w:t>
      </w:r>
      <w:r w:rsidRPr="40476C7D">
        <w:rPr>
          <w:rFonts w:eastAsia="Arial" w:cs="Arial"/>
          <w:szCs w:val="24"/>
        </w:rPr>
        <w:t xml:space="preserve">, sua finalização foi realizada em 2025 e sua </w:t>
      </w:r>
      <w:r w:rsidRPr="5339CF93">
        <w:rPr>
          <w:rFonts w:eastAsia="Arial" w:cs="Arial"/>
          <w:szCs w:val="24"/>
        </w:rPr>
        <w:t>implementação está prevista para o ano de 2026.</w:t>
      </w:r>
    </w:p>
    <w:p w14:paraId="20CABB02" w14:textId="243E8911" w:rsidR="0FEB750E" w:rsidRDefault="0FEB750E" w:rsidP="001E5E80">
      <w:pPr>
        <w:spacing w:after="120"/>
        <w:rPr>
          <w:rFonts w:eastAsia="Arial" w:cs="Arial"/>
          <w:szCs w:val="24"/>
        </w:rPr>
      </w:pPr>
      <w:r w:rsidRPr="001E5E80">
        <w:rPr>
          <w:rFonts w:eastAsia="Arial" w:cs="Arial"/>
          <w:szCs w:val="24"/>
        </w:rPr>
        <w:t xml:space="preserve">Pré-natal odontológico: acompanhamento de gestantes </w:t>
      </w:r>
      <w:r w:rsidR="492A55C3" w:rsidRPr="40476C7D">
        <w:rPr>
          <w:rFonts w:eastAsia="Arial" w:cs="Arial"/>
          <w:szCs w:val="24"/>
        </w:rPr>
        <w:t xml:space="preserve">com o objetivo de promover a saúde </w:t>
      </w:r>
      <w:r w:rsidR="35B17BE7" w:rsidRPr="40476C7D">
        <w:rPr>
          <w:rFonts w:eastAsia="Arial" w:cs="Arial"/>
          <w:szCs w:val="24"/>
        </w:rPr>
        <w:t>bucal e</w:t>
      </w:r>
      <w:r w:rsidR="492A55C3" w:rsidRPr="40476C7D">
        <w:rPr>
          <w:rFonts w:eastAsia="Arial" w:cs="Arial"/>
          <w:szCs w:val="24"/>
        </w:rPr>
        <w:t xml:space="preserve"> prevenir complicações que possam afetar tanto a mãe quanto o bebê.</w:t>
      </w:r>
      <w:r w:rsidR="492A55C3" w:rsidRPr="001E5E80">
        <w:rPr>
          <w:rFonts w:eastAsia="Arial" w:cs="Arial"/>
          <w:szCs w:val="24"/>
        </w:rPr>
        <w:t xml:space="preserve"> </w:t>
      </w:r>
    </w:p>
    <w:p w14:paraId="207EF01C" w14:textId="20EEEDFA" w:rsidR="5F9744D7" w:rsidRDefault="006D35CE" w:rsidP="001E5E80">
      <w:pPr>
        <w:spacing w:after="120"/>
        <w:rPr>
          <w:rFonts w:eastAsia="Arial" w:cs="Arial"/>
          <w:szCs w:val="24"/>
        </w:rPr>
      </w:pPr>
      <w:r>
        <w:rPr>
          <w:rFonts w:eastAsia="Arial" w:cs="Arial"/>
          <w:szCs w:val="24"/>
        </w:rPr>
        <w:t>Destacam-se a seguir dados de menores de 1 ano do município de Vitória sobre nascidos vivos, peso ao nascer, duração da gestação, local de nascimento segundo estabelecimento de saúde e cobertura vacinal.</w:t>
      </w:r>
    </w:p>
    <w:p w14:paraId="2C35F5C8" w14:textId="56D4005E" w:rsidR="7C3C473B" w:rsidRPr="003E0790" w:rsidRDefault="4DBB21F7" w:rsidP="003E0790">
      <w:pPr>
        <w:spacing w:before="240" w:after="240" w:line="240" w:lineRule="auto"/>
        <w:rPr>
          <w:rFonts w:eastAsia="Arial" w:cs="Arial"/>
          <w:sz w:val="22"/>
        </w:rPr>
      </w:pPr>
      <w:r w:rsidRPr="5FA080E3">
        <w:rPr>
          <w:rFonts w:eastAsia="Arial" w:cs="Arial"/>
          <w:sz w:val="22"/>
        </w:rPr>
        <w:t xml:space="preserve">Tabela </w:t>
      </w:r>
      <w:r w:rsidR="40642FD5" w:rsidRPr="5FA080E3">
        <w:rPr>
          <w:rFonts w:eastAsia="Arial" w:cs="Arial"/>
          <w:sz w:val="22"/>
        </w:rPr>
        <w:t>09</w:t>
      </w:r>
      <w:r w:rsidRPr="5FA080E3">
        <w:rPr>
          <w:rFonts w:eastAsia="Arial" w:cs="Arial"/>
          <w:sz w:val="22"/>
        </w:rPr>
        <w:t xml:space="preserve"> – Número de nascidos vivos segundo sexo, período de 2015 a 2024, Vitória, ES</w:t>
      </w:r>
    </w:p>
    <w:p w14:paraId="35072406" w14:textId="3BA65B3C" w:rsidR="7C3C473B" w:rsidRDefault="7C3C473B" w:rsidP="003E0790">
      <w:pPr>
        <w:spacing w:line="240" w:lineRule="auto"/>
        <w:rPr>
          <w:rFonts w:eastAsia="Arial" w:cs="Arial"/>
          <w:szCs w:val="24"/>
        </w:rPr>
      </w:pPr>
      <w:r>
        <w:rPr>
          <w:noProof/>
        </w:rPr>
        <w:drawing>
          <wp:inline distT="0" distB="0" distL="0" distR="0" wp14:anchorId="42FABB49" wp14:editId="2CB313CF">
            <wp:extent cx="6019800" cy="777066"/>
            <wp:effectExtent l="0" t="0" r="0" b="0"/>
            <wp:docPr id="15555510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555109" name=""/>
                    <pic:cNvPicPr/>
                  </pic:nvPicPr>
                  <pic:blipFill>
                    <a:blip r:embed="rId38">
                      <a:extLst>
                        <a:ext uri="{28A0092B-C50C-407E-A947-70E740481C1C}">
                          <a14:useLocalDpi xmlns:a14="http://schemas.microsoft.com/office/drawing/2010/main"/>
                        </a:ext>
                      </a:extLst>
                    </a:blip>
                    <a:stretch>
                      <a:fillRect/>
                    </a:stretch>
                  </pic:blipFill>
                  <pic:spPr>
                    <a:xfrm>
                      <a:off x="0" y="0"/>
                      <a:ext cx="6019800" cy="777066"/>
                    </a:xfrm>
                    <a:prstGeom prst="rect">
                      <a:avLst/>
                    </a:prstGeom>
                  </pic:spPr>
                </pic:pic>
              </a:graphicData>
            </a:graphic>
          </wp:inline>
        </w:drawing>
      </w:r>
    </w:p>
    <w:p w14:paraId="4DBE3942" w14:textId="2E690FB9" w:rsidR="2832F1C4" w:rsidRPr="003E0790" w:rsidRDefault="49F79303" w:rsidP="5FA080E3">
      <w:pPr>
        <w:spacing w:before="240" w:after="240" w:line="240" w:lineRule="auto"/>
        <w:rPr>
          <w:rFonts w:eastAsia="Arial" w:cs="Arial"/>
          <w:sz w:val="22"/>
        </w:rPr>
      </w:pPr>
      <w:r w:rsidRPr="5FA080E3">
        <w:rPr>
          <w:rFonts w:eastAsia="Arial" w:cs="Arial"/>
          <w:sz w:val="22"/>
        </w:rPr>
        <w:t xml:space="preserve">Tabela </w:t>
      </w:r>
      <w:r w:rsidR="44A46B1E" w:rsidRPr="5FA080E3">
        <w:rPr>
          <w:rFonts w:eastAsia="Arial" w:cs="Arial"/>
          <w:sz w:val="22"/>
        </w:rPr>
        <w:t>1</w:t>
      </w:r>
      <w:r w:rsidR="28B15E38" w:rsidRPr="5FA080E3">
        <w:rPr>
          <w:rFonts w:eastAsia="Arial" w:cs="Arial"/>
          <w:sz w:val="22"/>
        </w:rPr>
        <w:t>0</w:t>
      </w:r>
      <w:r w:rsidRPr="5FA080E3">
        <w:rPr>
          <w:rFonts w:eastAsia="Arial" w:cs="Arial"/>
          <w:sz w:val="22"/>
        </w:rPr>
        <w:t xml:space="preserve"> – Número de nascidos vivos segundo região de saúde, período de 2015 a 2024, Vitória, ES</w:t>
      </w:r>
    </w:p>
    <w:p w14:paraId="7320016F" w14:textId="7E537518" w:rsidR="2832F1C4" w:rsidRPr="003E0790" w:rsidRDefault="2832F1C4" w:rsidP="3DA970ED">
      <w:pPr>
        <w:spacing w:line="240" w:lineRule="auto"/>
        <w:rPr>
          <w:rFonts w:eastAsia="Arial" w:cs="Arial"/>
          <w:sz w:val="22"/>
        </w:rPr>
      </w:pPr>
      <w:r>
        <w:rPr>
          <w:noProof/>
        </w:rPr>
        <w:drawing>
          <wp:inline distT="0" distB="0" distL="0" distR="0" wp14:anchorId="15E6EF42" wp14:editId="5ABC9EDB">
            <wp:extent cx="6041367" cy="1454116"/>
            <wp:effectExtent l="0" t="0" r="0" b="0"/>
            <wp:docPr id="67348549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3485493" name=""/>
                    <pic:cNvPicPr/>
                  </pic:nvPicPr>
                  <pic:blipFill>
                    <a:blip r:embed="rId39">
                      <a:extLst>
                        <a:ext uri="{28A0092B-C50C-407E-A947-70E740481C1C}">
                          <a14:useLocalDpi xmlns:a14="http://schemas.microsoft.com/office/drawing/2010/main"/>
                        </a:ext>
                      </a:extLst>
                    </a:blip>
                    <a:stretch>
                      <a:fillRect/>
                    </a:stretch>
                  </pic:blipFill>
                  <pic:spPr>
                    <a:xfrm>
                      <a:off x="0" y="0"/>
                      <a:ext cx="6041367" cy="1454116"/>
                    </a:xfrm>
                    <a:prstGeom prst="rect">
                      <a:avLst/>
                    </a:prstGeom>
                  </pic:spPr>
                </pic:pic>
              </a:graphicData>
            </a:graphic>
          </wp:inline>
        </w:drawing>
      </w:r>
    </w:p>
    <w:p w14:paraId="22E3A4A2" w14:textId="766918C5" w:rsidR="49CE09F3" w:rsidRDefault="49CE09F3" w:rsidP="49CE09F3">
      <w:pPr>
        <w:spacing w:before="240" w:after="240" w:line="240" w:lineRule="auto"/>
        <w:rPr>
          <w:rFonts w:eastAsia="Arial" w:cs="Arial"/>
          <w:color w:val="000000" w:themeColor="text1"/>
          <w:sz w:val="22"/>
        </w:rPr>
      </w:pPr>
    </w:p>
    <w:p w14:paraId="7796ED8D" w14:textId="605A13D5" w:rsidR="49CE09F3" w:rsidRDefault="49CE09F3" w:rsidP="49CE09F3">
      <w:pPr>
        <w:spacing w:before="240" w:after="240" w:line="240" w:lineRule="auto"/>
        <w:rPr>
          <w:rFonts w:eastAsia="Arial" w:cs="Arial"/>
          <w:color w:val="000000" w:themeColor="text1"/>
          <w:sz w:val="22"/>
        </w:rPr>
      </w:pPr>
    </w:p>
    <w:p w14:paraId="12228580" w14:textId="49166208" w:rsidR="49CE09F3" w:rsidRDefault="49CE09F3" w:rsidP="49CE09F3">
      <w:pPr>
        <w:spacing w:before="240" w:after="240" w:line="240" w:lineRule="auto"/>
        <w:rPr>
          <w:rFonts w:eastAsia="Arial" w:cs="Arial"/>
          <w:color w:val="000000" w:themeColor="text1"/>
          <w:sz w:val="22"/>
        </w:rPr>
      </w:pPr>
    </w:p>
    <w:p w14:paraId="57EF21CD" w14:textId="625FC6FB" w:rsidR="2871443C" w:rsidRPr="003E0790" w:rsidRDefault="41488928" w:rsidP="5FA080E3">
      <w:pPr>
        <w:spacing w:before="240" w:after="240" w:line="240" w:lineRule="auto"/>
        <w:rPr>
          <w:rFonts w:eastAsia="Arial" w:cs="Arial"/>
          <w:color w:val="000000" w:themeColor="text1"/>
          <w:sz w:val="22"/>
        </w:rPr>
      </w:pPr>
      <w:r w:rsidRPr="5FA080E3">
        <w:rPr>
          <w:rFonts w:eastAsia="Arial" w:cs="Arial"/>
          <w:color w:val="000000" w:themeColor="text1"/>
          <w:sz w:val="22"/>
        </w:rPr>
        <w:t xml:space="preserve">Tabela </w:t>
      </w:r>
      <w:r w:rsidR="44A46B1E" w:rsidRPr="5FA080E3">
        <w:rPr>
          <w:rFonts w:eastAsia="Arial" w:cs="Arial"/>
          <w:color w:val="000000" w:themeColor="text1"/>
          <w:sz w:val="22"/>
        </w:rPr>
        <w:t>1</w:t>
      </w:r>
      <w:r w:rsidR="416CC153" w:rsidRPr="5FA080E3">
        <w:rPr>
          <w:rFonts w:eastAsia="Arial" w:cs="Arial"/>
          <w:color w:val="000000" w:themeColor="text1"/>
          <w:sz w:val="22"/>
        </w:rPr>
        <w:t>1</w:t>
      </w:r>
      <w:r w:rsidR="3A5C6418" w:rsidRPr="5FA080E3">
        <w:rPr>
          <w:rFonts w:eastAsia="Arial" w:cs="Arial"/>
          <w:color w:val="000000" w:themeColor="text1"/>
          <w:sz w:val="22"/>
        </w:rPr>
        <w:t xml:space="preserve"> </w:t>
      </w:r>
      <w:r w:rsidRPr="5FA080E3">
        <w:rPr>
          <w:rFonts w:eastAsia="Arial" w:cs="Arial"/>
          <w:color w:val="000000" w:themeColor="text1"/>
          <w:sz w:val="22"/>
        </w:rPr>
        <w:t xml:space="preserve">- </w:t>
      </w:r>
      <w:r w:rsidR="617F0CDE" w:rsidRPr="5FA080E3">
        <w:rPr>
          <w:rFonts w:eastAsia="Arial" w:cs="Arial"/>
          <w:color w:val="000000" w:themeColor="text1"/>
          <w:sz w:val="22"/>
        </w:rPr>
        <w:t>Número de nascidos vivos segundo peso ao nascer</w:t>
      </w:r>
      <w:r w:rsidR="299AD1A1" w:rsidRPr="5FA080E3">
        <w:rPr>
          <w:rFonts w:eastAsia="Arial" w:cs="Arial"/>
          <w:color w:val="000000" w:themeColor="text1"/>
          <w:sz w:val="22"/>
        </w:rPr>
        <w:t xml:space="preserve"> (em gramas), </w:t>
      </w:r>
      <w:r w:rsidR="299AD1A1" w:rsidRPr="5FA080E3">
        <w:rPr>
          <w:rFonts w:eastAsia="Arial" w:cs="Arial"/>
          <w:sz w:val="22"/>
        </w:rPr>
        <w:t>período de 2015 a 2024, Vitória, ES</w:t>
      </w:r>
    </w:p>
    <w:tbl>
      <w:tblPr>
        <w:tblW w:w="0" w:type="auto"/>
        <w:tblLook w:val="06A0" w:firstRow="1" w:lastRow="0" w:firstColumn="1" w:lastColumn="0" w:noHBand="1" w:noVBand="1"/>
      </w:tblPr>
      <w:tblGrid>
        <w:gridCol w:w="1680"/>
        <w:gridCol w:w="640"/>
        <w:gridCol w:w="640"/>
        <w:gridCol w:w="640"/>
        <w:gridCol w:w="640"/>
        <w:gridCol w:w="640"/>
        <w:gridCol w:w="640"/>
        <w:gridCol w:w="640"/>
        <w:gridCol w:w="640"/>
        <w:gridCol w:w="640"/>
        <w:gridCol w:w="640"/>
        <w:gridCol w:w="646"/>
      </w:tblGrid>
      <w:tr w:rsidR="1C0A3169" w14:paraId="65B6BF63" w14:textId="77777777" w:rsidTr="49CE09F3">
        <w:trPr>
          <w:trHeight w:val="300"/>
        </w:trPr>
        <w:tc>
          <w:tcPr>
            <w:tcW w:w="1680" w:type="dxa"/>
            <w:tcBorders>
              <w:top w:val="single" w:sz="8" w:space="0" w:color="auto"/>
              <w:left w:val="nil"/>
              <w:bottom w:val="single" w:sz="8" w:space="0" w:color="auto"/>
              <w:right w:val="nil"/>
            </w:tcBorders>
            <w:tcMar>
              <w:top w:w="15" w:type="dxa"/>
              <w:left w:w="15" w:type="dxa"/>
              <w:right w:w="15" w:type="dxa"/>
            </w:tcMar>
            <w:vAlign w:val="bottom"/>
          </w:tcPr>
          <w:p w14:paraId="10B341E0" w14:textId="690CBF45" w:rsidR="1C0A3169" w:rsidRPr="00111CC3" w:rsidRDefault="1C0A3169" w:rsidP="49CE09F3">
            <w:pPr>
              <w:spacing w:after="0"/>
              <w:rPr>
                <w:rFonts w:eastAsia="Arial" w:cs="Arial"/>
                <w:b/>
                <w:bCs/>
                <w:color w:val="000000" w:themeColor="text1"/>
                <w:sz w:val="20"/>
                <w:szCs w:val="20"/>
              </w:rPr>
            </w:pPr>
          </w:p>
        </w:tc>
        <w:tc>
          <w:tcPr>
            <w:tcW w:w="640" w:type="dxa"/>
            <w:tcBorders>
              <w:top w:val="single" w:sz="8" w:space="0" w:color="auto"/>
              <w:left w:val="nil"/>
              <w:bottom w:val="single" w:sz="8" w:space="0" w:color="auto"/>
              <w:right w:val="nil"/>
            </w:tcBorders>
            <w:tcMar>
              <w:top w:w="15" w:type="dxa"/>
              <w:left w:w="15" w:type="dxa"/>
              <w:right w:w="15" w:type="dxa"/>
            </w:tcMar>
            <w:vAlign w:val="bottom"/>
          </w:tcPr>
          <w:p w14:paraId="69914C8C" w14:textId="1B05C464" w:rsidR="1C0A3169" w:rsidRPr="00111CC3" w:rsidRDefault="15A62D62" w:rsidP="49CE09F3">
            <w:pPr>
              <w:spacing w:after="0"/>
              <w:jc w:val="center"/>
              <w:rPr>
                <w:rFonts w:eastAsia="Arial" w:cs="Arial"/>
                <w:b/>
                <w:bCs/>
                <w:color w:val="000000" w:themeColor="text1"/>
                <w:sz w:val="20"/>
                <w:szCs w:val="20"/>
              </w:rPr>
            </w:pPr>
            <w:r w:rsidRPr="49CE09F3">
              <w:rPr>
                <w:rFonts w:eastAsia="Arial" w:cs="Arial"/>
                <w:b/>
                <w:bCs/>
                <w:color w:val="000000" w:themeColor="text1"/>
                <w:sz w:val="20"/>
                <w:szCs w:val="20"/>
              </w:rPr>
              <w:t>2015</w:t>
            </w:r>
          </w:p>
        </w:tc>
        <w:tc>
          <w:tcPr>
            <w:tcW w:w="640" w:type="dxa"/>
            <w:tcBorders>
              <w:top w:val="single" w:sz="8" w:space="0" w:color="auto"/>
              <w:left w:val="nil"/>
              <w:bottom w:val="single" w:sz="8" w:space="0" w:color="auto"/>
              <w:right w:val="nil"/>
            </w:tcBorders>
            <w:tcMar>
              <w:top w:w="15" w:type="dxa"/>
              <w:left w:w="15" w:type="dxa"/>
              <w:right w:w="15" w:type="dxa"/>
            </w:tcMar>
            <w:vAlign w:val="bottom"/>
          </w:tcPr>
          <w:p w14:paraId="0968B907" w14:textId="22D0520B" w:rsidR="1C0A3169" w:rsidRPr="00111CC3" w:rsidRDefault="15A62D62" w:rsidP="49CE09F3">
            <w:pPr>
              <w:spacing w:after="0"/>
              <w:jc w:val="center"/>
              <w:rPr>
                <w:rFonts w:eastAsia="Arial" w:cs="Arial"/>
                <w:b/>
                <w:bCs/>
                <w:color w:val="000000" w:themeColor="text1"/>
                <w:sz w:val="20"/>
                <w:szCs w:val="20"/>
              </w:rPr>
            </w:pPr>
            <w:r w:rsidRPr="49CE09F3">
              <w:rPr>
                <w:rFonts w:eastAsia="Arial" w:cs="Arial"/>
                <w:b/>
                <w:bCs/>
                <w:color w:val="000000" w:themeColor="text1"/>
                <w:sz w:val="20"/>
                <w:szCs w:val="20"/>
              </w:rPr>
              <w:t>2016</w:t>
            </w:r>
          </w:p>
        </w:tc>
        <w:tc>
          <w:tcPr>
            <w:tcW w:w="640" w:type="dxa"/>
            <w:tcBorders>
              <w:top w:val="single" w:sz="8" w:space="0" w:color="auto"/>
              <w:left w:val="nil"/>
              <w:bottom w:val="single" w:sz="8" w:space="0" w:color="auto"/>
              <w:right w:val="nil"/>
            </w:tcBorders>
            <w:tcMar>
              <w:top w:w="15" w:type="dxa"/>
              <w:left w:w="15" w:type="dxa"/>
              <w:right w:w="15" w:type="dxa"/>
            </w:tcMar>
            <w:vAlign w:val="bottom"/>
          </w:tcPr>
          <w:p w14:paraId="60DD1D6A" w14:textId="52775DE6" w:rsidR="1C0A3169" w:rsidRPr="00111CC3" w:rsidRDefault="15A62D62" w:rsidP="49CE09F3">
            <w:pPr>
              <w:spacing w:after="0"/>
              <w:jc w:val="center"/>
              <w:rPr>
                <w:rFonts w:eastAsia="Arial" w:cs="Arial"/>
                <w:b/>
                <w:bCs/>
                <w:color w:val="000000" w:themeColor="text1"/>
                <w:sz w:val="20"/>
                <w:szCs w:val="20"/>
              </w:rPr>
            </w:pPr>
            <w:r w:rsidRPr="49CE09F3">
              <w:rPr>
                <w:rFonts w:eastAsia="Arial" w:cs="Arial"/>
                <w:b/>
                <w:bCs/>
                <w:color w:val="000000" w:themeColor="text1"/>
                <w:sz w:val="20"/>
                <w:szCs w:val="20"/>
              </w:rPr>
              <w:t>2017</w:t>
            </w:r>
          </w:p>
        </w:tc>
        <w:tc>
          <w:tcPr>
            <w:tcW w:w="640" w:type="dxa"/>
            <w:tcBorders>
              <w:top w:val="single" w:sz="8" w:space="0" w:color="auto"/>
              <w:left w:val="nil"/>
              <w:bottom w:val="single" w:sz="8" w:space="0" w:color="auto"/>
              <w:right w:val="nil"/>
            </w:tcBorders>
            <w:tcMar>
              <w:top w:w="15" w:type="dxa"/>
              <w:left w:w="15" w:type="dxa"/>
              <w:right w:w="15" w:type="dxa"/>
            </w:tcMar>
            <w:vAlign w:val="bottom"/>
          </w:tcPr>
          <w:p w14:paraId="125E2A2A" w14:textId="1277AF2B" w:rsidR="1C0A3169" w:rsidRPr="00111CC3" w:rsidRDefault="15A62D62" w:rsidP="49CE09F3">
            <w:pPr>
              <w:spacing w:after="0"/>
              <w:jc w:val="center"/>
              <w:rPr>
                <w:rFonts w:eastAsia="Arial" w:cs="Arial"/>
                <w:b/>
                <w:bCs/>
                <w:color w:val="000000" w:themeColor="text1"/>
                <w:sz w:val="20"/>
                <w:szCs w:val="20"/>
              </w:rPr>
            </w:pPr>
            <w:r w:rsidRPr="49CE09F3">
              <w:rPr>
                <w:rFonts w:eastAsia="Arial" w:cs="Arial"/>
                <w:b/>
                <w:bCs/>
                <w:color w:val="000000" w:themeColor="text1"/>
                <w:sz w:val="20"/>
                <w:szCs w:val="20"/>
              </w:rPr>
              <w:t>2018</w:t>
            </w:r>
          </w:p>
        </w:tc>
        <w:tc>
          <w:tcPr>
            <w:tcW w:w="640" w:type="dxa"/>
            <w:tcBorders>
              <w:top w:val="single" w:sz="8" w:space="0" w:color="auto"/>
              <w:left w:val="nil"/>
              <w:bottom w:val="single" w:sz="8" w:space="0" w:color="auto"/>
              <w:right w:val="nil"/>
            </w:tcBorders>
            <w:tcMar>
              <w:top w:w="15" w:type="dxa"/>
              <w:left w:w="15" w:type="dxa"/>
              <w:right w:w="15" w:type="dxa"/>
            </w:tcMar>
            <w:vAlign w:val="bottom"/>
          </w:tcPr>
          <w:p w14:paraId="77367918" w14:textId="22D668E6" w:rsidR="1C0A3169" w:rsidRPr="00111CC3" w:rsidRDefault="15A62D62" w:rsidP="49CE09F3">
            <w:pPr>
              <w:spacing w:after="0"/>
              <w:jc w:val="center"/>
              <w:rPr>
                <w:rFonts w:eastAsia="Arial" w:cs="Arial"/>
                <w:b/>
                <w:bCs/>
                <w:color w:val="000000" w:themeColor="text1"/>
                <w:sz w:val="20"/>
                <w:szCs w:val="20"/>
              </w:rPr>
            </w:pPr>
            <w:r w:rsidRPr="49CE09F3">
              <w:rPr>
                <w:rFonts w:eastAsia="Arial" w:cs="Arial"/>
                <w:b/>
                <w:bCs/>
                <w:color w:val="000000" w:themeColor="text1"/>
                <w:sz w:val="20"/>
                <w:szCs w:val="20"/>
              </w:rPr>
              <w:t>2019</w:t>
            </w:r>
          </w:p>
        </w:tc>
        <w:tc>
          <w:tcPr>
            <w:tcW w:w="640" w:type="dxa"/>
            <w:tcBorders>
              <w:top w:val="single" w:sz="8" w:space="0" w:color="auto"/>
              <w:left w:val="nil"/>
              <w:bottom w:val="single" w:sz="8" w:space="0" w:color="auto"/>
              <w:right w:val="nil"/>
            </w:tcBorders>
            <w:tcMar>
              <w:top w:w="15" w:type="dxa"/>
              <w:left w:w="15" w:type="dxa"/>
              <w:right w:w="15" w:type="dxa"/>
            </w:tcMar>
            <w:vAlign w:val="bottom"/>
          </w:tcPr>
          <w:p w14:paraId="3D975C68" w14:textId="67BB0D0D" w:rsidR="1C0A3169" w:rsidRPr="00111CC3" w:rsidRDefault="15A62D62" w:rsidP="49CE09F3">
            <w:pPr>
              <w:spacing w:after="0"/>
              <w:jc w:val="center"/>
              <w:rPr>
                <w:rFonts w:eastAsia="Arial" w:cs="Arial"/>
                <w:b/>
                <w:bCs/>
                <w:color w:val="000000" w:themeColor="text1"/>
                <w:sz w:val="20"/>
                <w:szCs w:val="20"/>
              </w:rPr>
            </w:pPr>
            <w:r w:rsidRPr="49CE09F3">
              <w:rPr>
                <w:rFonts w:eastAsia="Arial" w:cs="Arial"/>
                <w:b/>
                <w:bCs/>
                <w:color w:val="000000" w:themeColor="text1"/>
                <w:sz w:val="20"/>
                <w:szCs w:val="20"/>
              </w:rPr>
              <w:t>2020</w:t>
            </w:r>
          </w:p>
        </w:tc>
        <w:tc>
          <w:tcPr>
            <w:tcW w:w="640" w:type="dxa"/>
            <w:tcBorders>
              <w:top w:val="single" w:sz="8" w:space="0" w:color="auto"/>
              <w:left w:val="nil"/>
              <w:bottom w:val="single" w:sz="8" w:space="0" w:color="auto"/>
              <w:right w:val="nil"/>
            </w:tcBorders>
            <w:tcMar>
              <w:top w:w="15" w:type="dxa"/>
              <w:left w:w="15" w:type="dxa"/>
              <w:right w:w="15" w:type="dxa"/>
            </w:tcMar>
            <w:vAlign w:val="bottom"/>
          </w:tcPr>
          <w:p w14:paraId="21C30F86" w14:textId="67D99D88" w:rsidR="1C0A3169" w:rsidRPr="00111CC3" w:rsidRDefault="15A62D62" w:rsidP="49CE09F3">
            <w:pPr>
              <w:spacing w:after="0"/>
              <w:jc w:val="center"/>
              <w:rPr>
                <w:rFonts w:eastAsia="Arial" w:cs="Arial"/>
                <w:b/>
                <w:bCs/>
                <w:color w:val="000000" w:themeColor="text1"/>
                <w:sz w:val="20"/>
                <w:szCs w:val="20"/>
              </w:rPr>
            </w:pPr>
            <w:r w:rsidRPr="49CE09F3">
              <w:rPr>
                <w:rFonts w:eastAsia="Arial" w:cs="Arial"/>
                <w:b/>
                <w:bCs/>
                <w:color w:val="000000" w:themeColor="text1"/>
                <w:sz w:val="20"/>
                <w:szCs w:val="20"/>
              </w:rPr>
              <w:t>2021</w:t>
            </w:r>
          </w:p>
        </w:tc>
        <w:tc>
          <w:tcPr>
            <w:tcW w:w="640" w:type="dxa"/>
            <w:tcBorders>
              <w:top w:val="single" w:sz="8" w:space="0" w:color="auto"/>
              <w:left w:val="nil"/>
              <w:bottom w:val="single" w:sz="8" w:space="0" w:color="auto"/>
              <w:right w:val="nil"/>
            </w:tcBorders>
            <w:tcMar>
              <w:top w:w="15" w:type="dxa"/>
              <w:left w:w="15" w:type="dxa"/>
              <w:right w:w="15" w:type="dxa"/>
            </w:tcMar>
            <w:vAlign w:val="bottom"/>
          </w:tcPr>
          <w:p w14:paraId="4C641F4C" w14:textId="59FC35CF" w:rsidR="1C0A3169" w:rsidRPr="00111CC3" w:rsidRDefault="15A62D62" w:rsidP="49CE09F3">
            <w:pPr>
              <w:spacing w:after="0"/>
              <w:jc w:val="center"/>
              <w:rPr>
                <w:rFonts w:eastAsia="Arial" w:cs="Arial"/>
                <w:b/>
                <w:bCs/>
                <w:color w:val="000000" w:themeColor="text1"/>
                <w:sz w:val="20"/>
                <w:szCs w:val="20"/>
              </w:rPr>
            </w:pPr>
            <w:r w:rsidRPr="49CE09F3">
              <w:rPr>
                <w:rFonts w:eastAsia="Arial" w:cs="Arial"/>
                <w:b/>
                <w:bCs/>
                <w:color w:val="000000" w:themeColor="text1"/>
                <w:sz w:val="20"/>
                <w:szCs w:val="20"/>
              </w:rPr>
              <w:t>2022</w:t>
            </w:r>
          </w:p>
        </w:tc>
        <w:tc>
          <w:tcPr>
            <w:tcW w:w="640" w:type="dxa"/>
            <w:tcBorders>
              <w:top w:val="single" w:sz="8" w:space="0" w:color="auto"/>
              <w:left w:val="nil"/>
              <w:bottom w:val="single" w:sz="8" w:space="0" w:color="auto"/>
              <w:right w:val="nil"/>
            </w:tcBorders>
            <w:tcMar>
              <w:top w:w="15" w:type="dxa"/>
              <w:left w:w="15" w:type="dxa"/>
              <w:right w:w="15" w:type="dxa"/>
            </w:tcMar>
            <w:vAlign w:val="bottom"/>
          </w:tcPr>
          <w:p w14:paraId="7477DD4B" w14:textId="6913A2ED" w:rsidR="1C0A3169" w:rsidRPr="00111CC3" w:rsidRDefault="15A62D62" w:rsidP="49CE09F3">
            <w:pPr>
              <w:spacing w:after="0"/>
              <w:jc w:val="center"/>
              <w:rPr>
                <w:rFonts w:eastAsia="Arial" w:cs="Arial"/>
                <w:b/>
                <w:bCs/>
                <w:color w:val="000000" w:themeColor="text1"/>
                <w:sz w:val="20"/>
                <w:szCs w:val="20"/>
              </w:rPr>
            </w:pPr>
            <w:r w:rsidRPr="49CE09F3">
              <w:rPr>
                <w:rFonts w:eastAsia="Arial" w:cs="Arial"/>
                <w:b/>
                <w:bCs/>
                <w:color w:val="000000" w:themeColor="text1"/>
                <w:sz w:val="20"/>
                <w:szCs w:val="20"/>
              </w:rPr>
              <w:t>2023</w:t>
            </w:r>
          </w:p>
        </w:tc>
        <w:tc>
          <w:tcPr>
            <w:tcW w:w="640" w:type="dxa"/>
            <w:tcBorders>
              <w:top w:val="single" w:sz="8" w:space="0" w:color="auto"/>
              <w:left w:val="nil"/>
              <w:bottom w:val="single" w:sz="8" w:space="0" w:color="auto"/>
              <w:right w:val="nil"/>
            </w:tcBorders>
            <w:tcMar>
              <w:top w:w="15" w:type="dxa"/>
              <w:left w:w="15" w:type="dxa"/>
              <w:right w:w="15" w:type="dxa"/>
            </w:tcMar>
            <w:vAlign w:val="bottom"/>
          </w:tcPr>
          <w:p w14:paraId="5A0D6AFA" w14:textId="205BA62E" w:rsidR="1C0A3169" w:rsidRPr="00111CC3" w:rsidRDefault="15A62D62" w:rsidP="49CE09F3">
            <w:pPr>
              <w:spacing w:after="0"/>
              <w:jc w:val="center"/>
              <w:rPr>
                <w:rFonts w:eastAsia="Arial" w:cs="Arial"/>
                <w:b/>
                <w:bCs/>
                <w:color w:val="000000" w:themeColor="text1"/>
                <w:sz w:val="20"/>
                <w:szCs w:val="20"/>
              </w:rPr>
            </w:pPr>
            <w:r w:rsidRPr="49CE09F3">
              <w:rPr>
                <w:rFonts w:eastAsia="Arial" w:cs="Arial"/>
                <w:b/>
                <w:bCs/>
                <w:color w:val="000000" w:themeColor="text1"/>
                <w:sz w:val="20"/>
                <w:szCs w:val="20"/>
              </w:rPr>
              <w:t>2024</w:t>
            </w:r>
          </w:p>
        </w:tc>
        <w:tc>
          <w:tcPr>
            <w:tcW w:w="646" w:type="dxa"/>
            <w:tcBorders>
              <w:top w:val="single" w:sz="8" w:space="0" w:color="auto"/>
              <w:left w:val="nil"/>
              <w:bottom w:val="single" w:sz="8" w:space="0" w:color="auto"/>
              <w:right w:val="nil"/>
            </w:tcBorders>
            <w:tcMar>
              <w:top w:w="15" w:type="dxa"/>
              <w:left w:w="15" w:type="dxa"/>
              <w:right w:w="15" w:type="dxa"/>
            </w:tcMar>
            <w:vAlign w:val="bottom"/>
          </w:tcPr>
          <w:p w14:paraId="78E09A5C" w14:textId="5A0DFFC1" w:rsidR="1C0A3169" w:rsidRPr="00111CC3" w:rsidRDefault="15A62D62" w:rsidP="49CE09F3">
            <w:pPr>
              <w:spacing w:after="0"/>
              <w:jc w:val="center"/>
              <w:rPr>
                <w:rFonts w:eastAsia="Arial" w:cs="Arial"/>
                <w:b/>
                <w:bCs/>
                <w:color w:val="000000" w:themeColor="text1"/>
                <w:sz w:val="20"/>
                <w:szCs w:val="20"/>
              </w:rPr>
            </w:pPr>
            <w:r w:rsidRPr="49CE09F3">
              <w:rPr>
                <w:rFonts w:eastAsia="Arial" w:cs="Arial"/>
                <w:b/>
                <w:bCs/>
                <w:color w:val="000000" w:themeColor="text1"/>
                <w:sz w:val="20"/>
                <w:szCs w:val="20"/>
              </w:rPr>
              <w:t>Total</w:t>
            </w:r>
          </w:p>
        </w:tc>
      </w:tr>
      <w:tr w:rsidR="1C0A3169" w14:paraId="7C1062A6" w14:textId="77777777" w:rsidTr="49CE09F3">
        <w:trPr>
          <w:trHeight w:val="300"/>
        </w:trPr>
        <w:tc>
          <w:tcPr>
            <w:tcW w:w="1680" w:type="dxa"/>
            <w:tcBorders>
              <w:top w:val="single" w:sz="8" w:space="0" w:color="auto"/>
              <w:left w:val="nil"/>
              <w:bottom w:val="nil"/>
              <w:right w:val="nil"/>
            </w:tcBorders>
            <w:tcMar>
              <w:top w:w="15" w:type="dxa"/>
              <w:left w:w="15" w:type="dxa"/>
              <w:right w:w="15" w:type="dxa"/>
            </w:tcMar>
            <w:vAlign w:val="bottom"/>
          </w:tcPr>
          <w:p w14:paraId="552D08D5" w14:textId="0E52075E" w:rsidR="1C0A3169" w:rsidRPr="00111CC3" w:rsidRDefault="15A62D62" w:rsidP="49CE09F3">
            <w:pPr>
              <w:spacing w:after="0"/>
              <w:rPr>
                <w:rFonts w:eastAsia="Arial" w:cs="Arial"/>
                <w:color w:val="000000" w:themeColor="text1"/>
                <w:sz w:val="20"/>
                <w:szCs w:val="20"/>
              </w:rPr>
            </w:pPr>
            <w:r w:rsidRPr="49CE09F3">
              <w:rPr>
                <w:rFonts w:eastAsia="Arial" w:cs="Arial"/>
                <w:color w:val="000000" w:themeColor="text1"/>
                <w:sz w:val="20"/>
                <w:szCs w:val="20"/>
              </w:rPr>
              <w:t>Menor de 2500g</w:t>
            </w:r>
          </w:p>
        </w:tc>
        <w:tc>
          <w:tcPr>
            <w:tcW w:w="640" w:type="dxa"/>
            <w:tcBorders>
              <w:top w:val="single" w:sz="8" w:space="0" w:color="auto"/>
              <w:left w:val="nil"/>
              <w:bottom w:val="nil"/>
              <w:right w:val="nil"/>
            </w:tcBorders>
            <w:tcMar>
              <w:top w:w="15" w:type="dxa"/>
              <w:left w:w="15" w:type="dxa"/>
              <w:right w:w="15" w:type="dxa"/>
            </w:tcMar>
            <w:vAlign w:val="bottom"/>
          </w:tcPr>
          <w:p w14:paraId="0B040C9A" w14:textId="214FDB81" w:rsidR="1C0A3169" w:rsidRPr="00111CC3" w:rsidRDefault="15A62D62" w:rsidP="49CE09F3">
            <w:pPr>
              <w:spacing w:after="0"/>
              <w:jc w:val="center"/>
              <w:rPr>
                <w:rFonts w:eastAsia="Arial" w:cs="Arial"/>
                <w:color w:val="000000" w:themeColor="text1"/>
                <w:sz w:val="20"/>
                <w:szCs w:val="20"/>
              </w:rPr>
            </w:pPr>
            <w:r w:rsidRPr="49CE09F3">
              <w:rPr>
                <w:rFonts w:eastAsia="Arial" w:cs="Arial"/>
                <w:color w:val="000000" w:themeColor="text1"/>
                <w:sz w:val="20"/>
                <w:szCs w:val="20"/>
              </w:rPr>
              <w:t>435</w:t>
            </w:r>
          </w:p>
        </w:tc>
        <w:tc>
          <w:tcPr>
            <w:tcW w:w="640" w:type="dxa"/>
            <w:tcBorders>
              <w:top w:val="single" w:sz="8" w:space="0" w:color="auto"/>
              <w:left w:val="nil"/>
              <w:bottom w:val="nil"/>
              <w:right w:val="nil"/>
            </w:tcBorders>
            <w:tcMar>
              <w:top w:w="15" w:type="dxa"/>
              <w:left w:w="15" w:type="dxa"/>
              <w:right w:w="15" w:type="dxa"/>
            </w:tcMar>
            <w:vAlign w:val="bottom"/>
          </w:tcPr>
          <w:p w14:paraId="3F60760C" w14:textId="730B24AE" w:rsidR="1C0A3169" w:rsidRPr="00111CC3" w:rsidRDefault="15A62D62" w:rsidP="49CE09F3">
            <w:pPr>
              <w:spacing w:after="0"/>
              <w:jc w:val="center"/>
              <w:rPr>
                <w:rFonts w:eastAsia="Arial" w:cs="Arial"/>
                <w:color w:val="000000" w:themeColor="text1"/>
                <w:sz w:val="20"/>
                <w:szCs w:val="20"/>
              </w:rPr>
            </w:pPr>
            <w:r w:rsidRPr="49CE09F3">
              <w:rPr>
                <w:rFonts w:eastAsia="Arial" w:cs="Arial"/>
                <w:color w:val="000000" w:themeColor="text1"/>
                <w:sz w:val="20"/>
                <w:szCs w:val="20"/>
              </w:rPr>
              <w:t>357</w:t>
            </w:r>
          </w:p>
        </w:tc>
        <w:tc>
          <w:tcPr>
            <w:tcW w:w="640" w:type="dxa"/>
            <w:tcBorders>
              <w:top w:val="single" w:sz="8" w:space="0" w:color="auto"/>
              <w:left w:val="nil"/>
              <w:bottom w:val="nil"/>
              <w:right w:val="nil"/>
            </w:tcBorders>
            <w:tcMar>
              <w:top w:w="15" w:type="dxa"/>
              <w:left w:w="15" w:type="dxa"/>
              <w:right w:w="15" w:type="dxa"/>
            </w:tcMar>
            <w:vAlign w:val="bottom"/>
          </w:tcPr>
          <w:p w14:paraId="71774431" w14:textId="7560BB61" w:rsidR="1C0A3169" w:rsidRPr="00111CC3" w:rsidRDefault="15A62D62" w:rsidP="49CE09F3">
            <w:pPr>
              <w:spacing w:after="0"/>
              <w:jc w:val="center"/>
              <w:rPr>
                <w:rFonts w:eastAsia="Arial" w:cs="Arial"/>
                <w:color w:val="000000" w:themeColor="text1"/>
                <w:sz w:val="20"/>
                <w:szCs w:val="20"/>
              </w:rPr>
            </w:pPr>
            <w:r w:rsidRPr="49CE09F3">
              <w:rPr>
                <w:rFonts w:eastAsia="Arial" w:cs="Arial"/>
                <w:color w:val="000000" w:themeColor="text1"/>
                <w:sz w:val="20"/>
                <w:szCs w:val="20"/>
              </w:rPr>
              <w:t>391</w:t>
            </w:r>
          </w:p>
        </w:tc>
        <w:tc>
          <w:tcPr>
            <w:tcW w:w="640" w:type="dxa"/>
            <w:tcBorders>
              <w:top w:val="single" w:sz="8" w:space="0" w:color="auto"/>
              <w:left w:val="nil"/>
              <w:bottom w:val="nil"/>
              <w:right w:val="nil"/>
            </w:tcBorders>
            <w:tcMar>
              <w:top w:w="15" w:type="dxa"/>
              <w:left w:w="15" w:type="dxa"/>
              <w:right w:w="15" w:type="dxa"/>
            </w:tcMar>
            <w:vAlign w:val="bottom"/>
          </w:tcPr>
          <w:p w14:paraId="41DD161A" w14:textId="24D55631" w:rsidR="1C0A3169" w:rsidRPr="00111CC3" w:rsidRDefault="15A62D62" w:rsidP="49CE09F3">
            <w:pPr>
              <w:spacing w:after="0"/>
              <w:jc w:val="center"/>
              <w:rPr>
                <w:rFonts w:eastAsia="Arial" w:cs="Arial"/>
                <w:color w:val="000000" w:themeColor="text1"/>
                <w:sz w:val="20"/>
                <w:szCs w:val="20"/>
              </w:rPr>
            </w:pPr>
            <w:r w:rsidRPr="49CE09F3">
              <w:rPr>
                <w:rFonts w:eastAsia="Arial" w:cs="Arial"/>
                <w:color w:val="000000" w:themeColor="text1"/>
                <w:sz w:val="20"/>
                <w:szCs w:val="20"/>
              </w:rPr>
              <w:t>448</w:t>
            </w:r>
          </w:p>
        </w:tc>
        <w:tc>
          <w:tcPr>
            <w:tcW w:w="640" w:type="dxa"/>
            <w:tcBorders>
              <w:top w:val="single" w:sz="8" w:space="0" w:color="auto"/>
              <w:left w:val="nil"/>
              <w:bottom w:val="nil"/>
              <w:right w:val="nil"/>
            </w:tcBorders>
            <w:tcMar>
              <w:top w:w="15" w:type="dxa"/>
              <w:left w:w="15" w:type="dxa"/>
              <w:right w:w="15" w:type="dxa"/>
            </w:tcMar>
            <w:vAlign w:val="bottom"/>
          </w:tcPr>
          <w:p w14:paraId="53A51AE8" w14:textId="6BE82D09" w:rsidR="1C0A3169" w:rsidRPr="00111CC3" w:rsidRDefault="15A62D62" w:rsidP="49CE09F3">
            <w:pPr>
              <w:spacing w:after="0"/>
              <w:jc w:val="center"/>
              <w:rPr>
                <w:rFonts w:eastAsia="Arial" w:cs="Arial"/>
                <w:color w:val="000000" w:themeColor="text1"/>
                <w:sz w:val="20"/>
                <w:szCs w:val="20"/>
              </w:rPr>
            </w:pPr>
            <w:r w:rsidRPr="49CE09F3">
              <w:rPr>
                <w:rFonts w:eastAsia="Arial" w:cs="Arial"/>
                <w:color w:val="000000" w:themeColor="text1"/>
                <w:sz w:val="20"/>
                <w:szCs w:val="20"/>
              </w:rPr>
              <w:t>369</w:t>
            </w:r>
          </w:p>
        </w:tc>
        <w:tc>
          <w:tcPr>
            <w:tcW w:w="640" w:type="dxa"/>
            <w:tcBorders>
              <w:top w:val="single" w:sz="8" w:space="0" w:color="auto"/>
              <w:left w:val="nil"/>
              <w:bottom w:val="nil"/>
              <w:right w:val="nil"/>
            </w:tcBorders>
            <w:tcMar>
              <w:top w:w="15" w:type="dxa"/>
              <w:left w:w="15" w:type="dxa"/>
              <w:right w:w="15" w:type="dxa"/>
            </w:tcMar>
            <w:vAlign w:val="bottom"/>
          </w:tcPr>
          <w:p w14:paraId="2D888EB3" w14:textId="3551ABA3" w:rsidR="1C0A3169" w:rsidRPr="00111CC3" w:rsidRDefault="15A62D62" w:rsidP="49CE09F3">
            <w:pPr>
              <w:spacing w:after="0"/>
              <w:jc w:val="center"/>
              <w:rPr>
                <w:rFonts w:eastAsia="Arial" w:cs="Arial"/>
                <w:color w:val="000000" w:themeColor="text1"/>
                <w:sz w:val="20"/>
                <w:szCs w:val="20"/>
              </w:rPr>
            </w:pPr>
            <w:r w:rsidRPr="49CE09F3">
              <w:rPr>
                <w:rFonts w:eastAsia="Arial" w:cs="Arial"/>
                <w:color w:val="000000" w:themeColor="text1"/>
                <w:sz w:val="20"/>
                <w:szCs w:val="20"/>
              </w:rPr>
              <w:t>359</w:t>
            </w:r>
          </w:p>
        </w:tc>
        <w:tc>
          <w:tcPr>
            <w:tcW w:w="640" w:type="dxa"/>
            <w:tcBorders>
              <w:top w:val="single" w:sz="8" w:space="0" w:color="auto"/>
              <w:left w:val="nil"/>
              <w:bottom w:val="nil"/>
              <w:right w:val="nil"/>
            </w:tcBorders>
            <w:tcMar>
              <w:top w:w="15" w:type="dxa"/>
              <w:left w:w="15" w:type="dxa"/>
              <w:right w:w="15" w:type="dxa"/>
            </w:tcMar>
            <w:vAlign w:val="bottom"/>
          </w:tcPr>
          <w:p w14:paraId="4029273E" w14:textId="1432ECFD" w:rsidR="1C0A3169" w:rsidRPr="00111CC3" w:rsidRDefault="15A62D62" w:rsidP="49CE09F3">
            <w:pPr>
              <w:spacing w:after="0"/>
              <w:jc w:val="center"/>
              <w:rPr>
                <w:rFonts w:eastAsia="Arial" w:cs="Arial"/>
                <w:color w:val="000000" w:themeColor="text1"/>
                <w:sz w:val="20"/>
                <w:szCs w:val="20"/>
              </w:rPr>
            </w:pPr>
            <w:r w:rsidRPr="49CE09F3">
              <w:rPr>
                <w:rFonts w:eastAsia="Arial" w:cs="Arial"/>
                <w:color w:val="000000" w:themeColor="text1"/>
                <w:sz w:val="20"/>
                <w:szCs w:val="20"/>
              </w:rPr>
              <w:t>365</w:t>
            </w:r>
          </w:p>
        </w:tc>
        <w:tc>
          <w:tcPr>
            <w:tcW w:w="640" w:type="dxa"/>
            <w:tcBorders>
              <w:top w:val="single" w:sz="8" w:space="0" w:color="auto"/>
              <w:left w:val="nil"/>
              <w:bottom w:val="nil"/>
              <w:right w:val="nil"/>
            </w:tcBorders>
            <w:tcMar>
              <w:top w:w="15" w:type="dxa"/>
              <w:left w:w="15" w:type="dxa"/>
              <w:right w:w="15" w:type="dxa"/>
            </w:tcMar>
            <w:vAlign w:val="bottom"/>
          </w:tcPr>
          <w:p w14:paraId="5E4EFE96" w14:textId="3E6A5169" w:rsidR="1C0A3169" w:rsidRPr="00111CC3" w:rsidRDefault="15A62D62" w:rsidP="49CE09F3">
            <w:pPr>
              <w:spacing w:after="0"/>
              <w:jc w:val="center"/>
              <w:rPr>
                <w:rFonts w:eastAsia="Arial" w:cs="Arial"/>
                <w:color w:val="000000" w:themeColor="text1"/>
                <w:sz w:val="20"/>
                <w:szCs w:val="20"/>
              </w:rPr>
            </w:pPr>
            <w:r w:rsidRPr="49CE09F3">
              <w:rPr>
                <w:rFonts w:eastAsia="Arial" w:cs="Arial"/>
                <w:color w:val="000000" w:themeColor="text1"/>
                <w:sz w:val="20"/>
                <w:szCs w:val="20"/>
              </w:rPr>
              <w:t>412</w:t>
            </w:r>
          </w:p>
        </w:tc>
        <w:tc>
          <w:tcPr>
            <w:tcW w:w="640" w:type="dxa"/>
            <w:tcBorders>
              <w:top w:val="single" w:sz="8" w:space="0" w:color="auto"/>
              <w:left w:val="nil"/>
              <w:bottom w:val="nil"/>
              <w:right w:val="nil"/>
            </w:tcBorders>
            <w:tcMar>
              <w:top w:w="15" w:type="dxa"/>
              <w:left w:w="15" w:type="dxa"/>
              <w:right w:w="15" w:type="dxa"/>
            </w:tcMar>
            <w:vAlign w:val="bottom"/>
          </w:tcPr>
          <w:p w14:paraId="10926D2B" w14:textId="26652ED9" w:rsidR="1C0A3169" w:rsidRPr="00111CC3" w:rsidRDefault="15A62D62" w:rsidP="49CE09F3">
            <w:pPr>
              <w:spacing w:after="0"/>
              <w:jc w:val="center"/>
              <w:rPr>
                <w:rFonts w:eastAsia="Arial" w:cs="Arial"/>
                <w:color w:val="000000" w:themeColor="text1"/>
                <w:sz w:val="20"/>
                <w:szCs w:val="20"/>
              </w:rPr>
            </w:pPr>
            <w:r w:rsidRPr="49CE09F3">
              <w:rPr>
                <w:rFonts w:eastAsia="Arial" w:cs="Arial"/>
                <w:color w:val="000000" w:themeColor="text1"/>
                <w:sz w:val="20"/>
                <w:szCs w:val="20"/>
              </w:rPr>
              <w:t>349</w:t>
            </w:r>
          </w:p>
        </w:tc>
        <w:tc>
          <w:tcPr>
            <w:tcW w:w="640" w:type="dxa"/>
            <w:tcBorders>
              <w:top w:val="single" w:sz="8" w:space="0" w:color="auto"/>
              <w:left w:val="nil"/>
              <w:bottom w:val="nil"/>
              <w:right w:val="nil"/>
            </w:tcBorders>
            <w:tcMar>
              <w:top w:w="15" w:type="dxa"/>
              <w:left w:w="15" w:type="dxa"/>
              <w:right w:w="15" w:type="dxa"/>
            </w:tcMar>
            <w:vAlign w:val="bottom"/>
          </w:tcPr>
          <w:p w14:paraId="3F98BA39" w14:textId="08DEFC19" w:rsidR="1C0A3169" w:rsidRPr="00111CC3" w:rsidRDefault="15A62D62" w:rsidP="49CE09F3">
            <w:pPr>
              <w:spacing w:after="0"/>
              <w:jc w:val="center"/>
              <w:rPr>
                <w:rFonts w:eastAsia="Arial" w:cs="Arial"/>
                <w:color w:val="000000" w:themeColor="text1"/>
                <w:sz w:val="20"/>
                <w:szCs w:val="20"/>
              </w:rPr>
            </w:pPr>
            <w:r w:rsidRPr="49CE09F3">
              <w:rPr>
                <w:rFonts w:eastAsia="Arial" w:cs="Arial"/>
                <w:color w:val="000000" w:themeColor="text1"/>
                <w:sz w:val="20"/>
                <w:szCs w:val="20"/>
              </w:rPr>
              <w:t>310</w:t>
            </w:r>
          </w:p>
        </w:tc>
        <w:tc>
          <w:tcPr>
            <w:tcW w:w="646" w:type="dxa"/>
            <w:tcBorders>
              <w:top w:val="single" w:sz="8" w:space="0" w:color="auto"/>
              <w:left w:val="nil"/>
              <w:bottom w:val="nil"/>
              <w:right w:val="nil"/>
            </w:tcBorders>
            <w:tcMar>
              <w:top w:w="15" w:type="dxa"/>
              <w:left w:w="15" w:type="dxa"/>
              <w:right w:w="15" w:type="dxa"/>
            </w:tcMar>
            <w:vAlign w:val="bottom"/>
          </w:tcPr>
          <w:p w14:paraId="72C820E5" w14:textId="57A5264D" w:rsidR="1C0A3169" w:rsidRPr="00111CC3" w:rsidRDefault="15A62D62" w:rsidP="49CE09F3">
            <w:pPr>
              <w:spacing w:after="0"/>
              <w:jc w:val="center"/>
              <w:rPr>
                <w:rFonts w:eastAsia="Arial" w:cs="Arial"/>
                <w:color w:val="000000" w:themeColor="text1"/>
                <w:sz w:val="20"/>
                <w:szCs w:val="20"/>
              </w:rPr>
            </w:pPr>
            <w:r w:rsidRPr="49CE09F3">
              <w:rPr>
                <w:rFonts w:eastAsia="Arial" w:cs="Arial"/>
                <w:color w:val="000000" w:themeColor="text1"/>
                <w:sz w:val="20"/>
                <w:szCs w:val="20"/>
              </w:rPr>
              <w:t>3795</w:t>
            </w:r>
          </w:p>
        </w:tc>
      </w:tr>
      <w:tr w:rsidR="1C0A3169" w14:paraId="3692CBCE" w14:textId="77777777" w:rsidTr="49CE09F3">
        <w:trPr>
          <w:trHeight w:val="300"/>
        </w:trPr>
        <w:tc>
          <w:tcPr>
            <w:tcW w:w="1680" w:type="dxa"/>
            <w:tcBorders>
              <w:top w:val="nil"/>
              <w:left w:val="nil"/>
              <w:bottom w:val="nil"/>
              <w:right w:val="nil"/>
            </w:tcBorders>
            <w:tcMar>
              <w:top w:w="15" w:type="dxa"/>
              <w:left w:w="15" w:type="dxa"/>
              <w:right w:w="15" w:type="dxa"/>
            </w:tcMar>
            <w:vAlign w:val="bottom"/>
          </w:tcPr>
          <w:p w14:paraId="238D5E05" w14:textId="70B29ED4" w:rsidR="1C0A3169" w:rsidRPr="00111CC3" w:rsidRDefault="15A62D62" w:rsidP="49CE09F3">
            <w:pPr>
              <w:spacing w:after="0"/>
              <w:rPr>
                <w:rFonts w:eastAsia="Arial" w:cs="Arial"/>
                <w:color w:val="000000" w:themeColor="text1"/>
                <w:sz w:val="20"/>
                <w:szCs w:val="20"/>
              </w:rPr>
            </w:pPr>
            <w:r w:rsidRPr="49CE09F3">
              <w:rPr>
                <w:rFonts w:eastAsia="Arial" w:cs="Arial"/>
                <w:color w:val="000000" w:themeColor="text1"/>
                <w:sz w:val="20"/>
                <w:szCs w:val="20"/>
              </w:rPr>
              <w:t>2500-2999</w:t>
            </w:r>
          </w:p>
        </w:tc>
        <w:tc>
          <w:tcPr>
            <w:tcW w:w="640" w:type="dxa"/>
            <w:tcBorders>
              <w:top w:val="nil"/>
              <w:left w:val="nil"/>
              <w:bottom w:val="nil"/>
              <w:right w:val="nil"/>
            </w:tcBorders>
            <w:tcMar>
              <w:top w:w="15" w:type="dxa"/>
              <w:left w:w="15" w:type="dxa"/>
              <w:right w:w="15" w:type="dxa"/>
            </w:tcMar>
            <w:vAlign w:val="bottom"/>
          </w:tcPr>
          <w:p w14:paraId="3970804F" w14:textId="399C3864" w:rsidR="1C0A3169" w:rsidRPr="00111CC3" w:rsidRDefault="15A62D62" w:rsidP="49CE09F3">
            <w:pPr>
              <w:spacing w:after="0"/>
              <w:jc w:val="center"/>
              <w:rPr>
                <w:rFonts w:eastAsia="Arial" w:cs="Arial"/>
                <w:color w:val="000000" w:themeColor="text1"/>
                <w:sz w:val="20"/>
                <w:szCs w:val="20"/>
              </w:rPr>
            </w:pPr>
            <w:r w:rsidRPr="49CE09F3">
              <w:rPr>
                <w:rFonts w:eastAsia="Arial" w:cs="Arial"/>
                <w:color w:val="000000" w:themeColor="text1"/>
                <w:sz w:val="20"/>
                <w:szCs w:val="20"/>
              </w:rPr>
              <w:t>973</w:t>
            </w:r>
          </w:p>
        </w:tc>
        <w:tc>
          <w:tcPr>
            <w:tcW w:w="640" w:type="dxa"/>
            <w:tcBorders>
              <w:top w:val="nil"/>
              <w:left w:val="nil"/>
              <w:bottom w:val="nil"/>
              <w:right w:val="nil"/>
            </w:tcBorders>
            <w:tcMar>
              <w:top w:w="15" w:type="dxa"/>
              <w:left w:w="15" w:type="dxa"/>
              <w:right w:w="15" w:type="dxa"/>
            </w:tcMar>
            <w:vAlign w:val="bottom"/>
          </w:tcPr>
          <w:p w14:paraId="68707DC0" w14:textId="5F2B0AB3" w:rsidR="1C0A3169" w:rsidRPr="00111CC3" w:rsidRDefault="15A62D62" w:rsidP="49CE09F3">
            <w:pPr>
              <w:spacing w:after="0"/>
              <w:jc w:val="center"/>
              <w:rPr>
                <w:rFonts w:eastAsia="Arial" w:cs="Arial"/>
                <w:color w:val="000000" w:themeColor="text1"/>
                <w:sz w:val="20"/>
                <w:szCs w:val="20"/>
              </w:rPr>
            </w:pPr>
            <w:r w:rsidRPr="49CE09F3">
              <w:rPr>
                <w:rFonts w:eastAsia="Arial" w:cs="Arial"/>
                <w:color w:val="000000" w:themeColor="text1"/>
                <w:sz w:val="20"/>
                <w:szCs w:val="20"/>
              </w:rPr>
              <w:t>955</w:t>
            </w:r>
          </w:p>
        </w:tc>
        <w:tc>
          <w:tcPr>
            <w:tcW w:w="640" w:type="dxa"/>
            <w:tcBorders>
              <w:top w:val="nil"/>
              <w:left w:val="nil"/>
              <w:bottom w:val="nil"/>
              <w:right w:val="nil"/>
            </w:tcBorders>
            <w:tcMar>
              <w:top w:w="15" w:type="dxa"/>
              <w:left w:w="15" w:type="dxa"/>
              <w:right w:w="15" w:type="dxa"/>
            </w:tcMar>
            <w:vAlign w:val="bottom"/>
          </w:tcPr>
          <w:p w14:paraId="69A03F7C" w14:textId="35148447" w:rsidR="1C0A3169" w:rsidRPr="00111CC3" w:rsidRDefault="15A62D62" w:rsidP="49CE09F3">
            <w:pPr>
              <w:spacing w:after="0"/>
              <w:jc w:val="center"/>
              <w:rPr>
                <w:rFonts w:eastAsia="Arial" w:cs="Arial"/>
                <w:color w:val="000000" w:themeColor="text1"/>
                <w:sz w:val="20"/>
                <w:szCs w:val="20"/>
              </w:rPr>
            </w:pPr>
            <w:r w:rsidRPr="49CE09F3">
              <w:rPr>
                <w:rFonts w:eastAsia="Arial" w:cs="Arial"/>
                <w:color w:val="000000" w:themeColor="text1"/>
                <w:sz w:val="20"/>
                <w:szCs w:val="20"/>
              </w:rPr>
              <w:t>907</w:t>
            </w:r>
          </w:p>
        </w:tc>
        <w:tc>
          <w:tcPr>
            <w:tcW w:w="640" w:type="dxa"/>
            <w:tcBorders>
              <w:top w:val="nil"/>
              <w:left w:val="nil"/>
              <w:bottom w:val="nil"/>
              <w:right w:val="nil"/>
            </w:tcBorders>
            <w:tcMar>
              <w:top w:w="15" w:type="dxa"/>
              <w:left w:w="15" w:type="dxa"/>
              <w:right w:w="15" w:type="dxa"/>
            </w:tcMar>
            <w:vAlign w:val="bottom"/>
          </w:tcPr>
          <w:p w14:paraId="2FC7A854" w14:textId="0C284E0E" w:rsidR="1C0A3169" w:rsidRPr="00111CC3" w:rsidRDefault="15A62D62" w:rsidP="49CE09F3">
            <w:pPr>
              <w:spacing w:after="0"/>
              <w:jc w:val="center"/>
              <w:rPr>
                <w:rFonts w:eastAsia="Arial" w:cs="Arial"/>
                <w:color w:val="000000" w:themeColor="text1"/>
                <w:sz w:val="20"/>
                <w:szCs w:val="20"/>
              </w:rPr>
            </w:pPr>
            <w:r w:rsidRPr="49CE09F3">
              <w:rPr>
                <w:rFonts w:eastAsia="Arial" w:cs="Arial"/>
                <w:color w:val="000000" w:themeColor="text1"/>
                <w:sz w:val="20"/>
                <w:szCs w:val="20"/>
              </w:rPr>
              <w:t>913</w:t>
            </w:r>
          </w:p>
        </w:tc>
        <w:tc>
          <w:tcPr>
            <w:tcW w:w="640" w:type="dxa"/>
            <w:tcBorders>
              <w:top w:val="nil"/>
              <w:left w:val="nil"/>
              <w:bottom w:val="nil"/>
              <w:right w:val="nil"/>
            </w:tcBorders>
            <w:tcMar>
              <w:top w:w="15" w:type="dxa"/>
              <w:left w:w="15" w:type="dxa"/>
              <w:right w:w="15" w:type="dxa"/>
            </w:tcMar>
            <w:vAlign w:val="bottom"/>
          </w:tcPr>
          <w:p w14:paraId="22C2E9C1" w14:textId="2494EF9D" w:rsidR="1C0A3169" w:rsidRPr="00111CC3" w:rsidRDefault="15A62D62" w:rsidP="49CE09F3">
            <w:pPr>
              <w:spacing w:after="0"/>
              <w:jc w:val="center"/>
              <w:rPr>
                <w:rFonts w:eastAsia="Arial" w:cs="Arial"/>
                <w:color w:val="000000" w:themeColor="text1"/>
                <w:sz w:val="20"/>
                <w:szCs w:val="20"/>
              </w:rPr>
            </w:pPr>
            <w:r w:rsidRPr="49CE09F3">
              <w:rPr>
                <w:rFonts w:eastAsia="Arial" w:cs="Arial"/>
                <w:color w:val="000000" w:themeColor="text1"/>
                <w:sz w:val="20"/>
                <w:szCs w:val="20"/>
              </w:rPr>
              <w:t>953</w:t>
            </w:r>
          </w:p>
        </w:tc>
        <w:tc>
          <w:tcPr>
            <w:tcW w:w="640" w:type="dxa"/>
            <w:tcBorders>
              <w:top w:val="nil"/>
              <w:left w:val="nil"/>
              <w:bottom w:val="nil"/>
              <w:right w:val="nil"/>
            </w:tcBorders>
            <w:tcMar>
              <w:top w:w="15" w:type="dxa"/>
              <w:left w:w="15" w:type="dxa"/>
              <w:right w:w="15" w:type="dxa"/>
            </w:tcMar>
            <w:vAlign w:val="bottom"/>
          </w:tcPr>
          <w:p w14:paraId="37F05EA0" w14:textId="2F0B7383" w:rsidR="1C0A3169" w:rsidRPr="00111CC3" w:rsidRDefault="15A62D62" w:rsidP="49CE09F3">
            <w:pPr>
              <w:spacing w:after="0"/>
              <w:jc w:val="center"/>
              <w:rPr>
                <w:rFonts w:eastAsia="Arial" w:cs="Arial"/>
                <w:color w:val="000000" w:themeColor="text1"/>
                <w:sz w:val="20"/>
                <w:szCs w:val="20"/>
              </w:rPr>
            </w:pPr>
            <w:r w:rsidRPr="49CE09F3">
              <w:rPr>
                <w:rFonts w:eastAsia="Arial" w:cs="Arial"/>
                <w:color w:val="000000" w:themeColor="text1"/>
                <w:sz w:val="20"/>
                <w:szCs w:val="20"/>
              </w:rPr>
              <w:t>861</w:t>
            </w:r>
          </w:p>
        </w:tc>
        <w:tc>
          <w:tcPr>
            <w:tcW w:w="640" w:type="dxa"/>
            <w:tcBorders>
              <w:top w:val="nil"/>
              <w:left w:val="nil"/>
              <w:bottom w:val="nil"/>
              <w:right w:val="nil"/>
            </w:tcBorders>
            <w:tcMar>
              <w:top w:w="15" w:type="dxa"/>
              <w:left w:w="15" w:type="dxa"/>
              <w:right w:w="15" w:type="dxa"/>
            </w:tcMar>
            <w:vAlign w:val="bottom"/>
          </w:tcPr>
          <w:p w14:paraId="31B72002" w14:textId="3270758B" w:rsidR="1C0A3169" w:rsidRPr="00111CC3" w:rsidRDefault="15A62D62" w:rsidP="49CE09F3">
            <w:pPr>
              <w:spacing w:after="0"/>
              <w:jc w:val="center"/>
              <w:rPr>
                <w:rFonts w:eastAsia="Arial" w:cs="Arial"/>
                <w:color w:val="000000" w:themeColor="text1"/>
                <w:sz w:val="20"/>
                <w:szCs w:val="20"/>
              </w:rPr>
            </w:pPr>
            <w:r w:rsidRPr="49CE09F3">
              <w:rPr>
                <w:rFonts w:eastAsia="Arial" w:cs="Arial"/>
                <w:color w:val="000000" w:themeColor="text1"/>
                <w:sz w:val="20"/>
                <w:szCs w:val="20"/>
              </w:rPr>
              <w:t>893</w:t>
            </w:r>
          </w:p>
        </w:tc>
        <w:tc>
          <w:tcPr>
            <w:tcW w:w="640" w:type="dxa"/>
            <w:tcBorders>
              <w:top w:val="nil"/>
              <w:left w:val="nil"/>
              <w:bottom w:val="nil"/>
              <w:right w:val="nil"/>
            </w:tcBorders>
            <w:tcMar>
              <w:top w:w="15" w:type="dxa"/>
              <w:left w:w="15" w:type="dxa"/>
              <w:right w:w="15" w:type="dxa"/>
            </w:tcMar>
            <w:vAlign w:val="bottom"/>
          </w:tcPr>
          <w:p w14:paraId="31CC0CA4" w14:textId="6D77AA1C" w:rsidR="1C0A3169" w:rsidRPr="00111CC3" w:rsidRDefault="15A62D62" w:rsidP="49CE09F3">
            <w:pPr>
              <w:spacing w:after="0"/>
              <w:jc w:val="center"/>
              <w:rPr>
                <w:rFonts w:eastAsia="Arial" w:cs="Arial"/>
                <w:color w:val="000000" w:themeColor="text1"/>
                <w:sz w:val="20"/>
                <w:szCs w:val="20"/>
              </w:rPr>
            </w:pPr>
            <w:r w:rsidRPr="49CE09F3">
              <w:rPr>
                <w:rFonts w:eastAsia="Arial" w:cs="Arial"/>
                <w:color w:val="000000" w:themeColor="text1"/>
                <w:sz w:val="20"/>
                <w:szCs w:val="20"/>
              </w:rPr>
              <w:t>895</w:t>
            </w:r>
          </w:p>
        </w:tc>
        <w:tc>
          <w:tcPr>
            <w:tcW w:w="640" w:type="dxa"/>
            <w:tcBorders>
              <w:top w:val="nil"/>
              <w:left w:val="nil"/>
              <w:bottom w:val="nil"/>
              <w:right w:val="nil"/>
            </w:tcBorders>
            <w:tcMar>
              <w:top w:w="15" w:type="dxa"/>
              <w:left w:w="15" w:type="dxa"/>
              <w:right w:w="15" w:type="dxa"/>
            </w:tcMar>
            <w:vAlign w:val="bottom"/>
          </w:tcPr>
          <w:p w14:paraId="624464F6" w14:textId="3730719A" w:rsidR="1C0A3169" w:rsidRPr="00111CC3" w:rsidRDefault="15A62D62" w:rsidP="49CE09F3">
            <w:pPr>
              <w:spacing w:after="0"/>
              <w:jc w:val="center"/>
              <w:rPr>
                <w:rFonts w:eastAsia="Arial" w:cs="Arial"/>
                <w:color w:val="000000" w:themeColor="text1"/>
                <w:sz w:val="20"/>
                <w:szCs w:val="20"/>
              </w:rPr>
            </w:pPr>
            <w:r w:rsidRPr="49CE09F3">
              <w:rPr>
                <w:rFonts w:eastAsia="Arial" w:cs="Arial"/>
                <w:color w:val="000000" w:themeColor="text1"/>
                <w:sz w:val="20"/>
                <w:szCs w:val="20"/>
              </w:rPr>
              <w:t>880</w:t>
            </w:r>
          </w:p>
        </w:tc>
        <w:tc>
          <w:tcPr>
            <w:tcW w:w="640" w:type="dxa"/>
            <w:tcBorders>
              <w:top w:val="nil"/>
              <w:left w:val="nil"/>
              <w:bottom w:val="nil"/>
              <w:right w:val="nil"/>
            </w:tcBorders>
            <w:tcMar>
              <w:top w:w="15" w:type="dxa"/>
              <w:left w:w="15" w:type="dxa"/>
              <w:right w:w="15" w:type="dxa"/>
            </w:tcMar>
            <w:vAlign w:val="bottom"/>
          </w:tcPr>
          <w:p w14:paraId="6E5C474F" w14:textId="45BCA7A4" w:rsidR="1C0A3169" w:rsidRPr="00111CC3" w:rsidRDefault="15A62D62" w:rsidP="49CE09F3">
            <w:pPr>
              <w:spacing w:after="0"/>
              <w:jc w:val="center"/>
              <w:rPr>
                <w:rFonts w:eastAsia="Arial" w:cs="Arial"/>
                <w:color w:val="000000" w:themeColor="text1"/>
                <w:sz w:val="20"/>
                <w:szCs w:val="20"/>
              </w:rPr>
            </w:pPr>
            <w:r w:rsidRPr="49CE09F3">
              <w:rPr>
                <w:rFonts w:eastAsia="Arial" w:cs="Arial"/>
                <w:color w:val="000000" w:themeColor="text1"/>
                <w:sz w:val="20"/>
                <w:szCs w:val="20"/>
              </w:rPr>
              <w:t>821</w:t>
            </w:r>
          </w:p>
        </w:tc>
        <w:tc>
          <w:tcPr>
            <w:tcW w:w="646" w:type="dxa"/>
            <w:tcBorders>
              <w:top w:val="nil"/>
              <w:left w:val="nil"/>
              <w:bottom w:val="nil"/>
              <w:right w:val="nil"/>
            </w:tcBorders>
            <w:tcMar>
              <w:top w:w="15" w:type="dxa"/>
              <w:left w:w="15" w:type="dxa"/>
              <w:right w:w="15" w:type="dxa"/>
            </w:tcMar>
            <w:vAlign w:val="bottom"/>
          </w:tcPr>
          <w:p w14:paraId="4CAE17B4" w14:textId="686D75B9" w:rsidR="1C0A3169" w:rsidRPr="00111CC3" w:rsidRDefault="15A62D62" w:rsidP="49CE09F3">
            <w:pPr>
              <w:spacing w:after="0"/>
              <w:jc w:val="center"/>
              <w:rPr>
                <w:rFonts w:eastAsia="Arial" w:cs="Arial"/>
                <w:color w:val="000000" w:themeColor="text1"/>
                <w:sz w:val="20"/>
                <w:szCs w:val="20"/>
              </w:rPr>
            </w:pPr>
            <w:r w:rsidRPr="49CE09F3">
              <w:rPr>
                <w:rFonts w:eastAsia="Arial" w:cs="Arial"/>
                <w:color w:val="000000" w:themeColor="text1"/>
                <w:sz w:val="20"/>
                <w:szCs w:val="20"/>
              </w:rPr>
              <w:t>9051</w:t>
            </w:r>
          </w:p>
        </w:tc>
      </w:tr>
      <w:tr w:rsidR="1C0A3169" w14:paraId="2091F1D4" w14:textId="77777777" w:rsidTr="49CE09F3">
        <w:trPr>
          <w:trHeight w:val="300"/>
        </w:trPr>
        <w:tc>
          <w:tcPr>
            <w:tcW w:w="1680" w:type="dxa"/>
            <w:tcBorders>
              <w:top w:val="nil"/>
              <w:left w:val="nil"/>
              <w:bottom w:val="nil"/>
              <w:right w:val="nil"/>
            </w:tcBorders>
            <w:tcMar>
              <w:top w:w="15" w:type="dxa"/>
              <w:left w:w="15" w:type="dxa"/>
              <w:right w:w="15" w:type="dxa"/>
            </w:tcMar>
            <w:vAlign w:val="bottom"/>
          </w:tcPr>
          <w:p w14:paraId="0C6CC5B8" w14:textId="343F4900" w:rsidR="1C0A3169" w:rsidRPr="00111CC3" w:rsidRDefault="15A62D62" w:rsidP="49CE09F3">
            <w:pPr>
              <w:spacing w:after="0"/>
              <w:rPr>
                <w:rFonts w:eastAsia="Arial" w:cs="Arial"/>
                <w:color w:val="000000" w:themeColor="text1"/>
                <w:sz w:val="20"/>
                <w:szCs w:val="20"/>
              </w:rPr>
            </w:pPr>
            <w:r w:rsidRPr="49CE09F3">
              <w:rPr>
                <w:rFonts w:eastAsia="Arial" w:cs="Arial"/>
                <w:color w:val="000000" w:themeColor="text1"/>
                <w:sz w:val="20"/>
                <w:szCs w:val="20"/>
              </w:rPr>
              <w:t>3000-3999</w:t>
            </w:r>
          </w:p>
        </w:tc>
        <w:tc>
          <w:tcPr>
            <w:tcW w:w="640" w:type="dxa"/>
            <w:tcBorders>
              <w:top w:val="nil"/>
              <w:left w:val="nil"/>
              <w:bottom w:val="nil"/>
              <w:right w:val="nil"/>
            </w:tcBorders>
            <w:tcMar>
              <w:top w:w="15" w:type="dxa"/>
              <w:left w:w="15" w:type="dxa"/>
              <w:right w:w="15" w:type="dxa"/>
            </w:tcMar>
            <w:vAlign w:val="bottom"/>
          </w:tcPr>
          <w:p w14:paraId="2C2B7FB5" w14:textId="08DD5964" w:rsidR="1C0A3169" w:rsidRPr="00111CC3" w:rsidRDefault="15A62D62" w:rsidP="49CE09F3">
            <w:pPr>
              <w:spacing w:after="0"/>
              <w:jc w:val="center"/>
              <w:rPr>
                <w:rFonts w:eastAsia="Arial" w:cs="Arial"/>
                <w:color w:val="000000" w:themeColor="text1"/>
                <w:sz w:val="20"/>
                <w:szCs w:val="20"/>
              </w:rPr>
            </w:pPr>
            <w:r w:rsidRPr="49CE09F3">
              <w:rPr>
                <w:rFonts w:eastAsia="Arial" w:cs="Arial"/>
                <w:color w:val="000000" w:themeColor="text1"/>
                <w:sz w:val="20"/>
                <w:szCs w:val="20"/>
              </w:rPr>
              <w:t>3005</w:t>
            </w:r>
          </w:p>
        </w:tc>
        <w:tc>
          <w:tcPr>
            <w:tcW w:w="640" w:type="dxa"/>
            <w:tcBorders>
              <w:top w:val="nil"/>
              <w:left w:val="nil"/>
              <w:bottom w:val="nil"/>
              <w:right w:val="nil"/>
            </w:tcBorders>
            <w:tcMar>
              <w:top w:w="15" w:type="dxa"/>
              <w:left w:w="15" w:type="dxa"/>
              <w:right w:w="15" w:type="dxa"/>
            </w:tcMar>
            <w:vAlign w:val="bottom"/>
          </w:tcPr>
          <w:p w14:paraId="3180C523" w14:textId="54B1E5CF" w:rsidR="1C0A3169" w:rsidRPr="00111CC3" w:rsidRDefault="15A62D62" w:rsidP="49CE09F3">
            <w:pPr>
              <w:spacing w:after="0"/>
              <w:jc w:val="center"/>
              <w:rPr>
                <w:rFonts w:eastAsia="Arial" w:cs="Arial"/>
                <w:color w:val="000000" w:themeColor="text1"/>
                <w:sz w:val="20"/>
                <w:szCs w:val="20"/>
              </w:rPr>
            </w:pPr>
            <w:r w:rsidRPr="49CE09F3">
              <w:rPr>
                <w:rFonts w:eastAsia="Arial" w:cs="Arial"/>
                <w:color w:val="000000" w:themeColor="text1"/>
                <w:sz w:val="20"/>
                <w:szCs w:val="20"/>
              </w:rPr>
              <w:t>2805</w:t>
            </w:r>
          </w:p>
        </w:tc>
        <w:tc>
          <w:tcPr>
            <w:tcW w:w="640" w:type="dxa"/>
            <w:tcBorders>
              <w:top w:val="nil"/>
              <w:left w:val="nil"/>
              <w:bottom w:val="nil"/>
              <w:right w:val="nil"/>
            </w:tcBorders>
            <w:tcMar>
              <w:top w:w="15" w:type="dxa"/>
              <w:left w:w="15" w:type="dxa"/>
              <w:right w:w="15" w:type="dxa"/>
            </w:tcMar>
            <w:vAlign w:val="bottom"/>
          </w:tcPr>
          <w:p w14:paraId="2B5F924E" w14:textId="721043D1" w:rsidR="1C0A3169" w:rsidRPr="00111CC3" w:rsidRDefault="15A62D62" w:rsidP="49CE09F3">
            <w:pPr>
              <w:spacing w:after="0"/>
              <w:jc w:val="center"/>
              <w:rPr>
                <w:rFonts w:eastAsia="Arial" w:cs="Arial"/>
                <w:color w:val="000000" w:themeColor="text1"/>
                <w:sz w:val="20"/>
                <w:szCs w:val="20"/>
              </w:rPr>
            </w:pPr>
            <w:r w:rsidRPr="49CE09F3">
              <w:rPr>
                <w:rFonts w:eastAsia="Arial" w:cs="Arial"/>
                <w:color w:val="000000" w:themeColor="text1"/>
                <w:sz w:val="20"/>
                <w:szCs w:val="20"/>
              </w:rPr>
              <w:t>3032</w:t>
            </w:r>
          </w:p>
        </w:tc>
        <w:tc>
          <w:tcPr>
            <w:tcW w:w="640" w:type="dxa"/>
            <w:tcBorders>
              <w:top w:val="nil"/>
              <w:left w:val="nil"/>
              <w:bottom w:val="nil"/>
              <w:right w:val="nil"/>
            </w:tcBorders>
            <w:tcMar>
              <w:top w:w="15" w:type="dxa"/>
              <w:left w:w="15" w:type="dxa"/>
              <w:right w:w="15" w:type="dxa"/>
            </w:tcMar>
            <w:vAlign w:val="bottom"/>
          </w:tcPr>
          <w:p w14:paraId="382644C8" w14:textId="1EDC0EF5" w:rsidR="1C0A3169" w:rsidRPr="00111CC3" w:rsidRDefault="15A62D62" w:rsidP="49CE09F3">
            <w:pPr>
              <w:spacing w:after="0"/>
              <w:jc w:val="center"/>
              <w:rPr>
                <w:rFonts w:eastAsia="Arial" w:cs="Arial"/>
                <w:color w:val="000000" w:themeColor="text1"/>
                <w:sz w:val="20"/>
                <w:szCs w:val="20"/>
              </w:rPr>
            </w:pPr>
            <w:r w:rsidRPr="49CE09F3">
              <w:rPr>
                <w:rFonts w:eastAsia="Arial" w:cs="Arial"/>
                <w:color w:val="000000" w:themeColor="text1"/>
                <w:sz w:val="20"/>
                <w:szCs w:val="20"/>
              </w:rPr>
              <w:t>3011</w:t>
            </w:r>
          </w:p>
        </w:tc>
        <w:tc>
          <w:tcPr>
            <w:tcW w:w="640" w:type="dxa"/>
            <w:tcBorders>
              <w:top w:val="nil"/>
              <w:left w:val="nil"/>
              <w:bottom w:val="nil"/>
              <w:right w:val="nil"/>
            </w:tcBorders>
            <w:tcMar>
              <w:top w:w="15" w:type="dxa"/>
              <w:left w:w="15" w:type="dxa"/>
              <w:right w:w="15" w:type="dxa"/>
            </w:tcMar>
            <w:vAlign w:val="bottom"/>
          </w:tcPr>
          <w:p w14:paraId="1DE60DF2" w14:textId="57E736C5" w:rsidR="1C0A3169" w:rsidRPr="00111CC3" w:rsidRDefault="15A62D62" w:rsidP="49CE09F3">
            <w:pPr>
              <w:spacing w:after="0"/>
              <w:jc w:val="center"/>
              <w:rPr>
                <w:rFonts w:eastAsia="Arial" w:cs="Arial"/>
                <w:color w:val="000000" w:themeColor="text1"/>
                <w:sz w:val="20"/>
                <w:szCs w:val="20"/>
              </w:rPr>
            </w:pPr>
            <w:r w:rsidRPr="49CE09F3">
              <w:rPr>
                <w:rFonts w:eastAsia="Arial" w:cs="Arial"/>
                <w:color w:val="000000" w:themeColor="text1"/>
                <w:sz w:val="20"/>
                <w:szCs w:val="20"/>
              </w:rPr>
              <w:t>2930</w:t>
            </w:r>
          </w:p>
        </w:tc>
        <w:tc>
          <w:tcPr>
            <w:tcW w:w="640" w:type="dxa"/>
            <w:tcBorders>
              <w:top w:val="nil"/>
              <w:left w:val="nil"/>
              <w:bottom w:val="nil"/>
              <w:right w:val="nil"/>
            </w:tcBorders>
            <w:tcMar>
              <w:top w:w="15" w:type="dxa"/>
              <w:left w:w="15" w:type="dxa"/>
              <w:right w:w="15" w:type="dxa"/>
            </w:tcMar>
            <w:vAlign w:val="bottom"/>
          </w:tcPr>
          <w:p w14:paraId="38A911F2" w14:textId="37EB00B3" w:rsidR="1C0A3169" w:rsidRPr="00111CC3" w:rsidRDefault="15A62D62" w:rsidP="49CE09F3">
            <w:pPr>
              <w:spacing w:after="0"/>
              <w:jc w:val="center"/>
              <w:rPr>
                <w:rFonts w:eastAsia="Arial" w:cs="Arial"/>
                <w:color w:val="000000" w:themeColor="text1"/>
                <w:sz w:val="20"/>
                <w:szCs w:val="20"/>
              </w:rPr>
            </w:pPr>
            <w:r w:rsidRPr="49CE09F3">
              <w:rPr>
                <w:rFonts w:eastAsia="Arial" w:cs="Arial"/>
                <w:color w:val="000000" w:themeColor="text1"/>
                <w:sz w:val="20"/>
                <w:szCs w:val="20"/>
              </w:rPr>
              <w:t>2691</w:t>
            </w:r>
          </w:p>
        </w:tc>
        <w:tc>
          <w:tcPr>
            <w:tcW w:w="640" w:type="dxa"/>
            <w:tcBorders>
              <w:top w:val="nil"/>
              <w:left w:val="nil"/>
              <w:bottom w:val="nil"/>
              <w:right w:val="nil"/>
            </w:tcBorders>
            <w:tcMar>
              <w:top w:w="15" w:type="dxa"/>
              <w:left w:w="15" w:type="dxa"/>
              <w:right w:w="15" w:type="dxa"/>
            </w:tcMar>
            <w:vAlign w:val="bottom"/>
          </w:tcPr>
          <w:p w14:paraId="6606F05E" w14:textId="2D49A2A3" w:rsidR="1C0A3169" w:rsidRPr="00111CC3" w:rsidRDefault="15A62D62" w:rsidP="49CE09F3">
            <w:pPr>
              <w:spacing w:after="0"/>
              <w:jc w:val="center"/>
              <w:rPr>
                <w:rFonts w:eastAsia="Arial" w:cs="Arial"/>
                <w:color w:val="000000" w:themeColor="text1"/>
                <w:sz w:val="20"/>
                <w:szCs w:val="20"/>
              </w:rPr>
            </w:pPr>
            <w:r w:rsidRPr="49CE09F3">
              <w:rPr>
                <w:rFonts w:eastAsia="Arial" w:cs="Arial"/>
                <w:color w:val="000000" w:themeColor="text1"/>
                <w:sz w:val="20"/>
                <w:szCs w:val="20"/>
              </w:rPr>
              <w:t>2506</w:t>
            </w:r>
          </w:p>
        </w:tc>
        <w:tc>
          <w:tcPr>
            <w:tcW w:w="640" w:type="dxa"/>
            <w:tcBorders>
              <w:top w:val="nil"/>
              <w:left w:val="nil"/>
              <w:bottom w:val="nil"/>
              <w:right w:val="nil"/>
            </w:tcBorders>
            <w:tcMar>
              <w:top w:w="15" w:type="dxa"/>
              <w:left w:w="15" w:type="dxa"/>
              <w:right w:w="15" w:type="dxa"/>
            </w:tcMar>
            <w:vAlign w:val="bottom"/>
          </w:tcPr>
          <w:p w14:paraId="78EE64C8" w14:textId="582F804C" w:rsidR="1C0A3169" w:rsidRPr="00111CC3" w:rsidRDefault="15A62D62" w:rsidP="49CE09F3">
            <w:pPr>
              <w:spacing w:after="0"/>
              <w:jc w:val="center"/>
              <w:rPr>
                <w:rFonts w:eastAsia="Arial" w:cs="Arial"/>
                <w:color w:val="000000" w:themeColor="text1"/>
                <w:sz w:val="20"/>
                <w:szCs w:val="20"/>
              </w:rPr>
            </w:pPr>
            <w:r w:rsidRPr="49CE09F3">
              <w:rPr>
                <w:rFonts w:eastAsia="Arial" w:cs="Arial"/>
                <w:color w:val="000000" w:themeColor="text1"/>
                <w:sz w:val="20"/>
                <w:szCs w:val="20"/>
              </w:rPr>
              <w:t>2389</w:t>
            </w:r>
          </w:p>
        </w:tc>
        <w:tc>
          <w:tcPr>
            <w:tcW w:w="640" w:type="dxa"/>
            <w:tcBorders>
              <w:top w:val="nil"/>
              <w:left w:val="nil"/>
              <w:bottom w:val="nil"/>
              <w:right w:val="nil"/>
            </w:tcBorders>
            <w:tcMar>
              <w:top w:w="15" w:type="dxa"/>
              <w:left w:w="15" w:type="dxa"/>
              <w:right w:w="15" w:type="dxa"/>
            </w:tcMar>
            <w:vAlign w:val="bottom"/>
          </w:tcPr>
          <w:p w14:paraId="74ED933A" w14:textId="689D7D99" w:rsidR="1C0A3169" w:rsidRPr="00111CC3" w:rsidRDefault="15A62D62" w:rsidP="49CE09F3">
            <w:pPr>
              <w:spacing w:after="0"/>
              <w:jc w:val="center"/>
              <w:rPr>
                <w:rFonts w:eastAsia="Arial" w:cs="Arial"/>
                <w:color w:val="000000" w:themeColor="text1"/>
                <w:sz w:val="20"/>
                <w:szCs w:val="20"/>
              </w:rPr>
            </w:pPr>
            <w:r w:rsidRPr="49CE09F3">
              <w:rPr>
                <w:rFonts w:eastAsia="Arial" w:cs="Arial"/>
                <w:color w:val="000000" w:themeColor="text1"/>
                <w:sz w:val="20"/>
                <w:szCs w:val="20"/>
              </w:rPr>
              <w:t>2352</w:t>
            </w:r>
          </w:p>
        </w:tc>
        <w:tc>
          <w:tcPr>
            <w:tcW w:w="640" w:type="dxa"/>
            <w:tcBorders>
              <w:top w:val="nil"/>
              <w:left w:val="nil"/>
              <w:bottom w:val="nil"/>
              <w:right w:val="nil"/>
            </w:tcBorders>
            <w:tcMar>
              <w:top w:w="15" w:type="dxa"/>
              <w:left w:w="15" w:type="dxa"/>
              <w:right w:w="15" w:type="dxa"/>
            </w:tcMar>
            <w:vAlign w:val="bottom"/>
          </w:tcPr>
          <w:p w14:paraId="471D5103" w14:textId="407CDB15" w:rsidR="1C0A3169" w:rsidRPr="00111CC3" w:rsidRDefault="15A62D62" w:rsidP="49CE09F3">
            <w:pPr>
              <w:spacing w:after="0"/>
              <w:jc w:val="center"/>
              <w:rPr>
                <w:rFonts w:eastAsia="Arial" w:cs="Arial"/>
                <w:color w:val="000000" w:themeColor="text1"/>
                <w:sz w:val="20"/>
                <w:szCs w:val="20"/>
              </w:rPr>
            </w:pPr>
            <w:r w:rsidRPr="49CE09F3">
              <w:rPr>
                <w:rFonts w:eastAsia="Arial" w:cs="Arial"/>
                <w:color w:val="000000" w:themeColor="text1"/>
                <w:sz w:val="20"/>
                <w:szCs w:val="20"/>
              </w:rPr>
              <w:t>2219</w:t>
            </w:r>
          </w:p>
        </w:tc>
        <w:tc>
          <w:tcPr>
            <w:tcW w:w="646" w:type="dxa"/>
            <w:tcBorders>
              <w:top w:val="nil"/>
              <w:left w:val="nil"/>
              <w:bottom w:val="nil"/>
              <w:right w:val="nil"/>
            </w:tcBorders>
            <w:tcMar>
              <w:top w:w="15" w:type="dxa"/>
              <w:left w:w="15" w:type="dxa"/>
              <w:right w:w="15" w:type="dxa"/>
            </w:tcMar>
            <w:vAlign w:val="bottom"/>
          </w:tcPr>
          <w:p w14:paraId="5E44875E" w14:textId="3F4EB683" w:rsidR="1C0A3169" w:rsidRPr="00111CC3" w:rsidRDefault="15A62D62" w:rsidP="49CE09F3">
            <w:pPr>
              <w:spacing w:after="0"/>
              <w:jc w:val="center"/>
              <w:rPr>
                <w:rFonts w:eastAsia="Arial" w:cs="Arial"/>
                <w:color w:val="000000" w:themeColor="text1"/>
                <w:sz w:val="20"/>
                <w:szCs w:val="20"/>
              </w:rPr>
            </w:pPr>
            <w:r w:rsidRPr="49CE09F3">
              <w:rPr>
                <w:rFonts w:eastAsia="Arial" w:cs="Arial"/>
                <w:color w:val="000000" w:themeColor="text1"/>
                <w:sz w:val="20"/>
                <w:szCs w:val="20"/>
              </w:rPr>
              <w:t>26940</w:t>
            </w:r>
          </w:p>
        </w:tc>
      </w:tr>
      <w:tr w:rsidR="1C0A3169" w14:paraId="7A63FC0E" w14:textId="77777777" w:rsidTr="49CE09F3">
        <w:trPr>
          <w:trHeight w:val="300"/>
        </w:trPr>
        <w:tc>
          <w:tcPr>
            <w:tcW w:w="1680" w:type="dxa"/>
            <w:tcBorders>
              <w:top w:val="nil"/>
              <w:left w:val="nil"/>
              <w:bottom w:val="nil"/>
              <w:right w:val="nil"/>
            </w:tcBorders>
            <w:tcMar>
              <w:top w:w="15" w:type="dxa"/>
              <w:left w:w="15" w:type="dxa"/>
              <w:right w:w="15" w:type="dxa"/>
            </w:tcMar>
            <w:vAlign w:val="bottom"/>
          </w:tcPr>
          <w:p w14:paraId="4888F8F9" w14:textId="70F60A34" w:rsidR="1C0A3169" w:rsidRPr="00111CC3" w:rsidRDefault="15A62D62" w:rsidP="49CE09F3">
            <w:pPr>
              <w:spacing w:after="0"/>
              <w:rPr>
                <w:rFonts w:eastAsia="Arial" w:cs="Arial"/>
                <w:color w:val="000000" w:themeColor="text1"/>
                <w:sz w:val="20"/>
                <w:szCs w:val="20"/>
              </w:rPr>
            </w:pPr>
            <w:r w:rsidRPr="49CE09F3">
              <w:rPr>
                <w:rFonts w:eastAsia="Arial" w:cs="Arial"/>
                <w:color w:val="000000" w:themeColor="text1"/>
                <w:sz w:val="20"/>
                <w:szCs w:val="20"/>
              </w:rPr>
              <w:t>4000-4999</w:t>
            </w:r>
          </w:p>
        </w:tc>
        <w:tc>
          <w:tcPr>
            <w:tcW w:w="640" w:type="dxa"/>
            <w:tcBorders>
              <w:top w:val="nil"/>
              <w:left w:val="nil"/>
              <w:bottom w:val="nil"/>
              <w:right w:val="nil"/>
            </w:tcBorders>
            <w:tcMar>
              <w:top w:w="15" w:type="dxa"/>
              <w:left w:w="15" w:type="dxa"/>
              <w:right w:w="15" w:type="dxa"/>
            </w:tcMar>
            <w:vAlign w:val="bottom"/>
          </w:tcPr>
          <w:p w14:paraId="24AE64AC" w14:textId="30DB745D" w:rsidR="1C0A3169" w:rsidRPr="00111CC3" w:rsidRDefault="15A62D62" w:rsidP="49CE09F3">
            <w:pPr>
              <w:spacing w:after="0"/>
              <w:jc w:val="center"/>
              <w:rPr>
                <w:rFonts w:eastAsia="Arial" w:cs="Arial"/>
                <w:color w:val="000000" w:themeColor="text1"/>
                <w:sz w:val="20"/>
                <w:szCs w:val="20"/>
              </w:rPr>
            </w:pPr>
            <w:r w:rsidRPr="49CE09F3">
              <w:rPr>
                <w:rFonts w:eastAsia="Arial" w:cs="Arial"/>
                <w:color w:val="000000" w:themeColor="text1"/>
                <w:sz w:val="20"/>
                <w:szCs w:val="20"/>
              </w:rPr>
              <w:t>268</w:t>
            </w:r>
          </w:p>
        </w:tc>
        <w:tc>
          <w:tcPr>
            <w:tcW w:w="640" w:type="dxa"/>
            <w:tcBorders>
              <w:top w:val="nil"/>
              <w:left w:val="nil"/>
              <w:bottom w:val="nil"/>
              <w:right w:val="nil"/>
            </w:tcBorders>
            <w:tcMar>
              <w:top w:w="15" w:type="dxa"/>
              <w:left w:w="15" w:type="dxa"/>
              <w:right w:w="15" w:type="dxa"/>
            </w:tcMar>
            <w:vAlign w:val="bottom"/>
          </w:tcPr>
          <w:p w14:paraId="28F9D9AC" w14:textId="542A151D" w:rsidR="1C0A3169" w:rsidRPr="00111CC3" w:rsidRDefault="15A62D62" w:rsidP="49CE09F3">
            <w:pPr>
              <w:spacing w:after="0"/>
              <w:jc w:val="center"/>
              <w:rPr>
                <w:rFonts w:eastAsia="Arial" w:cs="Arial"/>
                <w:color w:val="000000" w:themeColor="text1"/>
                <w:sz w:val="20"/>
                <w:szCs w:val="20"/>
              </w:rPr>
            </w:pPr>
            <w:r w:rsidRPr="49CE09F3">
              <w:rPr>
                <w:rFonts w:eastAsia="Arial" w:cs="Arial"/>
                <w:color w:val="000000" w:themeColor="text1"/>
                <w:sz w:val="20"/>
                <w:szCs w:val="20"/>
              </w:rPr>
              <w:t>249</w:t>
            </w:r>
          </w:p>
        </w:tc>
        <w:tc>
          <w:tcPr>
            <w:tcW w:w="640" w:type="dxa"/>
            <w:tcBorders>
              <w:top w:val="nil"/>
              <w:left w:val="nil"/>
              <w:bottom w:val="nil"/>
              <w:right w:val="nil"/>
            </w:tcBorders>
            <w:tcMar>
              <w:top w:w="15" w:type="dxa"/>
              <w:left w:w="15" w:type="dxa"/>
              <w:right w:w="15" w:type="dxa"/>
            </w:tcMar>
            <w:vAlign w:val="bottom"/>
          </w:tcPr>
          <w:p w14:paraId="01E820A9" w14:textId="65C9E2B5" w:rsidR="1C0A3169" w:rsidRPr="00111CC3" w:rsidRDefault="15A62D62" w:rsidP="49CE09F3">
            <w:pPr>
              <w:spacing w:after="0"/>
              <w:jc w:val="center"/>
              <w:rPr>
                <w:rFonts w:eastAsia="Arial" w:cs="Arial"/>
                <w:color w:val="000000" w:themeColor="text1"/>
                <w:sz w:val="20"/>
                <w:szCs w:val="20"/>
              </w:rPr>
            </w:pPr>
            <w:r w:rsidRPr="49CE09F3">
              <w:rPr>
                <w:rFonts w:eastAsia="Arial" w:cs="Arial"/>
                <w:color w:val="000000" w:themeColor="text1"/>
                <w:sz w:val="20"/>
                <w:szCs w:val="20"/>
              </w:rPr>
              <w:t>275</w:t>
            </w:r>
          </w:p>
        </w:tc>
        <w:tc>
          <w:tcPr>
            <w:tcW w:w="640" w:type="dxa"/>
            <w:tcBorders>
              <w:top w:val="nil"/>
              <w:left w:val="nil"/>
              <w:bottom w:val="nil"/>
              <w:right w:val="nil"/>
            </w:tcBorders>
            <w:tcMar>
              <w:top w:w="15" w:type="dxa"/>
              <w:left w:w="15" w:type="dxa"/>
              <w:right w:w="15" w:type="dxa"/>
            </w:tcMar>
            <w:vAlign w:val="bottom"/>
          </w:tcPr>
          <w:p w14:paraId="72CFED40" w14:textId="300CA63D" w:rsidR="1C0A3169" w:rsidRPr="00111CC3" w:rsidRDefault="15A62D62" w:rsidP="49CE09F3">
            <w:pPr>
              <w:spacing w:after="0"/>
              <w:jc w:val="center"/>
              <w:rPr>
                <w:rFonts w:eastAsia="Arial" w:cs="Arial"/>
                <w:color w:val="000000" w:themeColor="text1"/>
                <w:sz w:val="20"/>
                <w:szCs w:val="20"/>
              </w:rPr>
            </w:pPr>
            <w:r w:rsidRPr="49CE09F3">
              <w:rPr>
                <w:rFonts w:eastAsia="Arial" w:cs="Arial"/>
                <w:color w:val="000000" w:themeColor="text1"/>
                <w:sz w:val="20"/>
                <w:szCs w:val="20"/>
              </w:rPr>
              <w:t>270</w:t>
            </w:r>
          </w:p>
        </w:tc>
        <w:tc>
          <w:tcPr>
            <w:tcW w:w="640" w:type="dxa"/>
            <w:tcBorders>
              <w:top w:val="nil"/>
              <w:left w:val="nil"/>
              <w:bottom w:val="nil"/>
              <w:right w:val="nil"/>
            </w:tcBorders>
            <w:tcMar>
              <w:top w:w="15" w:type="dxa"/>
              <w:left w:w="15" w:type="dxa"/>
              <w:right w:w="15" w:type="dxa"/>
            </w:tcMar>
            <w:vAlign w:val="bottom"/>
          </w:tcPr>
          <w:p w14:paraId="33CD3E78" w14:textId="50932223" w:rsidR="1C0A3169" w:rsidRPr="00111CC3" w:rsidRDefault="15A62D62" w:rsidP="49CE09F3">
            <w:pPr>
              <w:spacing w:after="0"/>
              <w:jc w:val="center"/>
              <w:rPr>
                <w:rFonts w:eastAsia="Arial" w:cs="Arial"/>
                <w:color w:val="000000" w:themeColor="text1"/>
                <w:sz w:val="20"/>
                <w:szCs w:val="20"/>
              </w:rPr>
            </w:pPr>
            <w:r w:rsidRPr="49CE09F3">
              <w:rPr>
                <w:rFonts w:eastAsia="Arial" w:cs="Arial"/>
                <w:color w:val="000000" w:themeColor="text1"/>
                <w:sz w:val="20"/>
                <w:szCs w:val="20"/>
              </w:rPr>
              <w:t>228</w:t>
            </w:r>
          </w:p>
        </w:tc>
        <w:tc>
          <w:tcPr>
            <w:tcW w:w="640" w:type="dxa"/>
            <w:tcBorders>
              <w:top w:val="nil"/>
              <w:left w:val="nil"/>
              <w:bottom w:val="nil"/>
              <w:right w:val="nil"/>
            </w:tcBorders>
            <w:tcMar>
              <w:top w:w="15" w:type="dxa"/>
              <w:left w:w="15" w:type="dxa"/>
              <w:right w:w="15" w:type="dxa"/>
            </w:tcMar>
            <w:vAlign w:val="bottom"/>
          </w:tcPr>
          <w:p w14:paraId="6B9C15B0" w14:textId="6B435738" w:rsidR="1C0A3169" w:rsidRPr="00111CC3" w:rsidRDefault="15A62D62" w:rsidP="49CE09F3">
            <w:pPr>
              <w:spacing w:after="0"/>
              <w:jc w:val="center"/>
              <w:rPr>
                <w:rFonts w:eastAsia="Arial" w:cs="Arial"/>
                <w:color w:val="000000" w:themeColor="text1"/>
                <w:sz w:val="20"/>
                <w:szCs w:val="20"/>
              </w:rPr>
            </w:pPr>
            <w:r w:rsidRPr="49CE09F3">
              <w:rPr>
                <w:rFonts w:eastAsia="Arial" w:cs="Arial"/>
                <w:color w:val="000000" w:themeColor="text1"/>
                <w:sz w:val="20"/>
                <w:szCs w:val="20"/>
              </w:rPr>
              <w:t>256</w:t>
            </w:r>
          </w:p>
        </w:tc>
        <w:tc>
          <w:tcPr>
            <w:tcW w:w="640" w:type="dxa"/>
            <w:tcBorders>
              <w:top w:val="nil"/>
              <w:left w:val="nil"/>
              <w:bottom w:val="nil"/>
              <w:right w:val="nil"/>
            </w:tcBorders>
            <w:tcMar>
              <w:top w:w="15" w:type="dxa"/>
              <w:left w:w="15" w:type="dxa"/>
              <w:right w:w="15" w:type="dxa"/>
            </w:tcMar>
            <w:vAlign w:val="bottom"/>
          </w:tcPr>
          <w:p w14:paraId="2E255EDE" w14:textId="4E88C6CF" w:rsidR="1C0A3169" w:rsidRPr="00111CC3" w:rsidRDefault="15A62D62" w:rsidP="49CE09F3">
            <w:pPr>
              <w:spacing w:after="0"/>
              <w:jc w:val="center"/>
              <w:rPr>
                <w:rFonts w:eastAsia="Arial" w:cs="Arial"/>
                <w:color w:val="000000" w:themeColor="text1"/>
                <w:sz w:val="20"/>
                <w:szCs w:val="20"/>
              </w:rPr>
            </w:pPr>
            <w:r w:rsidRPr="49CE09F3">
              <w:rPr>
                <w:rFonts w:eastAsia="Arial" w:cs="Arial"/>
                <w:color w:val="000000" w:themeColor="text1"/>
                <w:sz w:val="20"/>
                <w:szCs w:val="20"/>
              </w:rPr>
              <w:t>182</w:t>
            </w:r>
          </w:p>
        </w:tc>
        <w:tc>
          <w:tcPr>
            <w:tcW w:w="640" w:type="dxa"/>
            <w:tcBorders>
              <w:top w:val="nil"/>
              <w:left w:val="nil"/>
              <w:bottom w:val="nil"/>
              <w:right w:val="nil"/>
            </w:tcBorders>
            <w:tcMar>
              <w:top w:w="15" w:type="dxa"/>
              <w:left w:w="15" w:type="dxa"/>
              <w:right w:w="15" w:type="dxa"/>
            </w:tcMar>
            <w:vAlign w:val="bottom"/>
          </w:tcPr>
          <w:p w14:paraId="6A2C9170" w14:textId="42979534" w:rsidR="1C0A3169" w:rsidRPr="00111CC3" w:rsidRDefault="15A62D62" w:rsidP="49CE09F3">
            <w:pPr>
              <w:spacing w:after="0"/>
              <w:jc w:val="center"/>
              <w:rPr>
                <w:rFonts w:eastAsia="Arial" w:cs="Arial"/>
                <w:color w:val="000000" w:themeColor="text1"/>
                <w:sz w:val="20"/>
                <w:szCs w:val="20"/>
              </w:rPr>
            </w:pPr>
            <w:r w:rsidRPr="49CE09F3">
              <w:rPr>
                <w:rFonts w:eastAsia="Arial" w:cs="Arial"/>
                <w:color w:val="000000" w:themeColor="text1"/>
                <w:sz w:val="20"/>
                <w:szCs w:val="20"/>
              </w:rPr>
              <w:t>162</w:t>
            </w:r>
          </w:p>
        </w:tc>
        <w:tc>
          <w:tcPr>
            <w:tcW w:w="640" w:type="dxa"/>
            <w:tcBorders>
              <w:top w:val="nil"/>
              <w:left w:val="nil"/>
              <w:bottom w:val="nil"/>
              <w:right w:val="nil"/>
            </w:tcBorders>
            <w:tcMar>
              <w:top w:w="15" w:type="dxa"/>
              <w:left w:w="15" w:type="dxa"/>
              <w:right w:w="15" w:type="dxa"/>
            </w:tcMar>
            <w:vAlign w:val="bottom"/>
          </w:tcPr>
          <w:p w14:paraId="3092039F" w14:textId="6A0E132A" w:rsidR="1C0A3169" w:rsidRPr="00111CC3" w:rsidRDefault="15A62D62" w:rsidP="49CE09F3">
            <w:pPr>
              <w:spacing w:after="0"/>
              <w:jc w:val="center"/>
              <w:rPr>
                <w:rFonts w:eastAsia="Arial" w:cs="Arial"/>
                <w:color w:val="000000" w:themeColor="text1"/>
                <w:sz w:val="20"/>
                <w:szCs w:val="20"/>
              </w:rPr>
            </w:pPr>
            <w:r w:rsidRPr="49CE09F3">
              <w:rPr>
                <w:rFonts w:eastAsia="Arial" w:cs="Arial"/>
                <w:color w:val="000000" w:themeColor="text1"/>
                <w:sz w:val="20"/>
                <w:szCs w:val="20"/>
              </w:rPr>
              <w:t>146</w:t>
            </w:r>
          </w:p>
        </w:tc>
        <w:tc>
          <w:tcPr>
            <w:tcW w:w="640" w:type="dxa"/>
            <w:tcBorders>
              <w:top w:val="nil"/>
              <w:left w:val="nil"/>
              <w:bottom w:val="nil"/>
              <w:right w:val="nil"/>
            </w:tcBorders>
            <w:tcMar>
              <w:top w:w="15" w:type="dxa"/>
              <w:left w:w="15" w:type="dxa"/>
              <w:right w:w="15" w:type="dxa"/>
            </w:tcMar>
            <w:vAlign w:val="bottom"/>
          </w:tcPr>
          <w:p w14:paraId="03C22E82" w14:textId="7DA98A67" w:rsidR="1C0A3169" w:rsidRPr="00111CC3" w:rsidRDefault="15A62D62" w:rsidP="49CE09F3">
            <w:pPr>
              <w:spacing w:after="0"/>
              <w:jc w:val="center"/>
              <w:rPr>
                <w:rFonts w:eastAsia="Arial" w:cs="Arial"/>
                <w:color w:val="000000" w:themeColor="text1"/>
                <w:sz w:val="20"/>
                <w:szCs w:val="20"/>
              </w:rPr>
            </w:pPr>
            <w:r w:rsidRPr="49CE09F3">
              <w:rPr>
                <w:rFonts w:eastAsia="Arial" w:cs="Arial"/>
                <w:color w:val="000000" w:themeColor="text1"/>
                <w:sz w:val="20"/>
                <w:szCs w:val="20"/>
              </w:rPr>
              <w:t>145</w:t>
            </w:r>
          </w:p>
        </w:tc>
        <w:tc>
          <w:tcPr>
            <w:tcW w:w="646" w:type="dxa"/>
            <w:tcBorders>
              <w:top w:val="nil"/>
              <w:left w:val="nil"/>
              <w:bottom w:val="nil"/>
              <w:right w:val="nil"/>
            </w:tcBorders>
            <w:tcMar>
              <w:top w:w="15" w:type="dxa"/>
              <w:left w:w="15" w:type="dxa"/>
              <w:right w:w="15" w:type="dxa"/>
            </w:tcMar>
            <w:vAlign w:val="bottom"/>
          </w:tcPr>
          <w:p w14:paraId="0B0D505C" w14:textId="45695A28" w:rsidR="1C0A3169" w:rsidRPr="00111CC3" w:rsidRDefault="15A62D62" w:rsidP="49CE09F3">
            <w:pPr>
              <w:spacing w:after="0"/>
              <w:jc w:val="center"/>
              <w:rPr>
                <w:rFonts w:eastAsia="Arial" w:cs="Arial"/>
                <w:color w:val="000000" w:themeColor="text1"/>
                <w:sz w:val="20"/>
                <w:szCs w:val="20"/>
              </w:rPr>
            </w:pPr>
            <w:r w:rsidRPr="49CE09F3">
              <w:rPr>
                <w:rFonts w:eastAsia="Arial" w:cs="Arial"/>
                <w:color w:val="000000" w:themeColor="text1"/>
                <w:sz w:val="20"/>
                <w:szCs w:val="20"/>
              </w:rPr>
              <w:t>2181</w:t>
            </w:r>
          </w:p>
        </w:tc>
      </w:tr>
      <w:tr w:rsidR="1C0A3169" w14:paraId="63B9BDEA" w14:textId="77777777" w:rsidTr="49CE09F3">
        <w:trPr>
          <w:trHeight w:val="300"/>
        </w:trPr>
        <w:tc>
          <w:tcPr>
            <w:tcW w:w="1680" w:type="dxa"/>
            <w:tcBorders>
              <w:top w:val="nil"/>
              <w:left w:val="nil"/>
              <w:bottom w:val="nil"/>
              <w:right w:val="nil"/>
            </w:tcBorders>
            <w:tcMar>
              <w:top w:w="15" w:type="dxa"/>
              <w:left w:w="15" w:type="dxa"/>
              <w:right w:w="15" w:type="dxa"/>
            </w:tcMar>
            <w:vAlign w:val="bottom"/>
          </w:tcPr>
          <w:p w14:paraId="5DAF21C2" w14:textId="35892960" w:rsidR="1C0A3169" w:rsidRPr="00111CC3" w:rsidRDefault="15A62D62" w:rsidP="49CE09F3">
            <w:pPr>
              <w:spacing w:after="0"/>
              <w:rPr>
                <w:rFonts w:eastAsia="Arial" w:cs="Arial"/>
                <w:color w:val="000000" w:themeColor="text1"/>
                <w:sz w:val="20"/>
                <w:szCs w:val="20"/>
              </w:rPr>
            </w:pPr>
            <w:r w:rsidRPr="49CE09F3">
              <w:rPr>
                <w:rFonts w:eastAsia="Arial" w:cs="Arial"/>
                <w:color w:val="000000" w:themeColor="text1"/>
                <w:sz w:val="20"/>
                <w:szCs w:val="20"/>
              </w:rPr>
              <w:t>5000-5999</w:t>
            </w:r>
          </w:p>
        </w:tc>
        <w:tc>
          <w:tcPr>
            <w:tcW w:w="640" w:type="dxa"/>
            <w:tcBorders>
              <w:top w:val="nil"/>
              <w:left w:val="nil"/>
              <w:bottom w:val="nil"/>
              <w:right w:val="nil"/>
            </w:tcBorders>
            <w:tcMar>
              <w:top w:w="15" w:type="dxa"/>
              <w:left w:w="15" w:type="dxa"/>
              <w:right w:w="15" w:type="dxa"/>
            </w:tcMar>
            <w:vAlign w:val="bottom"/>
          </w:tcPr>
          <w:p w14:paraId="743F8EA2" w14:textId="1C53B6A5" w:rsidR="1C0A3169" w:rsidRPr="00111CC3" w:rsidRDefault="15A62D62" w:rsidP="49CE09F3">
            <w:pPr>
              <w:spacing w:after="0"/>
              <w:jc w:val="center"/>
              <w:rPr>
                <w:rFonts w:eastAsia="Arial" w:cs="Arial"/>
                <w:color w:val="000000" w:themeColor="text1"/>
                <w:sz w:val="20"/>
                <w:szCs w:val="20"/>
              </w:rPr>
            </w:pPr>
            <w:r w:rsidRPr="49CE09F3">
              <w:rPr>
                <w:rFonts w:eastAsia="Arial" w:cs="Arial"/>
                <w:color w:val="000000" w:themeColor="text1"/>
                <w:sz w:val="20"/>
                <w:szCs w:val="20"/>
              </w:rPr>
              <w:t>4</w:t>
            </w:r>
          </w:p>
        </w:tc>
        <w:tc>
          <w:tcPr>
            <w:tcW w:w="640" w:type="dxa"/>
            <w:tcBorders>
              <w:top w:val="nil"/>
              <w:left w:val="nil"/>
              <w:bottom w:val="nil"/>
              <w:right w:val="nil"/>
            </w:tcBorders>
            <w:tcMar>
              <w:top w:w="15" w:type="dxa"/>
              <w:left w:w="15" w:type="dxa"/>
              <w:right w:w="15" w:type="dxa"/>
            </w:tcMar>
            <w:vAlign w:val="bottom"/>
          </w:tcPr>
          <w:p w14:paraId="5C9D29BE" w14:textId="28EFF1F3" w:rsidR="1C0A3169" w:rsidRPr="00111CC3" w:rsidRDefault="15A62D62" w:rsidP="49CE09F3">
            <w:pPr>
              <w:spacing w:after="0"/>
              <w:jc w:val="center"/>
              <w:rPr>
                <w:rFonts w:eastAsia="Arial" w:cs="Arial"/>
                <w:color w:val="000000" w:themeColor="text1"/>
                <w:sz w:val="20"/>
                <w:szCs w:val="20"/>
              </w:rPr>
            </w:pPr>
            <w:r w:rsidRPr="49CE09F3">
              <w:rPr>
                <w:rFonts w:eastAsia="Arial" w:cs="Arial"/>
                <w:color w:val="000000" w:themeColor="text1"/>
                <w:sz w:val="20"/>
                <w:szCs w:val="20"/>
              </w:rPr>
              <w:t>2</w:t>
            </w:r>
          </w:p>
        </w:tc>
        <w:tc>
          <w:tcPr>
            <w:tcW w:w="640" w:type="dxa"/>
            <w:tcBorders>
              <w:top w:val="nil"/>
              <w:left w:val="nil"/>
              <w:bottom w:val="nil"/>
              <w:right w:val="nil"/>
            </w:tcBorders>
            <w:tcMar>
              <w:top w:w="15" w:type="dxa"/>
              <w:left w:w="15" w:type="dxa"/>
              <w:right w:w="15" w:type="dxa"/>
            </w:tcMar>
            <w:vAlign w:val="bottom"/>
          </w:tcPr>
          <w:p w14:paraId="3401D6A0" w14:textId="1C348898" w:rsidR="1C0A3169" w:rsidRPr="00111CC3" w:rsidRDefault="15A62D62" w:rsidP="49CE09F3">
            <w:pPr>
              <w:spacing w:after="0"/>
              <w:jc w:val="center"/>
              <w:rPr>
                <w:rFonts w:eastAsia="Arial" w:cs="Arial"/>
                <w:color w:val="000000" w:themeColor="text1"/>
                <w:sz w:val="20"/>
                <w:szCs w:val="20"/>
              </w:rPr>
            </w:pPr>
            <w:r w:rsidRPr="49CE09F3">
              <w:rPr>
                <w:rFonts w:eastAsia="Arial" w:cs="Arial"/>
                <w:color w:val="000000" w:themeColor="text1"/>
                <w:sz w:val="20"/>
                <w:szCs w:val="20"/>
              </w:rPr>
              <w:t>3</w:t>
            </w:r>
          </w:p>
        </w:tc>
        <w:tc>
          <w:tcPr>
            <w:tcW w:w="640" w:type="dxa"/>
            <w:tcBorders>
              <w:top w:val="nil"/>
              <w:left w:val="nil"/>
              <w:bottom w:val="nil"/>
              <w:right w:val="nil"/>
            </w:tcBorders>
            <w:tcMar>
              <w:top w:w="15" w:type="dxa"/>
              <w:left w:w="15" w:type="dxa"/>
              <w:right w:w="15" w:type="dxa"/>
            </w:tcMar>
            <w:vAlign w:val="bottom"/>
          </w:tcPr>
          <w:p w14:paraId="6E47267F" w14:textId="4D8F17C6" w:rsidR="1C0A3169" w:rsidRPr="00111CC3" w:rsidRDefault="15A62D62" w:rsidP="49CE09F3">
            <w:pPr>
              <w:spacing w:after="0"/>
              <w:jc w:val="center"/>
              <w:rPr>
                <w:rFonts w:eastAsia="Arial" w:cs="Arial"/>
                <w:color w:val="000000" w:themeColor="text1"/>
                <w:sz w:val="20"/>
                <w:szCs w:val="20"/>
              </w:rPr>
            </w:pPr>
            <w:r w:rsidRPr="49CE09F3">
              <w:rPr>
                <w:rFonts w:eastAsia="Arial" w:cs="Arial"/>
                <w:color w:val="000000" w:themeColor="text1"/>
                <w:sz w:val="20"/>
                <w:szCs w:val="20"/>
              </w:rPr>
              <w:t>1</w:t>
            </w:r>
          </w:p>
        </w:tc>
        <w:tc>
          <w:tcPr>
            <w:tcW w:w="640" w:type="dxa"/>
            <w:tcBorders>
              <w:top w:val="nil"/>
              <w:left w:val="nil"/>
              <w:bottom w:val="nil"/>
              <w:right w:val="nil"/>
            </w:tcBorders>
            <w:tcMar>
              <w:top w:w="15" w:type="dxa"/>
              <w:left w:w="15" w:type="dxa"/>
              <w:right w:w="15" w:type="dxa"/>
            </w:tcMar>
            <w:vAlign w:val="bottom"/>
          </w:tcPr>
          <w:p w14:paraId="607265E1" w14:textId="23AA12A1" w:rsidR="1C0A3169" w:rsidRPr="00111CC3" w:rsidRDefault="15A62D62" w:rsidP="49CE09F3">
            <w:pPr>
              <w:spacing w:after="0"/>
              <w:jc w:val="center"/>
              <w:rPr>
                <w:rFonts w:eastAsia="Arial" w:cs="Arial"/>
                <w:color w:val="000000" w:themeColor="text1"/>
                <w:sz w:val="20"/>
                <w:szCs w:val="20"/>
              </w:rPr>
            </w:pPr>
            <w:r w:rsidRPr="49CE09F3">
              <w:rPr>
                <w:rFonts w:eastAsia="Arial" w:cs="Arial"/>
                <w:color w:val="000000" w:themeColor="text1"/>
                <w:sz w:val="20"/>
                <w:szCs w:val="20"/>
              </w:rPr>
              <w:t>1</w:t>
            </w:r>
          </w:p>
        </w:tc>
        <w:tc>
          <w:tcPr>
            <w:tcW w:w="640" w:type="dxa"/>
            <w:tcBorders>
              <w:top w:val="nil"/>
              <w:left w:val="nil"/>
              <w:bottom w:val="nil"/>
              <w:right w:val="nil"/>
            </w:tcBorders>
            <w:tcMar>
              <w:top w:w="15" w:type="dxa"/>
              <w:left w:w="15" w:type="dxa"/>
              <w:right w:w="15" w:type="dxa"/>
            </w:tcMar>
            <w:vAlign w:val="bottom"/>
          </w:tcPr>
          <w:p w14:paraId="1FB9D40D" w14:textId="7C34A4CB" w:rsidR="1C0A3169" w:rsidRPr="00111CC3" w:rsidRDefault="15A62D62" w:rsidP="49CE09F3">
            <w:pPr>
              <w:spacing w:after="0"/>
              <w:jc w:val="center"/>
              <w:rPr>
                <w:rFonts w:eastAsia="Arial" w:cs="Arial"/>
                <w:color w:val="000000" w:themeColor="text1"/>
                <w:sz w:val="20"/>
                <w:szCs w:val="20"/>
              </w:rPr>
            </w:pPr>
            <w:r w:rsidRPr="49CE09F3">
              <w:rPr>
                <w:rFonts w:eastAsia="Arial" w:cs="Arial"/>
                <w:color w:val="000000" w:themeColor="text1"/>
                <w:sz w:val="20"/>
                <w:szCs w:val="20"/>
              </w:rPr>
              <w:t>0</w:t>
            </w:r>
          </w:p>
        </w:tc>
        <w:tc>
          <w:tcPr>
            <w:tcW w:w="640" w:type="dxa"/>
            <w:tcBorders>
              <w:top w:val="nil"/>
              <w:left w:val="nil"/>
              <w:bottom w:val="nil"/>
              <w:right w:val="nil"/>
            </w:tcBorders>
            <w:tcMar>
              <w:top w:w="15" w:type="dxa"/>
              <w:left w:w="15" w:type="dxa"/>
              <w:right w:w="15" w:type="dxa"/>
            </w:tcMar>
            <w:vAlign w:val="bottom"/>
          </w:tcPr>
          <w:p w14:paraId="4397B9A3" w14:textId="7CB8EB40" w:rsidR="1C0A3169" w:rsidRPr="00111CC3" w:rsidRDefault="15A62D62" w:rsidP="49CE09F3">
            <w:pPr>
              <w:spacing w:after="0"/>
              <w:jc w:val="center"/>
              <w:rPr>
                <w:rFonts w:eastAsia="Arial" w:cs="Arial"/>
                <w:color w:val="000000" w:themeColor="text1"/>
                <w:sz w:val="20"/>
                <w:szCs w:val="20"/>
              </w:rPr>
            </w:pPr>
            <w:r w:rsidRPr="49CE09F3">
              <w:rPr>
                <w:rFonts w:eastAsia="Arial" w:cs="Arial"/>
                <w:color w:val="000000" w:themeColor="text1"/>
                <w:sz w:val="20"/>
                <w:szCs w:val="20"/>
              </w:rPr>
              <w:t>3</w:t>
            </w:r>
          </w:p>
        </w:tc>
        <w:tc>
          <w:tcPr>
            <w:tcW w:w="640" w:type="dxa"/>
            <w:tcBorders>
              <w:top w:val="nil"/>
              <w:left w:val="nil"/>
              <w:bottom w:val="nil"/>
              <w:right w:val="nil"/>
            </w:tcBorders>
            <w:tcMar>
              <w:top w:w="15" w:type="dxa"/>
              <w:left w:w="15" w:type="dxa"/>
              <w:right w:w="15" w:type="dxa"/>
            </w:tcMar>
            <w:vAlign w:val="bottom"/>
          </w:tcPr>
          <w:p w14:paraId="2FD657D8" w14:textId="5B2CE1E8" w:rsidR="1C0A3169" w:rsidRPr="00111CC3" w:rsidRDefault="15A62D62" w:rsidP="49CE09F3">
            <w:pPr>
              <w:spacing w:after="0"/>
              <w:jc w:val="center"/>
              <w:rPr>
                <w:rFonts w:eastAsia="Arial" w:cs="Arial"/>
                <w:color w:val="000000" w:themeColor="text1"/>
                <w:sz w:val="20"/>
                <w:szCs w:val="20"/>
              </w:rPr>
            </w:pPr>
            <w:r w:rsidRPr="49CE09F3">
              <w:rPr>
                <w:rFonts w:eastAsia="Arial" w:cs="Arial"/>
                <w:color w:val="000000" w:themeColor="text1"/>
                <w:sz w:val="20"/>
                <w:szCs w:val="20"/>
              </w:rPr>
              <w:t>3</w:t>
            </w:r>
          </w:p>
        </w:tc>
        <w:tc>
          <w:tcPr>
            <w:tcW w:w="640" w:type="dxa"/>
            <w:tcBorders>
              <w:top w:val="nil"/>
              <w:left w:val="nil"/>
              <w:bottom w:val="nil"/>
              <w:right w:val="nil"/>
            </w:tcBorders>
            <w:tcMar>
              <w:top w:w="15" w:type="dxa"/>
              <w:left w:w="15" w:type="dxa"/>
              <w:right w:w="15" w:type="dxa"/>
            </w:tcMar>
            <w:vAlign w:val="bottom"/>
          </w:tcPr>
          <w:p w14:paraId="7FB48FCA" w14:textId="3EF016D1" w:rsidR="1C0A3169" w:rsidRPr="00111CC3" w:rsidRDefault="15A62D62" w:rsidP="49CE09F3">
            <w:pPr>
              <w:spacing w:after="0"/>
              <w:jc w:val="center"/>
              <w:rPr>
                <w:rFonts w:eastAsia="Arial" w:cs="Arial"/>
                <w:color w:val="000000" w:themeColor="text1"/>
                <w:sz w:val="20"/>
                <w:szCs w:val="20"/>
              </w:rPr>
            </w:pPr>
            <w:r w:rsidRPr="49CE09F3">
              <w:rPr>
                <w:rFonts w:eastAsia="Arial" w:cs="Arial"/>
                <w:color w:val="000000" w:themeColor="text1"/>
                <w:sz w:val="20"/>
                <w:szCs w:val="20"/>
              </w:rPr>
              <w:t>0</w:t>
            </w:r>
          </w:p>
        </w:tc>
        <w:tc>
          <w:tcPr>
            <w:tcW w:w="640" w:type="dxa"/>
            <w:tcBorders>
              <w:top w:val="nil"/>
              <w:left w:val="nil"/>
              <w:bottom w:val="nil"/>
              <w:right w:val="nil"/>
            </w:tcBorders>
            <w:tcMar>
              <w:top w:w="15" w:type="dxa"/>
              <w:left w:w="15" w:type="dxa"/>
              <w:right w:w="15" w:type="dxa"/>
            </w:tcMar>
            <w:vAlign w:val="bottom"/>
          </w:tcPr>
          <w:p w14:paraId="314E23AA" w14:textId="50952739" w:rsidR="1C0A3169" w:rsidRPr="00111CC3" w:rsidRDefault="15A62D62" w:rsidP="49CE09F3">
            <w:pPr>
              <w:spacing w:after="0"/>
              <w:jc w:val="center"/>
              <w:rPr>
                <w:rFonts w:eastAsia="Arial" w:cs="Arial"/>
                <w:color w:val="000000" w:themeColor="text1"/>
                <w:sz w:val="20"/>
                <w:szCs w:val="20"/>
              </w:rPr>
            </w:pPr>
            <w:r w:rsidRPr="49CE09F3">
              <w:rPr>
                <w:rFonts w:eastAsia="Arial" w:cs="Arial"/>
                <w:color w:val="000000" w:themeColor="text1"/>
                <w:sz w:val="20"/>
                <w:szCs w:val="20"/>
              </w:rPr>
              <w:t>2</w:t>
            </w:r>
          </w:p>
        </w:tc>
        <w:tc>
          <w:tcPr>
            <w:tcW w:w="646" w:type="dxa"/>
            <w:tcBorders>
              <w:top w:val="nil"/>
              <w:left w:val="nil"/>
              <w:bottom w:val="nil"/>
              <w:right w:val="nil"/>
            </w:tcBorders>
            <w:tcMar>
              <w:top w:w="15" w:type="dxa"/>
              <w:left w:w="15" w:type="dxa"/>
              <w:right w:w="15" w:type="dxa"/>
            </w:tcMar>
            <w:vAlign w:val="bottom"/>
          </w:tcPr>
          <w:p w14:paraId="3489950F" w14:textId="195E730B" w:rsidR="1C0A3169" w:rsidRPr="00111CC3" w:rsidRDefault="15A62D62" w:rsidP="49CE09F3">
            <w:pPr>
              <w:spacing w:after="0"/>
              <w:jc w:val="center"/>
              <w:rPr>
                <w:rFonts w:eastAsia="Arial" w:cs="Arial"/>
                <w:color w:val="000000" w:themeColor="text1"/>
                <w:sz w:val="20"/>
                <w:szCs w:val="20"/>
              </w:rPr>
            </w:pPr>
            <w:r w:rsidRPr="49CE09F3">
              <w:rPr>
                <w:rFonts w:eastAsia="Arial" w:cs="Arial"/>
                <w:color w:val="000000" w:themeColor="text1"/>
                <w:sz w:val="20"/>
                <w:szCs w:val="20"/>
              </w:rPr>
              <w:t>19</w:t>
            </w:r>
          </w:p>
        </w:tc>
      </w:tr>
      <w:tr w:rsidR="1C0A3169" w14:paraId="4DA61FC3" w14:textId="77777777" w:rsidTr="49CE09F3">
        <w:trPr>
          <w:trHeight w:val="300"/>
        </w:trPr>
        <w:tc>
          <w:tcPr>
            <w:tcW w:w="1680" w:type="dxa"/>
            <w:tcBorders>
              <w:top w:val="nil"/>
              <w:left w:val="nil"/>
              <w:bottom w:val="nil"/>
              <w:right w:val="nil"/>
            </w:tcBorders>
            <w:tcMar>
              <w:top w:w="15" w:type="dxa"/>
              <w:left w:w="15" w:type="dxa"/>
              <w:right w:w="15" w:type="dxa"/>
            </w:tcMar>
            <w:vAlign w:val="bottom"/>
          </w:tcPr>
          <w:p w14:paraId="4FD383FC" w14:textId="31C027BB" w:rsidR="1C0A3169" w:rsidRPr="00111CC3" w:rsidRDefault="15A62D62" w:rsidP="49CE09F3">
            <w:pPr>
              <w:spacing w:after="0"/>
              <w:rPr>
                <w:rFonts w:eastAsia="Arial" w:cs="Arial"/>
                <w:color w:val="000000" w:themeColor="text1"/>
                <w:sz w:val="20"/>
                <w:szCs w:val="20"/>
              </w:rPr>
            </w:pPr>
            <w:r w:rsidRPr="49CE09F3">
              <w:rPr>
                <w:rFonts w:eastAsia="Arial" w:cs="Arial"/>
                <w:color w:val="000000" w:themeColor="text1"/>
                <w:sz w:val="20"/>
                <w:szCs w:val="20"/>
              </w:rPr>
              <w:t>6000-6999</w:t>
            </w:r>
          </w:p>
        </w:tc>
        <w:tc>
          <w:tcPr>
            <w:tcW w:w="640" w:type="dxa"/>
            <w:tcBorders>
              <w:top w:val="nil"/>
              <w:left w:val="nil"/>
              <w:bottom w:val="nil"/>
              <w:right w:val="nil"/>
            </w:tcBorders>
            <w:tcMar>
              <w:top w:w="15" w:type="dxa"/>
              <w:left w:w="15" w:type="dxa"/>
              <w:right w:w="15" w:type="dxa"/>
            </w:tcMar>
            <w:vAlign w:val="bottom"/>
          </w:tcPr>
          <w:p w14:paraId="4F683402" w14:textId="31AAEEB6" w:rsidR="1C0A3169" w:rsidRPr="00111CC3" w:rsidRDefault="15A62D62" w:rsidP="49CE09F3">
            <w:pPr>
              <w:spacing w:after="0"/>
              <w:jc w:val="center"/>
              <w:rPr>
                <w:rFonts w:eastAsia="Arial" w:cs="Arial"/>
                <w:color w:val="000000" w:themeColor="text1"/>
                <w:sz w:val="20"/>
                <w:szCs w:val="20"/>
              </w:rPr>
            </w:pPr>
            <w:r w:rsidRPr="49CE09F3">
              <w:rPr>
                <w:rFonts w:eastAsia="Arial" w:cs="Arial"/>
                <w:color w:val="000000" w:themeColor="text1"/>
                <w:sz w:val="20"/>
                <w:szCs w:val="20"/>
              </w:rPr>
              <w:t>0</w:t>
            </w:r>
          </w:p>
        </w:tc>
        <w:tc>
          <w:tcPr>
            <w:tcW w:w="640" w:type="dxa"/>
            <w:tcBorders>
              <w:top w:val="nil"/>
              <w:left w:val="nil"/>
              <w:bottom w:val="nil"/>
              <w:right w:val="nil"/>
            </w:tcBorders>
            <w:tcMar>
              <w:top w:w="15" w:type="dxa"/>
              <w:left w:w="15" w:type="dxa"/>
              <w:right w:w="15" w:type="dxa"/>
            </w:tcMar>
            <w:vAlign w:val="bottom"/>
          </w:tcPr>
          <w:p w14:paraId="17A6C112" w14:textId="12822028" w:rsidR="1C0A3169" w:rsidRPr="00111CC3" w:rsidRDefault="15A62D62" w:rsidP="49CE09F3">
            <w:pPr>
              <w:spacing w:after="0"/>
              <w:jc w:val="center"/>
              <w:rPr>
                <w:rFonts w:eastAsia="Arial" w:cs="Arial"/>
                <w:color w:val="000000" w:themeColor="text1"/>
                <w:sz w:val="20"/>
                <w:szCs w:val="20"/>
              </w:rPr>
            </w:pPr>
            <w:r w:rsidRPr="49CE09F3">
              <w:rPr>
                <w:rFonts w:eastAsia="Arial" w:cs="Arial"/>
                <w:color w:val="000000" w:themeColor="text1"/>
                <w:sz w:val="20"/>
                <w:szCs w:val="20"/>
              </w:rPr>
              <w:t>0</w:t>
            </w:r>
          </w:p>
        </w:tc>
        <w:tc>
          <w:tcPr>
            <w:tcW w:w="640" w:type="dxa"/>
            <w:tcBorders>
              <w:top w:val="nil"/>
              <w:left w:val="nil"/>
              <w:bottom w:val="nil"/>
              <w:right w:val="nil"/>
            </w:tcBorders>
            <w:tcMar>
              <w:top w:w="15" w:type="dxa"/>
              <w:left w:w="15" w:type="dxa"/>
              <w:right w:w="15" w:type="dxa"/>
            </w:tcMar>
            <w:vAlign w:val="bottom"/>
          </w:tcPr>
          <w:p w14:paraId="6FB5C26D" w14:textId="025D5E76" w:rsidR="1C0A3169" w:rsidRPr="00111CC3" w:rsidRDefault="15A62D62" w:rsidP="49CE09F3">
            <w:pPr>
              <w:spacing w:after="0"/>
              <w:jc w:val="center"/>
              <w:rPr>
                <w:rFonts w:eastAsia="Arial" w:cs="Arial"/>
                <w:color w:val="000000" w:themeColor="text1"/>
                <w:sz w:val="20"/>
                <w:szCs w:val="20"/>
              </w:rPr>
            </w:pPr>
            <w:r w:rsidRPr="49CE09F3">
              <w:rPr>
                <w:rFonts w:eastAsia="Arial" w:cs="Arial"/>
                <w:color w:val="000000" w:themeColor="text1"/>
                <w:sz w:val="20"/>
                <w:szCs w:val="20"/>
              </w:rPr>
              <w:t>0</w:t>
            </w:r>
          </w:p>
        </w:tc>
        <w:tc>
          <w:tcPr>
            <w:tcW w:w="640" w:type="dxa"/>
            <w:tcBorders>
              <w:top w:val="nil"/>
              <w:left w:val="nil"/>
              <w:bottom w:val="nil"/>
              <w:right w:val="nil"/>
            </w:tcBorders>
            <w:tcMar>
              <w:top w:w="15" w:type="dxa"/>
              <w:left w:w="15" w:type="dxa"/>
              <w:right w:w="15" w:type="dxa"/>
            </w:tcMar>
            <w:vAlign w:val="bottom"/>
          </w:tcPr>
          <w:p w14:paraId="65AC8225" w14:textId="561F6B11" w:rsidR="1C0A3169" w:rsidRPr="00111CC3" w:rsidRDefault="15A62D62" w:rsidP="49CE09F3">
            <w:pPr>
              <w:spacing w:after="0"/>
              <w:jc w:val="center"/>
              <w:rPr>
                <w:rFonts w:eastAsia="Arial" w:cs="Arial"/>
                <w:color w:val="000000" w:themeColor="text1"/>
                <w:sz w:val="20"/>
                <w:szCs w:val="20"/>
              </w:rPr>
            </w:pPr>
            <w:r w:rsidRPr="49CE09F3">
              <w:rPr>
                <w:rFonts w:eastAsia="Arial" w:cs="Arial"/>
                <w:color w:val="000000" w:themeColor="text1"/>
                <w:sz w:val="20"/>
                <w:szCs w:val="20"/>
              </w:rPr>
              <w:t>1</w:t>
            </w:r>
          </w:p>
        </w:tc>
        <w:tc>
          <w:tcPr>
            <w:tcW w:w="640" w:type="dxa"/>
            <w:tcBorders>
              <w:top w:val="nil"/>
              <w:left w:val="nil"/>
              <w:bottom w:val="nil"/>
              <w:right w:val="nil"/>
            </w:tcBorders>
            <w:tcMar>
              <w:top w:w="15" w:type="dxa"/>
              <w:left w:w="15" w:type="dxa"/>
              <w:right w:w="15" w:type="dxa"/>
            </w:tcMar>
            <w:vAlign w:val="bottom"/>
          </w:tcPr>
          <w:p w14:paraId="44770399" w14:textId="5582EBCB" w:rsidR="1C0A3169" w:rsidRPr="00111CC3" w:rsidRDefault="15A62D62" w:rsidP="49CE09F3">
            <w:pPr>
              <w:spacing w:after="0"/>
              <w:jc w:val="center"/>
              <w:rPr>
                <w:rFonts w:eastAsia="Arial" w:cs="Arial"/>
                <w:color w:val="000000" w:themeColor="text1"/>
                <w:sz w:val="20"/>
                <w:szCs w:val="20"/>
              </w:rPr>
            </w:pPr>
            <w:r w:rsidRPr="49CE09F3">
              <w:rPr>
                <w:rFonts w:eastAsia="Arial" w:cs="Arial"/>
                <w:color w:val="000000" w:themeColor="text1"/>
                <w:sz w:val="20"/>
                <w:szCs w:val="20"/>
              </w:rPr>
              <w:t>0</w:t>
            </w:r>
          </w:p>
        </w:tc>
        <w:tc>
          <w:tcPr>
            <w:tcW w:w="640" w:type="dxa"/>
            <w:tcBorders>
              <w:top w:val="nil"/>
              <w:left w:val="nil"/>
              <w:bottom w:val="nil"/>
              <w:right w:val="nil"/>
            </w:tcBorders>
            <w:tcMar>
              <w:top w:w="15" w:type="dxa"/>
              <w:left w:w="15" w:type="dxa"/>
              <w:right w:w="15" w:type="dxa"/>
            </w:tcMar>
            <w:vAlign w:val="bottom"/>
          </w:tcPr>
          <w:p w14:paraId="4490CB98" w14:textId="16B04EC2" w:rsidR="1C0A3169" w:rsidRPr="00111CC3" w:rsidRDefault="15A62D62" w:rsidP="49CE09F3">
            <w:pPr>
              <w:spacing w:after="0"/>
              <w:jc w:val="center"/>
              <w:rPr>
                <w:rFonts w:eastAsia="Arial" w:cs="Arial"/>
                <w:color w:val="000000" w:themeColor="text1"/>
                <w:sz w:val="20"/>
                <w:szCs w:val="20"/>
              </w:rPr>
            </w:pPr>
            <w:r w:rsidRPr="49CE09F3">
              <w:rPr>
                <w:rFonts w:eastAsia="Arial" w:cs="Arial"/>
                <w:color w:val="000000" w:themeColor="text1"/>
                <w:sz w:val="20"/>
                <w:szCs w:val="20"/>
              </w:rPr>
              <w:t>0</w:t>
            </w:r>
          </w:p>
        </w:tc>
        <w:tc>
          <w:tcPr>
            <w:tcW w:w="640" w:type="dxa"/>
            <w:tcBorders>
              <w:top w:val="nil"/>
              <w:left w:val="nil"/>
              <w:bottom w:val="nil"/>
              <w:right w:val="nil"/>
            </w:tcBorders>
            <w:tcMar>
              <w:top w:w="15" w:type="dxa"/>
              <w:left w:w="15" w:type="dxa"/>
              <w:right w:w="15" w:type="dxa"/>
            </w:tcMar>
            <w:vAlign w:val="bottom"/>
          </w:tcPr>
          <w:p w14:paraId="1B3539F7" w14:textId="6C6A5475" w:rsidR="1C0A3169" w:rsidRPr="00111CC3" w:rsidRDefault="15A62D62" w:rsidP="49CE09F3">
            <w:pPr>
              <w:spacing w:after="0"/>
              <w:jc w:val="center"/>
              <w:rPr>
                <w:rFonts w:eastAsia="Arial" w:cs="Arial"/>
                <w:color w:val="000000" w:themeColor="text1"/>
                <w:sz w:val="20"/>
                <w:szCs w:val="20"/>
              </w:rPr>
            </w:pPr>
            <w:r w:rsidRPr="49CE09F3">
              <w:rPr>
                <w:rFonts w:eastAsia="Arial" w:cs="Arial"/>
                <w:color w:val="000000" w:themeColor="text1"/>
                <w:sz w:val="20"/>
                <w:szCs w:val="20"/>
              </w:rPr>
              <w:t>0</w:t>
            </w:r>
          </w:p>
        </w:tc>
        <w:tc>
          <w:tcPr>
            <w:tcW w:w="640" w:type="dxa"/>
            <w:tcBorders>
              <w:top w:val="nil"/>
              <w:left w:val="nil"/>
              <w:bottom w:val="nil"/>
              <w:right w:val="nil"/>
            </w:tcBorders>
            <w:tcMar>
              <w:top w:w="15" w:type="dxa"/>
              <w:left w:w="15" w:type="dxa"/>
              <w:right w:w="15" w:type="dxa"/>
            </w:tcMar>
            <w:vAlign w:val="bottom"/>
          </w:tcPr>
          <w:p w14:paraId="0EC338E3" w14:textId="3C000AC2" w:rsidR="1C0A3169" w:rsidRPr="00111CC3" w:rsidRDefault="15A62D62" w:rsidP="49CE09F3">
            <w:pPr>
              <w:spacing w:after="0"/>
              <w:jc w:val="center"/>
              <w:rPr>
                <w:rFonts w:eastAsia="Arial" w:cs="Arial"/>
                <w:color w:val="000000" w:themeColor="text1"/>
                <w:sz w:val="20"/>
                <w:szCs w:val="20"/>
              </w:rPr>
            </w:pPr>
            <w:r w:rsidRPr="49CE09F3">
              <w:rPr>
                <w:rFonts w:eastAsia="Arial" w:cs="Arial"/>
                <w:color w:val="000000" w:themeColor="text1"/>
                <w:sz w:val="20"/>
                <w:szCs w:val="20"/>
              </w:rPr>
              <w:t>0</w:t>
            </w:r>
          </w:p>
        </w:tc>
        <w:tc>
          <w:tcPr>
            <w:tcW w:w="640" w:type="dxa"/>
            <w:tcBorders>
              <w:top w:val="nil"/>
              <w:left w:val="nil"/>
              <w:bottom w:val="nil"/>
              <w:right w:val="nil"/>
            </w:tcBorders>
            <w:tcMar>
              <w:top w:w="15" w:type="dxa"/>
              <w:left w:w="15" w:type="dxa"/>
              <w:right w:w="15" w:type="dxa"/>
            </w:tcMar>
            <w:vAlign w:val="bottom"/>
          </w:tcPr>
          <w:p w14:paraId="35D6DB4F" w14:textId="1F99615F" w:rsidR="1C0A3169" w:rsidRPr="00111CC3" w:rsidRDefault="15A62D62" w:rsidP="49CE09F3">
            <w:pPr>
              <w:spacing w:after="0"/>
              <w:jc w:val="center"/>
              <w:rPr>
                <w:rFonts w:eastAsia="Arial" w:cs="Arial"/>
                <w:color w:val="000000" w:themeColor="text1"/>
                <w:sz w:val="20"/>
                <w:szCs w:val="20"/>
              </w:rPr>
            </w:pPr>
            <w:r w:rsidRPr="49CE09F3">
              <w:rPr>
                <w:rFonts w:eastAsia="Arial" w:cs="Arial"/>
                <w:color w:val="000000" w:themeColor="text1"/>
                <w:sz w:val="20"/>
                <w:szCs w:val="20"/>
              </w:rPr>
              <w:t>0</w:t>
            </w:r>
          </w:p>
        </w:tc>
        <w:tc>
          <w:tcPr>
            <w:tcW w:w="640" w:type="dxa"/>
            <w:tcBorders>
              <w:top w:val="nil"/>
              <w:left w:val="nil"/>
              <w:bottom w:val="nil"/>
              <w:right w:val="nil"/>
            </w:tcBorders>
            <w:tcMar>
              <w:top w:w="15" w:type="dxa"/>
              <w:left w:w="15" w:type="dxa"/>
              <w:right w:w="15" w:type="dxa"/>
            </w:tcMar>
            <w:vAlign w:val="bottom"/>
          </w:tcPr>
          <w:p w14:paraId="0C115E50" w14:textId="29BBB008" w:rsidR="1C0A3169" w:rsidRPr="00111CC3" w:rsidRDefault="15A62D62" w:rsidP="49CE09F3">
            <w:pPr>
              <w:spacing w:after="0"/>
              <w:jc w:val="center"/>
              <w:rPr>
                <w:rFonts w:eastAsia="Arial" w:cs="Arial"/>
                <w:color w:val="000000" w:themeColor="text1"/>
                <w:sz w:val="20"/>
                <w:szCs w:val="20"/>
              </w:rPr>
            </w:pPr>
            <w:r w:rsidRPr="49CE09F3">
              <w:rPr>
                <w:rFonts w:eastAsia="Arial" w:cs="Arial"/>
                <w:color w:val="000000" w:themeColor="text1"/>
                <w:sz w:val="20"/>
                <w:szCs w:val="20"/>
              </w:rPr>
              <w:t>0</w:t>
            </w:r>
          </w:p>
        </w:tc>
        <w:tc>
          <w:tcPr>
            <w:tcW w:w="646" w:type="dxa"/>
            <w:tcBorders>
              <w:top w:val="nil"/>
              <w:left w:val="nil"/>
              <w:bottom w:val="nil"/>
              <w:right w:val="nil"/>
            </w:tcBorders>
            <w:tcMar>
              <w:top w:w="15" w:type="dxa"/>
              <w:left w:w="15" w:type="dxa"/>
              <w:right w:w="15" w:type="dxa"/>
            </w:tcMar>
            <w:vAlign w:val="bottom"/>
          </w:tcPr>
          <w:p w14:paraId="14E78BB8" w14:textId="328D679E" w:rsidR="1C0A3169" w:rsidRPr="00111CC3" w:rsidRDefault="15A62D62" w:rsidP="49CE09F3">
            <w:pPr>
              <w:spacing w:after="0"/>
              <w:jc w:val="center"/>
              <w:rPr>
                <w:rFonts w:eastAsia="Arial" w:cs="Arial"/>
                <w:color w:val="000000" w:themeColor="text1"/>
                <w:sz w:val="20"/>
                <w:szCs w:val="20"/>
              </w:rPr>
            </w:pPr>
            <w:r w:rsidRPr="49CE09F3">
              <w:rPr>
                <w:rFonts w:eastAsia="Arial" w:cs="Arial"/>
                <w:color w:val="000000" w:themeColor="text1"/>
                <w:sz w:val="20"/>
                <w:szCs w:val="20"/>
              </w:rPr>
              <w:t>1</w:t>
            </w:r>
          </w:p>
        </w:tc>
      </w:tr>
      <w:tr w:rsidR="1C0A3169" w14:paraId="5073A943" w14:textId="77777777" w:rsidTr="49CE09F3">
        <w:trPr>
          <w:trHeight w:val="300"/>
        </w:trPr>
        <w:tc>
          <w:tcPr>
            <w:tcW w:w="1680" w:type="dxa"/>
            <w:tcBorders>
              <w:top w:val="single" w:sz="8" w:space="0" w:color="auto"/>
              <w:left w:val="nil"/>
              <w:bottom w:val="single" w:sz="8" w:space="0" w:color="auto"/>
              <w:right w:val="nil"/>
            </w:tcBorders>
            <w:tcMar>
              <w:top w:w="15" w:type="dxa"/>
              <w:left w:w="15" w:type="dxa"/>
              <w:right w:w="15" w:type="dxa"/>
            </w:tcMar>
            <w:vAlign w:val="bottom"/>
          </w:tcPr>
          <w:p w14:paraId="494D21F7" w14:textId="4D0BED52" w:rsidR="1C0A3169" w:rsidRPr="00111CC3" w:rsidRDefault="15A62D62" w:rsidP="49CE09F3">
            <w:pPr>
              <w:spacing w:after="0"/>
              <w:rPr>
                <w:rFonts w:eastAsia="Arial" w:cs="Arial"/>
                <w:b/>
                <w:bCs/>
                <w:color w:val="000000" w:themeColor="text1"/>
                <w:sz w:val="20"/>
                <w:szCs w:val="20"/>
              </w:rPr>
            </w:pPr>
            <w:r w:rsidRPr="49CE09F3">
              <w:rPr>
                <w:rFonts w:eastAsia="Arial" w:cs="Arial"/>
                <w:b/>
                <w:bCs/>
                <w:color w:val="000000" w:themeColor="text1"/>
                <w:sz w:val="20"/>
                <w:szCs w:val="20"/>
              </w:rPr>
              <w:t>Total</w:t>
            </w:r>
          </w:p>
        </w:tc>
        <w:tc>
          <w:tcPr>
            <w:tcW w:w="640" w:type="dxa"/>
            <w:tcBorders>
              <w:top w:val="single" w:sz="8" w:space="0" w:color="auto"/>
              <w:left w:val="nil"/>
              <w:bottom w:val="single" w:sz="8" w:space="0" w:color="auto"/>
              <w:right w:val="nil"/>
            </w:tcBorders>
            <w:tcMar>
              <w:top w:w="15" w:type="dxa"/>
              <w:left w:w="15" w:type="dxa"/>
              <w:right w:w="15" w:type="dxa"/>
            </w:tcMar>
            <w:vAlign w:val="bottom"/>
          </w:tcPr>
          <w:p w14:paraId="0AE8338C" w14:textId="15705942" w:rsidR="1C0A3169" w:rsidRPr="00111CC3" w:rsidRDefault="15A62D62" w:rsidP="49CE09F3">
            <w:pPr>
              <w:spacing w:after="0"/>
              <w:jc w:val="center"/>
              <w:rPr>
                <w:rFonts w:eastAsia="Arial" w:cs="Arial"/>
                <w:b/>
                <w:bCs/>
                <w:color w:val="000000" w:themeColor="text1"/>
                <w:sz w:val="20"/>
                <w:szCs w:val="20"/>
              </w:rPr>
            </w:pPr>
            <w:r w:rsidRPr="49CE09F3">
              <w:rPr>
                <w:rFonts w:eastAsia="Arial" w:cs="Arial"/>
                <w:b/>
                <w:bCs/>
                <w:color w:val="000000" w:themeColor="text1"/>
                <w:sz w:val="20"/>
                <w:szCs w:val="20"/>
              </w:rPr>
              <w:t>4685</w:t>
            </w:r>
          </w:p>
        </w:tc>
        <w:tc>
          <w:tcPr>
            <w:tcW w:w="640" w:type="dxa"/>
            <w:tcBorders>
              <w:top w:val="single" w:sz="8" w:space="0" w:color="auto"/>
              <w:left w:val="nil"/>
              <w:bottom w:val="single" w:sz="8" w:space="0" w:color="auto"/>
              <w:right w:val="nil"/>
            </w:tcBorders>
            <w:tcMar>
              <w:top w:w="15" w:type="dxa"/>
              <w:left w:w="15" w:type="dxa"/>
              <w:right w:w="15" w:type="dxa"/>
            </w:tcMar>
            <w:vAlign w:val="bottom"/>
          </w:tcPr>
          <w:p w14:paraId="40E75C81" w14:textId="158B4888" w:rsidR="1C0A3169" w:rsidRPr="00111CC3" w:rsidRDefault="15A62D62" w:rsidP="49CE09F3">
            <w:pPr>
              <w:spacing w:after="0"/>
              <w:jc w:val="center"/>
              <w:rPr>
                <w:rFonts w:eastAsia="Arial" w:cs="Arial"/>
                <w:b/>
                <w:bCs/>
                <w:color w:val="000000" w:themeColor="text1"/>
                <w:sz w:val="20"/>
                <w:szCs w:val="20"/>
              </w:rPr>
            </w:pPr>
            <w:r w:rsidRPr="49CE09F3">
              <w:rPr>
                <w:rFonts w:eastAsia="Arial" w:cs="Arial"/>
                <w:b/>
                <w:bCs/>
                <w:color w:val="000000" w:themeColor="text1"/>
                <w:sz w:val="20"/>
                <w:szCs w:val="20"/>
              </w:rPr>
              <w:t>4368</w:t>
            </w:r>
          </w:p>
        </w:tc>
        <w:tc>
          <w:tcPr>
            <w:tcW w:w="640" w:type="dxa"/>
            <w:tcBorders>
              <w:top w:val="single" w:sz="8" w:space="0" w:color="auto"/>
              <w:left w:val="nil"/>
              <w:bottom w:val="single" w:sz="8" w:space="0" w:color="auto"/>
              <w:right w:val="nil"/>
            </w:tcBorders>
            <w:tcMar>
              <w:top w:w="15" w:type="dxa"/>
              <w:left w:w="15" w:type="dxa"/>
              <w:right w:w="15" w:type="dxa"/>
            </w:tcMar>
            <w:vAlign w:val="bottom"/>
          </w:tcPr>
          <w:p w14:paraId="4387C5F3" w14:textId="5DE9E8C7" w:rsidR="1C0A3169" w:rsidRPr="00111CC3" w:rsidRDefault="15A62D62" w:rsidP="49CE09F3">
            <w:pPr>
              <w:spacing w:after="0"/>
              <w:jc w:val="center"/>
              <w:rPr>
                <w:rFonts w:eastAsia="Arial" w:cs="Arial"/>
                <w:b/>
                <w:bCs/>
                <w:color w:val="000000" w:themeColor="text1"/>
                <w:sz w:val="20"/>
                <w:szCs w:val="20"/>
              </w:rPr>
            </w:pPr>
            <w:r w:rsidRPr="49CE09F3">
              <w:rPr>
                <w:rFonts w:eastAsia="Arial" w:cs="Arial"/>
                <w:b/>
                <w:bCs/>
                <w:color w:val="000000" w:themeColor="text1"/>
                <w:sz w:val="20"/>
                <w:szCs w:val="20"/>
              </w:rPr>
              <w:t>4608</w:t>
            </w:r>
          </w:p>
        </w:tc>
        <w:tc>
          <w:tcPr>
            <w:tcW w:w="640" w:type="dxa"/>
            <w:tcBorders>
              <w:top w:val="single" w:sz="8" w:space="0" w:color="auto"/>
              <w:left w:val="nil"/>
              <w:bottom w:val="single" w:sz="8" w:space="0" w:color="auto"/>
              <w:right w:val="nil"/>
            </w:tcBorders>
            <w:tcMar>
              <w:top w:w="15" w:type="dxa"/>
              <w:left w:w="15" w:type="dxa"/>
              <w:right w:w="15" w:type="dxa"/>
            </w:tcMar>
            <w:vAlign w:val="bottom"/>
          </w:tcPr>
          <w:p w14:paraId="3D0074F6" w14:textId="0616427F" w:rsidR="1C0A3169" w:rsidRPr="00111CC3" w:rsidRDefault="15A62D62" w:rsidP="49CE09F3">
            <w:pPr>
              <w:spacing w:after="0"/>
              <w:jc w:val="center"/>
              <w:rPr>
                <w:rFonts w:eastAsia="Arial" w:cs="Arial"/>
                <w:b/>
                <w:bCs/>
                <w:color w:val="000000" w:themeColor="text1"/>
                <w:sz w:val="20"/>
                <w:szCs w:val="20"/>
              </w:rPr>
            </w:pPr>
            <w:r w:rsidRPr="49CE09F3">
              <w:rPr>
                <w:rFonts w:eastAsia="Arial" w:cs="Arial"/>
                <w:b/>
                <w:bCs/>
                <w:color w:val="000000" w:themeColor="text1"/>
                <w:sz w:val="20"/>
                <w:szCs w:val="20"/>
              </w:rPr>
              <w:t>4644</w:t>
            </w:r>
          </w:p>
        </w:tc>
        <w:tc>
          <w:tcPr>
            <w:tcW w:w="640" w:type="dxa"/>
            <w:tcBorders>
              <w:top w:val="single" w:sz="8" w:space="0" w:color="auto"/>
              <w:left w:val="nil"/>
              <w:bottom w:val="single" w:sz="8" w:space="0" w:color="auto"/>
              <w:right w:val="nil"/>
            </w:tcBorders>
            <w:tcMar>
              <w:top w:w="15" w:type="dxa"/>
              <w:left w:w="15" w:type="dxa"/>
              <w:right w:w="15" w:type="dxa"/>
            </w:tcMar>
            <w:vAlign w:val="bottom"/>
          </w:tcPr>
          <w:p w14:paraId="6B128DCA" w14:textId="09E87523" w:rsidR="1C0A3169" w:rsidRPr="00111CC3" w:rsidRDefault="15A62D62" w:rsidP="49CE09F3">
            <w:pPr>
              <w:spacing w:after="0"/>
              <w:jc w:val="center"/>
              <w:rPr>
                <w:rFonts w:eastAsia="Arial" w:cs="Arial"/>
                <w:b/>
                <w:bCs/>
                <w:color w:val="000000" w:themeColor="text1"/>
                <w:sz w:val="20"/>
                <w:szCs w:val="20"/>
              </w:rPr>
            </w:pPr>
            <w:r w:rsidRPr="49CE09F3">
              <w:rPr>
                <w:rFonts w:eastAsia="Arial" w:cs="Arial"/>
                <w:b/>
                <w:bCs/>
                <w:color w:val="000000" w:themeColor="text1"/>
                <w:sz w:val="20"/>
                <w:szCs w:val="20"/>
              </w:rPr>
              <w:t>4481</w:t>
            </w:r>
          </w:p>
        </w:tc>
        <w:tc>
          <w:tcPr>
            <w:tcW w:w="640" w:type="dxa"/>
            <w:tcBorders>
              <w:top w:val="single" w:sz="8" w:space="0" w:color="auto"/>
              <w:left w:val="nil"/>
              <w:bottom w:val="single" w:sz="8" w:space="0" w:color="auto"/>
              <w:right w:val="nil"/>
            </w:tcBorders>
            <w:tcMar>
              <w:top w:w="15" w:type="dxa"/>
              <w:left w:w="15" w:type="dxa"/>
              <w:right w:w="15" w:type="dxa"/>
            </w:tcMar>
            <w:vAlign w:val="bottom"/>
          </w:tcPr>
          <w:p w14:paraId="6AE0189F" w14:textId="295B7180" w:rsidR="1C0A3169" w:rsidRPr="00111CC3" w:rsidRDefault="15A62D62" w:rsidP="49CE09F3">
            <w:pPr>
              <w:spacing w:after="0"/>
              <w:jc w:val="center"/>
              <w:rPr>
                <w:rFonts w:eastAsia="Arial" w:cs="Arial"/>
                <w:b/>
                <w:bCs/>
                <w:color w:val="000000" w:themeColor="text1"/>
                <w:sz w:val="20"/>
                <w:szCs w:val="20"/>
              </w:rPr>
            </w:pPr>
            <w:r w:rsidRPr="49CE09F3">
              <w:rPr>
                <w:rFonts w:eastAsia="Arial" w:cs="Arial"/>
                <w:b/>
                <w:bCs/>
                <w:color w:val="000000" w:themeColor="text1"/>
                <w:sz w:val="20"/>
                <w:szCs w:val="20"/>
              </w:rPr>
              <w:t>4167</w:t>
            </w:r>
          </w:p>
        </w:tc>
        <w:tc>
          <w:tcPr>
            <w:tcW w:w="640" w:type="dxa"/>
            <w:tcBorders>
              <w:top w:val="single" w:sz="8" w:space="0" w:color="auto"/>
              <w:left w:val="nil"/>
              <w:bottom w:val="single" w:sz="8" w:space="0" w:color="auto"/>
              <w:right w:val="nil"/>
            </w:tcBorders>
            <w:tcMar>
              <w:top w:w="15" w:type="dxa"/>
              <w:left w:w="15" w:type="dxa"/>
              <w:right w:w="15" w:type="dxa"/>
            </w:tcMar>
            <w:vAlign w:val="bottom"/>
          </w:tcPr>
          <w:p w14:paraId="0A083D01" w14:textId="3C649474" w:rsidR="1C0A3169" w:rsidRPr="00111CC3" w:rsidRDefault="15A62D62" w:rsidP="49CE09F3">
            <w:pPr>
              <w:spacing w:after="0"/>
              <w:jc w:val="center"/>
              <w:rPr>
                <w:rFonts w:eastAsia="Arial" w:cs="Arial"/>
                <w:b/>
                <w:bCs/>
                <w:color w:val="000000" w:themeColor="text1"/>
                <w:sz w:val="20"/>
                <w:szCs w:val="20"/>
              </w:rPr>
            </w:pPr>
            <w:r w:rsidRPr="49CE09F3">
              <w:rPr>
                <w:rFonts w:eastAsia="Arial" w:cs="Arial"/>
                <w:b/>
                <w:bCs/>
                <w:color w:val="000000" w:themeColor="text1"/>
                <w:sz w:val="20"/>
                <w:szCs w:val="20"/>
              </w:rPr>
              <w:t>3949</w:t>
            </w:r>
          </w:p>
        </w:tc>
        <w:tc>
          <w:tcPr>
            <w:tcW w:w="640" w:type="dxa"/>
            <w:tcBorders>
              <w:top w:val="single" w:sz="8" w:space="0" w:color="auto"/>
              <w:left w:val="nil"/>
              <w:bottom w:val="single" w:sz="8" w:space="0" w:color="auto"/>
              <w:right w:val="nil"/>
            </w:tcBorders>
            <w:tcMar>
              <w:top w:w="15" w:type="dxa"/>
              <w:left w:w="15" w:type="dxa"/>
              <w:right w:w="15" w:type="dxa"/>
            </w:tcMar>
            <w:vAlign w:val="bottom"/>
          </w:tcPr>
          <w:p w14:paraId="1A48E430" w14:textId="4CA22666" w:rsidR="1C0A3169" w:rsidRPr="00111CC3" w:rsidRDefault="15A62D62" w:rsidP="49CE09F3">
            <w:pPr>
              <w:spacing w:after="0"/>
              <w:jc w:val="center"/>
              <w:rPr>
                <w:rFonts w:eastAsia="Arial" w:cs="Arial"/>
                <w:b/>
                <w:bCs/>
                <w:color w:val="000000" w:themeColor="text1"/>
                <w:sz w:val="20"/>
                <w:szCs w:val="20"/>
              </w:rPr>
            </w:pPr>
            <w:r w:rsidRPr="49CE09F3">
              <w:rPr>
                <w:rFonts w:eastAsia="Arial" w:cs="Arial"/>
                <w:b/>
                <w:bCs/>
                <w:color w:val="000000" w:themeColor="text1"/>
                <w:sz w:val="20"/>
                <w:szCs w:val="20"/>
              </w:rPr>
              <w:t>3861</w:t>
            </w:r>
          </w:p>
        </w:tc>
        <w:tc>
          <w:tcPr>
            <w:tcW w:w="640" w:type="dxa"/>
            <w:tcBorders>
              <w:top w:val="single" w:sz="8" w:space="0" w:color="auto"/>
              <w:left w:val="nil"/>
              <w:bottom w:val="single" w:sz="8" w:space="0" w:color="auto"/>
              <w:right w:val="nil"/>
            </w:tcBorders>
            <w:tcMar>
              <w:top w:w="15" w:type="dxa"/>
              <w:left w:w="15" w:type="dxa"/>
              <w:right w:w="15" w:type="dxa"/>
            </w:tcMar>
            <w:vAlign w:val="bottom"/>
          </w:tcPr>
          <w:p w14:paraId="39604326" w14:textId="0163D09A" w:rsidR="1C0A3169" w:rsidRPr="00111CC3" w:rsidRDefault="15A62D62" w:rsidP="49CE09F3">
            <w:pPr>
              <w:spacing w:after="0"/>
              <w:jc w:val="center"/>
              <w:rPr>
                <w:rFonts w:eastAsia="Arial" w:cs="Arial"/>
                <w:b/>
                <w:bCs/>
                <w:color w:val="000000" w:themeColor="text1"/>
                <w:sz w:val="20"/>
                <w:szCs w:val="20"/>
              </w:rPr>
            </w:pPr>
            <w:r w:rsidRPr="49CE09F3">
              <w:rPr>
                <w:rFonts w:eastAsia="Arial" w:cs="Arial"/>
                <w:b/>
                <w:bCs/>
                <w:color w:val="000000" w:themeColor="text1"/>
                <w:sz w:val="20"/>
                <w:szCs w:val="20"/>
              </w:rPr>
              <w:t>3727</w:t>
            </w:r>
          </w:p>
        </w:tc>
        <w:tc>
          <w:tcPr>
            <w:tcW w:w="640" w:type="dxa"/>
            <w:tcBorders>
              <w:top w:val="single" w:sz="8" w:space="0" w:color="auto"/>
              <w:left w:val="nil"/>
              <w:bottom w:val="single" w:sz="8" w:space="0" w:color="auto"/>
              <w:right w:val="nil"/>
            </w:tcBorders>
            <w:tcMar>
              <w:top w:w="15" w:type="dxa"/>
              <w:left w:w="15" w:type="dxa"/>
              <w:right w:w="15" w:type="dxa"/>
            </w:tcMar>
            <w:vAlign w:val="bottom"/>
          </w:tcPr>
          <w:p w14:paraId="591DFC1E" w14:textId="520339B0" w:rsidR="1C0A3169" w:rsidRPr="00111CC3" w:rsidRDefault="15A62D62" w:rsidP="49CE09F3">
            <w:pPr>
              <w:spacing w:after="0"/>
              <w:jc w:val="center"/>
              <w:rPr>
                <w:rFonts w:eastAsia="Arial" w:cs="Arial"/>
                <w:b/>
                <w:bCs/>
                <w:color w:val="000000" w:themeColor="text1"/>
                <w:sz w:val="20"/>
                <w:szCs w:val="20"/>
              </w:rPr>
            </w:pPr>
            <w:r w:rsidRPr="49CE09F3">
              <w:rPr>
                <w:rFonts w:eastAsia="Arial" w:cs="Arial"/>
                <w:b/>
                <w:bCs/>
                <w:color w:val="000000" w:themeColor="text1"/>
                <w:sz w:val="20"/>
                <w:szCs w:val="20"/>
              </w:rPr>
              <w:t>3497</w:t>
            </w:r>
          </w:p>
        </w:tc>
        <w:tc>
          <w:tcPr>
            <w:tcW w:w="646" w:type="dxa"/>
            <w:tcBorders>
              <w:top w:val="single" w:sz="8" w:space="0" w:color="auto"/>
              <w:left w:val="nil"/>
              <w:bottom w:val="single" w:sz="8" w:space="0" w:color="auto"/>
              <w:right w:val="nil"/>
            </w:tcBorders>
            <w:tcMar>
              <w:top w:w="15" w:type="dxa"/>
              <w:left w:w="15" w:type="dxa"/>
              <w:right w:w="15" w:type="dxa"/>
            </w:tcMar>
            <w:vAlign w:val="bottom"/>
          </w:tcPr>
          <w:p w14:paraId="4512CE02" w14:textId="24696DB2" w:rsidR="1C0A3169" w:rsidRPr="00111CC3" w:rsidRDefault="15A62D62" w:rsidP="49CE09F3">
            <w:pPr>
              <w:spacing w:after="0"/>
              <w:jc w:val="center"/>
              <w:rPr>
                <w:rFonts w:eastAsia="Arial" w:cs="Arial"/>
                <w:b/>
                <w:bCs/>
                <w:color w:val="000000" w:themeColor="text1"/>
                <w:sz w:val="20"/>
                <w:szCs w:val="20"/>
              </w:rPr>
            </w:pPr>
            <w:r w:rsidRPr="49CE09F3">
              <w:rPr>
                <w:rFonts w:eastAsia="Arial" w:cs="Arial"/>
                <w:b/>
                <w:bCs/>
                <w:color w:val="000000" w:themeColor="text1"/>
                <w:sz w:val="20"/>
                <w:szCs w:val="20"/>
              </w:rPr>
              <w:t>41987</w:t>
            </w:r>
          </w:p>
        </w:tc>
      </w:tr>
    </w:tbl>
    <w:p w14:paraId="2189F3FE" w14:textId="77777777" w:rsidR="00EB06AE" w:rsidRDefault="00EB06AE" w:rsidP="003E0790">
      <w:pPr>
        <w:rPr>
          <w:rFonts w:eastAsia="Arial" w:cs="Arial"/>
          <w:color w:val="000000" w:themeColor="text1"/>
          <w:szCs w:val="24"/>
          <w:highlight w:val="cyan"/>
        </w:rPr>
      </w:pPr>
      <w:r>
        <w:rPr>
          <w:rFonts w:eastAsia="Arial" w:cs="Arial"/>
          <w:color w:val="000000" w:themeColor="text1"/>
          <w:szCs w:val="24"/>
          <w:highlight w:val="cyan"/>
        </w:rPr>
        <w:br w:type="page"/>
      </w:r>
    </w:p>
    <w:p w14:paraId="504E096C" w14:textId="58B211CF" w:rsidR="657EE0BF" w:rsidRPr="00A6240E" w:rsidRDefault="10452288" w:rsidP="00A6240E">
      <w:pPr>
        <w:spacing w:before="240" w:after="240" w:line="240" w:lineRule="auto"/>
        <w:rPr>
          <w:rFonts w:eastAsia="Arial" w:cs="Arial"/>
          <w:color w:val="000000" w:themeColor="text1"/>
          <w:sz w:val="22"/>
        </w:rPr>
      </w:pPr>
      <w:r w:rsidRPr="5FA080E3">
        <w:rPr>
          <w:rFonts w:eastAsia="Arial" w:cs="Arial"/>
          <w:color w:val="000000" w:themeColor="text1"/>
          <w:sz w:val="22"/>
        </w:rPr>
        <w:lastRenderedPageBreak/>
        <w:t>Tabela 1</w:t>
      </w:r>
      <w:r w:rsidR="7CAC3549" w:rsidRPr="5FA080E3">
        <w:rPr>
          <w:rFonts w:eastAsia="Arial" w:cs="Arial"/>
          <w:color w:val="000000" w:themeColor="text1"/>
          <w:sz w:val="22"/>
        </w:rPr>
        <w:t>2</w:t>
      </w:r>
      <w:r w:rsidRPr="5FA080E3">
        <w:rPr>
          <w:rFonts w:eastAsia="Arial" w:cs="Arial"/>
          <w:color w:val="000000" w:themeColor="text1"/>
          <w:sz w:val="22"/>
        </w:rPr>
        <w:t xml:space="preserve"> - </w:t>
      </w:r>
      <w:r w:rsidR="61D7910F" w:rsidRPr="5FA080E3">
        <w:rPr>
          <w:rFonts w:eastAsia="Arial" w:cs="Arial"/>
          <w:color w:val="000000" w:themeColor="text1"/>
          <w:sz w:val="22"/>
        </w:rPr>
        <w:t>Número de nascidos vivos segundo duração da gestação</w:t>
      </w:r>
      <w:r w:rsidR="21C21705" w:rsidRPr="5FA080E3">
        <w:rPr>
          <w:rFonts w:eastAsia="Arial" w:cs="Arial"/>
          <w:color w:val="000000" w:themeColor="text1"/>
          <w:sz w:val="22"/>
        </w:rPr>
        <w:t xml:space="preserve"> (em semanas), </w:t>
      </w:r>
      <w:r w:rsidR="21C21705" w:rsidRPr="5FA080E3">
        <w:rPr>
          <w:rFonts w:eastAsia="Arial" w:cs="Arial"/>
          <w:sz w:val="22"/>
        </w:rPr>
        <w:t>período de 2015 a 2024, Vitória, ES</w:t>
      </w:r>
    </w:p>
    <w:tbl>
      <w:tblPr>
        <w:tblW w:w="0" w:type="auto"/>
        <w:tblLook w:val="06A0" w:firstRow="1" w:lastRow="0" w:firstColumn="1" w:lastColumn="0" w:noHBand="1" w:noVBand="1"/>
      </w:tblPr>
      <w:tblGrid>
        <w:gridCol w:w="1663"/>
        <w:gridCol w:w="642"/>
        <w:gridCol w:w="642"/>
        <w:gridCol w:w="642"/>
        <w:gridCol w:w="642"/>
        <w:gridCol w:w="642"/>
        <w:gridCol w:w="642"/>
        <w:gridCol w:w="642"/>
        <w:gridCol w:w="642"/>
        <w:gridCol w:w="642"/>
        <w:gridCol w:w="642"/>
        <w:gridCol w:w="646"/>
      </w:tblGrid>
      <w:tr w:rsidR="1C0A3169" w14:paraId="1F20C78C" w14:textId="77777777" w:rsidTr="49CE09F3">
        <w:trPr>
          <w:trHeight w:val="300"/>
        </w:trPr>
        <w:tc>
          <w:tcPr>
            <w:tcW w:w="1663" w:type="dxa"/>
            <w:tcBorders>
              <w:top w:val="single" w:sz="8" w:space="0" w:color="auto"/>
              <w:left w:val="nil"/>
              <w:bottom w:val="single" w:sz="8" w:space="0" w:color="auto"/>
              <w:right w:val="nil"/>
            </w:tcBorders>
            <w:tcMar>
              <w:top w:w="15" w:type="dxa"/>
              <w:left w:w="15" w:type="dxa"/>
              <w:right w:w="15" w:type="dxa"/>
            </w:tcMar>
            <w:vAlign w:val="bottom"/>
          </w:tcPr>
          <w:p w14:paraId="7CC20DB2" w14:textId="5C65A1FF" w:rsidR="1C0A3169" w:rsidRDefault="1C0A3169" w:rsidP="49CE09F3">
            <w:pPr>
              <w:spacing w:after="0" w:line="240" w:lineRule="auto"/>
              <w:rPr>
                <w:rFonts w:eastAsia="Arial" w:cs="Arial"/>
                <w:b/>
                <w:bCs/>
                <w:color w:val="000000" w:themeColor="text1"/>
                <w:sz w:val="20"/>
                <w:szCs w:val="20"/>
              </w:rPr>
            </w:pPr>
          </w:p>
        </w:tc>
        <w:tc>
          <w:tcPr>
            <w:tcW w:w="642" w:type="dxa"/>
            <w:tcBorders>
              <w:top w:val="single" w:sz="8" w:space="0" w:color="auto"/>
              <w:left w:val="nil"/>
              <w:bottom w:val="single" w:sz="8" w:space="0" w:color="auto"/>
              <w:right w:val="nil"/>
            </w:tcBorders>
            <w:tcMar>
              <w:top w:w="15" w:type="dxa"/>
              <w:left w:w="15" w:type="dxa"/>
              <w:right w:w="15" w:type="dxa"/>
            </w:tcMar>
            <w:vAlign w:val="bottom"/>
          </w:tcPr>
          <w:p w14:paraId="5CDB8B0D" w14:textId="1373EF3E" w:rsidR="1C0A3169" w:rsidRDefault="15A62D62" w:rsidP="49CE09F3">
            <w:pPr>
              <w:spacing w:after="0" w:line="240" w:lineRule="auto"/>
              <w:jc w:val="center"/>
              <w:rPr>
                <w:rFonts w:eastAsia="Arial" w:cs="Arial"/>
                <w:b/>
                <w:bCs/>
                <w:color w:val="000000" w:themeColor="text1"/>
                <w:sz w:val="20"/>
                <w:szCs w:val="20"/>
              </w:rPr>
            </w:pPr>
            <w:r w:rsidRPr="49CE09F3">
              <w:rPr>
                <w:rFonts w:eastAsia="Arial" w:cs="Arial"/>
                <w:b/>
                <w:bCs/>
                <w:color w:val="000000" w:themeColor="text1"/>
                <w:sz w:val="20"/>
                <w:szCs w:val="20"/>
              </w:rPr>
              <w:t>2015</w:t>
            </w:r>
          </w:p>
        </w:tc>
        <w:tc>
          <w:tcPr>
            <w:tcW w:w="642" w:type="dxa"/>
            <w:tcBorders>
              <w:top w:val="single" w:sz="8" w:space="0" w:color="auto"/>
              <w:left w:val="nil"/>
              <w:bottom w:val="single" w:sz="8" w:space="0" w:color="auto"/>
              <w:right w:val="nil"/>
            </w:tcBorders>
            <w:tcMar>
              <w:top w:w="15" w:type="dxa"/>
              <w:left w:w="15" w:type="dxa"/>
              <w:right w:w="15" w:type="dxa"/>
            </w:tcMar>
            <w:vAlign w:val="bottom"/>
          </w:tcPr>
          <w:p w14:paraId="3724DD30" w14:textId="52353EBC" w:rsidR="1C0A3169" w:rsidRDefault="15A62D62" w:rsidP="49CE09F3">
            <w:pPr>
              <w:spacing w:after="0" w:line="240" w:lineRule="auto"/>
              <w:jc w:val="center"/>
              <w:rPr>
                <w:rFonts w:eastAsia="Arial" w:cs="Arial"/>
                <w:b/>
                <w:bCs/>
                <w:color w:val="000000" w:themeColor="text1"/>
                <w:sz w:val="20"/>
                <w:szCs w:val="20"/>
              </w:rPr>
            </w:pPr>
            <w:r w:rsidRPr="49CE09F3">
              <w:rPr>
                <w:rFonts w:eastAsia="Arial" w:cs="Arial"/>
                <w:b/>
                <w:bCs/>
                <w:color w:val="000000" w:themeColor="text1"/>
                <w:sz w:val="20"/>
                <w:szCs w:val="20"/>
              </w:rPr>
              <w:t>2016</w:t>
            </w:r>
          </w:p>
        </w:tc>
        <w:tc>
          <w:tcPr>
            <w:tcW w:w="642" w:type="dxa"/>
            <w:tcBorders>
              <w:top w:val="single" w:sz="8" w:space="0" w:color="auto"/>
              <w:left w:val="nil"/>
              <w:bottom w:val="single" w:sz="8" w:space="0" w:color="auto"/>
              <w:right w:val="nil"/>
            </w:tcBorders>
            <w:tcMar>
              <w:top w:w="15" w:type="dxa"/>
              <w:left w:w="15" w:type="dxa"/>
              <w:right w:w="15" w:type="dxa"/>
            </w:tcMar>
            <w:vAlign w:val="bottom"/>
          </w:tcPr>
          <w:p w14:paraId="2FBAC39A" w14:textId="65D661A8" w:rsidR="1C0A3169" w:rsidRDefault="15A62D62" w:rsidP="49CE09F3">
            <w:pPr>
              <w:spacing w:after="0" w:line="240" w:lineRule="auto"/>
              <w:jc w:val="center"/>
              <w:rPr>
                <w:rFonts w:eastAsia="Arial" w:cs="Arial"/>
                <w:b/>
                <w:bCs/>
                <w:color w:val="000000" w:themeColor="text1"/>
                <w:sz w:val="20"/>
                <w:szCs w:val="20"/>
              </w:rPr>
            </w:pPr>
            <w:r w:rsidRPr="49CE09F3">
              <w:rPr>
                <w:rFonts w:eastAsia="Arial" w:cs="Arial"/>
                <w:b/>
                <w:bCs/>
                <w:color w:val="000000" w:themeColor="text1"/>
                <w:sz w:val="20"/>
                <w:szCs w:val="20"/>
              </w:rPr>
              <w:t>2017</w:t>
            </w:r>
          </w:p>
        </w:tc>
        <w:tc>
          <w:tcPr>
            <w:tcW w:w="642" w:type="dxa"/>
            <w:tcBorders>
              <w:top w:val="single" w:sz="8" w:space="0" w:color="auto"/>
              <w:left w:val="nil"/>
              <w:bottom w:val="single" w:sz="8" w:space="0" w:color="auto"/>
              <w:right w:val="nil"/>
            </w:tcBorders>
            <w:tcMar>
              <w:top w:w="15" w:type="dxa"/>
              <w:left w:w="15" w:type="dxa"/>
              <w:right w:w="15" w:type="dxa"/>
            </w:tcMar>
            <w:vAlign w:val="bottom"/>
          </w:tcPr>
          <w:p w14:paraId="75E4C1F4" w14:textId="06F9357F" w:rsidR="1C0A3169" w:rsidRDefault="15A62D62" w:rsidP="49CE09F3">
            <w:pPr>
              <w:spacing w:after="0" w:line="240" w:lineRule="auto"/>
              <w:jc w:val="center"/>
              <w:rPr>
                <w:rFonts w:eastAsia="Arial" w:cs="Arial"/>
                <w:b/>
                <w:bCs/>
                <w:color w:val="000000" w:themeColor="text1"/>
                <w:sz w:val="20"/>
                <w:szCs w:val="20"/>
              </w:rPr>
            </w:pPr>
            <w:r w:rsidRPr="49CE09F3">
              <w:rPr>
                <w:rFonts w:eastAsia="Arial" w:cs="Arial"/>
                <w:b/>
                <w:bCs/>
                <w:color w:val="000000" w:themeColor="text1"/>
                <w:sz w:val="20"/>
                <w:szCs w:val="20"/>
              </w:rPr>
              <w:t>2018</w:t>
            </w:r>
          </w:p>
        </w:tc>
        <w:tc>
          <w:tcPr>
            <w:tcW w:w="642" w:type="dxa"/>
            <w:tcBorders>
              <w:top w:val="single" w:sz="8" w:space="0" w:color="auto"/>
              <w:left w:val="nil"/>
              <w:bottom w:val="single" w:sz="8" w:space="0" w:color="auto"/>
              <w:right w:val="nil"/>
            </w:tcBorders>
            <w:tcMar>
              <w:top w:w="15" w:type="dxa"/>
              <w:left w:w="15" w:type="dxa"/>
              <w:right w:w="15" w:type="dxa"/>
            </w:tcMar>
            <w:vAlign w:val="bottom"/>
          </w:tcPr>
          <w:p w14:paraId="455C2FC5" w14:textId="1AD95BB4" w:rsidR="1C0A3169" w:rsidRDefault="15A62D62" w:rsidP="49CE09F3">
            <w:pPr>
              <w:spacing w:after="0" w:line="240" w:lineRule="auto"/>
              <w:jc w:val="center"/>
              <w:rPr>
                <w:rFonts w:eastAsia="Arial" w:cs="Arial"/>
                <w:b/>
                <w:bCs/>
                <w:color w:val="000000" w:themeColor="text1"/>
                <w:sz w:val="20"/>
                <w:szCs w:val="20"/>
              </w:rPr>
            </w:pPr>
            <w:r w:rsidRPr="49CE09F3">
              <w:rPr>
                <w:rFonts w:eastAsia="Arial" w:cs="Arial"/>
                <w:b/>
                <w:bCs/>
                <w:color w:val="000000" w:themeColor="text1"/>
                <w:sz w:val="20"/>
                <w:szCs w:val="20"/>
              </w:rPr>
              <w:t>2019</w:t>
            </w:r>
          </w:p>
        </w:tc>
        <w:tc>
          <w:tcPr>
            <w:tcW w:w="642" w:type="dxa"/>
            <w:tcBorders>
              <w:top w:val="single" w:sz="8" w:space="0" w:color="auto"/>
              <w:left w:val="nil"/>
              <w:bottom w:val="single" w:sz="8" w:space="0" w:color="auto"/>
              <w:right w:val="nil"/>
            </w:tcBorders>
            <w:tcMar>
              <w:top w:w="15" w:type="dxa"/>
              <w:left w:w="15" w:type="dxa"/>
              <w:right w:w="15" w:type="dxa"/>
            </w:tcMar>
            <w:vAlign w:val="bottom"/>
          </w:tcPr>
          <w:p w14:paraId="4451637E" w14:textId="0D4BD7B5" w:rsidR="1C0A3169" w:rsidRDefault="15A62D62" w:rsidP="49CE09F3">
            <w:pPr>
              <w:spacing w:after="0" w:line="240" w:lineRule="auto"/>
              <w:jc w:val="center"/>
              <w:rPr>
                <w:rFonts w:eastAsia="Arial" w:cs="Arial"/>
                <w:b/>
                <w:bCs/>
                <w:color w:val="000000" w:themeColor="text1"/>
                <w:sz w:val="20"/>
                <w:szCs w:val="20"/>
              </w:rPr>
            </w:pPr>
            <w:r w:rsidRPr="49CE09F3">
              <w:rPr>
                <w:rFonts w:eastAsia="Arial" w:cs="Arial"/>
                <w:b/>
                <w:bCs/>
                <w:color w:val="000000" w:themeColor="text1"/>
                <w:sz w:val="20"/>
                <w:szCs w:val="20"/>
              </w:rPr>
              <w:t>2020</w:t>
            </w:r>
          </w:p>
        </w:tc>
        <w:tc>
          <w:tcPr>
            <w:tcW w:w="642" w:type="dxa"/>
            <w:tcBorders>
              <w:top w:val="single" w:sz="8" w:space="0" w:color="auto"/>
              <w:left w:val="nil"/>
              <w:bottom w:val="single" w:sz="8" w:space="0" w:color="auto"/>
              <w:right w:val="nil"/>
            </w:tcBorders>
            <w:tcMar>
              <w:top w:w="15" w:type="dxa"/>
              <w:left w:w="15" w:type="dxa"/>
              <w:right w:w="15" w:type="dxa"/>
            </w:tcMar>
            <w:vAlign w:val="bottom"/>
          </w:tcPr>
          <w:p w14:paraId="0C8F5EFB" w14:textId="457EDD56" w:rsidR="1C0A3169" w:rsidRDefault="15A62D62" w:rsidP="49CE09F3">
            <w:pPr>
              <w:spacing w:after="0" w:line="240" w:lineRule="auto"/>
              <w:jc w:val="center"/>
              <w:rPr>
                <w:rFonts w:eastAsia="Arial" w:cs="Arial"/>
                <w:b/>
                <w:bCs/>
                <w:color w:val="000000" w:themeColor="text1"/>
                <w:sz w:val="20"/>
                <w:szCs w:val="20"/>
              </w:rPr>
            </w:pPr>
            <w:r w:rsidRPr="49CE09F3">
              <w:rPr>
                <w:rFonts w:eastAsia="Arial" w:cs="Arial"/>
                <w:b/>
                <w:bCs/>
                <w:color w:val="000000" w:themeColor="text1"/>
                <w:sz w:val="20"/>
                <w:szCs w:val="20"/>
              </w:rPr>
              <w:t>2021</w:t>
            </w:r>
          </w:p>
        </w:tc>
        <w:tc>
          <w:tcPr>
            <w:tcW w:w="642" w:type="dxa"/>
            <w:tcBorders>
              <w:top w:val="single" w:sz="8" w:space="0" w:color="auto"/>
              <w:left w:val="nil"/>
              <w:bottom w:val="single" w:sz="8" w:space="0" w:color="auto"/>
              <w:right w:val="nil"/>
            </w:tcBorders>
            <w:tcMar>
              <w:top w:w="15" w:type="dxa"/>
              <w:left w:w="15" w:type="dxa"/>
              <w:right w:w="15" w:type="dxa"/>
            </w:tcMar>
            <w:vAlign w:val="bottom"/>
          </w:tcPr>
          <w:p w14:paraId="1C14929E" w14:textId="4197FF0A" w:rsidR="1C0A3169" w:rsidRDefault="15A62D62" w:rsidP="49CE09F3">
            <w:pPr>
              <w:spacing w:after="0" w:line="240" w:lineRule="auto"/>
              <w:jc w:val="center"/>
              <w:rPr>
                <w:rFonts w:eastAsia="Arial" w:cs="Arial"/>
                <w:b/>
                <w:bCs/>
                <w:color w:val="000000" w:themeColor="text1"/>
                <w:sz w:val="20"/>
                <w:szCs w:val="20"/>
              </w:rPr>
            </w:pPr>
            <w:r w:rsidRPr="49CE09F3">
              <w:rPr>
                <w:rFonts w:eastAsia="Arial" w:cs="Arial"/>
                <w:b/>
                <w:bCs/>
                <w:color w:val="000000" w:themeColor="text1"/>
                <w:sz w:val="20"/>
                <w:szCs w:val="20"/>
              </w:rPr>
              <w:t>2022</w:t>
            </w:r>
          </w:p>
        </w:tc>
        <w:tc>
          <w:tcPr>
            <w:tcW w:w="642" w:type="dxa"/>
            <w:tcBorders>
              <w:top w:val="single" w:sz="8" w:space="0" w:color="auto"/>
              <w:left w:val="nil"/>
              <w:bottom w:val="single" w:sz="8" w:space="0" w:color="auto"/>
              <w:right w:val="nil"/>
            </w:tcBorders>
            <w:tcMar>
              <w:top w:w="15" w:type="dxa"/>
              <w:left w:w="15" w:type="dxa"/>
              <w:right w:w="15" w:type="dxa"/>
            </w:tcMar>
            <w:vAlign w:val="bottom"/>
          </w:tcPr>
          <w:p w14:paraId="29A7B106" w14:textId="4EE1C22C" w:rsidR="1C0A3169" w:rsidRDefault="15A62D62" w:rsidP="49CE09F3">
            <w:pPr>
              <w:spacing w:after="0" w:line="240" w:lineRule="auto"/>
              <w:jc w:val="center"/>
              <w:rPr>
                <w:rFonts w:eastAsia="Arial" w:cs="Arial"/>
                <w:b/>
                <w:bCs/>
                <w:color w:val="000000" w:themeColor="text1"/>
                <w:sz w:val="20"/>
                <w:szCs w:val="20"/>
              </w:rPr>
            </w:pPr>
            <w:r w:rsidRPr="49CE09F3">
              <w:rPr>
                <w:rFonts w:eastAsia="Arial" w:cs="Arial"/>
                <w:b/>
                <w:bCs/>
                <w:color w:val="000000" w:themeColor="text1"/>
                <w:sz w:val="20"/>
                <w:szCs w:val="20"/>
              </w:rPr>
              <w:t>2023</w:t>
            </w:r>
          </w:p>
        </w:tc>
        <w:tc>
          <w:tcPr>
            <w:tcW w:w="642" w:type="dxa"/>
            <w:tcBorders>
              <w:top w:val="single" w:sz="8" w:space="0" w:color="auto"/>
              <w:left w:val="nil"/>
              <w:bottom w:val="single" w:sz="8" w:space="0" w:color="auto"/>
              <w:right w:val="nil"/>
            </w:tcBorders>
            <w:tcMar>
              <w:top w:w="15" w:type="dxa"/>
              <w:left w:w="15" w:type="dxa"/>
              <w:right w:w="15" w:type="dxa"/>
            </w:tcMar>
            <w:vAlign w:val="bottom"/>
          </w:tcPr>
          <w:p w14:paraId="169EAA5F" w14:textId="54036668" w:rsidR="1C0A3169" w:rsidRDefault="15A62D62" w:rsidP="49CE09F3">
            <w:pPr>
              <w:spacing w:after="0" w:line="240" w:lineRule="auto"/>
              <w:jc w:val="center"/>
              <w:rPr>
                <w:rFonts w:eastAsia="Arial" w:cs="Arial"/>
                <w:b/>
                <w:bCs/>
                <w:color w:val="000000" w:themeColor="text1"/>
                <w:sz w:val="20"/>
                <w:szCs w:val="20"/>
              </w:rPr>
            </w:pPr>
            <w:r w:rsidRPr="49CE09F3">
              <w:rPr>
                <w:rFonts w:eastAsia="Arial" w:cs="Arial"/>
                <w:b/>
                <w:bCs/>
                <w:color w:val="000000" w:themeColor="text1"/>
                <w:sz w:val="20"/>
                <w:szCs w:val="20"/>
              </w:rPr>
              <w:t>2024</w:t>
            </w:r>
          </w:p>
        </w:tc>
        <w:tc>
          <w:tcPr>
            <w:tcW w:w="646" w:type="dxa"/>
            <w:tcBorders>
              <w:top w:val="single" w:sz="8" w:space="0" w:color="auto"/>
              <w:left w:val="nil"/>
              <w:bottom w:val="single" w:sz="8" w:space="0" w:color="auto"/>
              <w:right w:val="nil"/>
            </w:tcBorders>
            <w:tcMar>
              <w:top w:w="15" w:type="dxa"/>
              <w:left w:w="15" w:type="dxa"/>
              <w:right w:w="15" w:type="dxa"/>
            </w:tcMar>
            <w:vAlign w:val="bottom"/>
          </w:tcPr>
          <w:p w14:paraId="27A729A7" w14:textId="33BA0C03" w:rsidR="1C0A3169" w:rsidRDefault="15A62D62" w:rsidP="49CE09F3">
            <w:pPr>
              <w:spacing w:after="0" w:line="240" w:lineRule="auto"/>
              <w:jc w:val="center"/>
              <w:rPr>
                <w:rFonts w:eastAsia="Arial" w:cs="Arial"/>
                <w:b/>
                <w:bCs/>
                <w:color w:val="000000" w:themeColor="text1"/>
                <w:sz w:val="20"/>
                <w:szCs w:val="20"/>
              </w:rPr>
            </w:pPr>
            <w:r w:rsidRPr="49CE09F3">
              <w:rPr>
                <w:rFonts w:eastAsia="Arial" w:cs="Arial"/>
                <w:b/>
                <w:bCs/>
                <w:color w:val="000000" w:themeColor="text1"/>
                <w:sz w:val="20"/>
                <w:szCs w:val="20"/>
              </w:rPr>
              <w:t>Total</w:t>
            </w:r>
          </w:p>
        </w:tc>
      </w:tr>
      <w:tr w:rsidR="1C0A3169" w14:paraId="3F8902AC" w14:textId="77777777" w:rsidTr="49CE09F3">
        <w:trPr>
          <w:trHeight w:val="300"/>
        </w:trPr>
        <w:tc>
          <w:tcPr>
            <w:tcW w:w="1663" w:type="dxa"/>
            <w:tcBorders>
              <w:top w:val="single" w:sz="8" w:space="0" w:color="auto"/>
              <w:left w:val="nil"/>
              <w:bottom w:val="nil"/>
              <w:right w:val="nil"/>
            </w:tcBorders>
            <w:tcMar>
              <w:top w:w="15" w:type="dxa"/>
              <w:left w:w="15" w:type="dxa"/>
              <w:right w:w="15" w:type="dxa"/>
            </w:tcMar>
            <w:vAlign w:val="bottom"/>
          </w:tcPr>
          <w:p w14:paraId="40C543B5" w14:textId="2E6E11EE" w:rsidR="1C0A3169" w:rsidRDefault="15A62D62" w:rsidP="49CE09F3">
            <w:pPr>
              <w:spacing w:after="0"/>
              <w:rPr>
                <w:rFonts w:eastAsia="Arial" w:cs="Arial"/>
                <w:color w:val="000000" w:themeColor="text1"/>
                <w:sz w:val="20"/>
                <w:szCs w:val="20"/>
              </w:rPr>
            </w:pPr>
            <w:r w:rsidRPr="49CE09F3">
              <w:rPr>
                <w:rFonts w:eastAsia="Arial" w:cs="Arial"/>
                <w:color w:val="000000" w:themeColor="text1"/>
                <w:sz w:val="20"/>
                <w:szCs w:val="20"/>
              </w:rPr>
              <w:t>Ignorado</w:t>
            </w:r>
          </w:p>
        </w:tc>
        <w:tc>
          <w:tcPr>
            <w:tcW w:w="642" w:type="dxa"/>
            <w:tcBorders>
              <w:top w:val="single" w:sz="8" w:space="0" w:color="auto"/>
              <w:left w:val="nil"/>
              <w:bottom w:val="nil"/>
              <w:right w:val="nil"/>
            </w:tcBorders>
            <w:tcMar>
              <w:top w:w="15" w:type="dxa"/>
              <w:left w:w="15" w:type="dxa"/>
              <w:right w:w="15" w:type="dxa"/>
            </w:tcMar>
            <w:vAlign w:val="bottom"/>
          </w:tcPr>
          <w:p w14:paraId="5608F722" w14:textId="76A93284" w:rsidR="1C0A3169" w:rsidRDefault="15A62D62" w:rsidP="49CE09F3">
            <w:pPr>
              <w:spacing w:after="0"/>
              <w:jc w:val="center"/>
              <w:rPr>
                <w:rFonts w:eastAsia="Arial" w:cs="Arial"/>
                <w:color w:val="000000" w:themeColor="text1"/>
                <w:sz w:val="20"/>
                <w:szCs w:val="20"/>
              </w:rPr>
            </w:pPr>
            <w:r w:rsidRPr="49CE09F3">
              <w:rPr>
                <w:rFonts w:eastAsia="Arial" w:cs="Arial"/>
                <w:color w:val="000000" w:themeColor="text1"/>
                <w:sz w:val="20"/>
                <w:szCs w:val="20"/>
              </w:rPr>
              <w:t>1</w:t>
            </w:r>
          </w:p>
        </w:tc>
        <w:tc>
          <w:tcPr>
            <w:tcW w:w="642" w:type="dxa"/>
            <w:tcBorders>
              <w:top w:val="single" w:sz="8" w:space="0" w:color="auto"/>
              <w:left w:val="nil"/>
              <w:bottom w:val="nil"/>
              <w:right w:val="nil"/>
            </w:tcBorders>
            <w:tcMar>
              <w:top w:w="15" w:type="dxa"/>
              <w:left w:w="15" w:type="dxa"/>
              <w:right w:w="15" w:type="dxa"/>
            </w:tcMar>
            <w:vAlign w:val="bottom"/>
          </w:tcPr>
          <w:p w14:paraId="1C47334B" w14:textId="003B897E" w:rsidR="1C0A3169" w:rsidRDefault="15A62D62" w:rsidP="49CE09F3">
            <w:pPr>
              <w:spacing w:after="0"/>
              <w:jc w:val="center"/>
              <w:rPr>
                <w:rFonts w:eastAsia="Arial" w:cs="Arial"/>
                <w:color w:val="000000" w:themeColor="text1"/>
                <w:sz w:val="20"/>
                <w:szCs w:val="20"/>
              </w:rPr>
            </w:pPr>
            <w:r w:rsidRPr="49CE09F3">
              <w:rPr>
                <w:rFonts w:eastAsia="Arial" w:cs="Arial"/>
                <w:color w:val="000000" w:themeColor="text1"/>
                <w:sz w:val="20"/>
                <w:szCs w:val="20"/>
              </w:rPr>
              <w:t>0</w:t>
            </w:r>
          </w:p>
        </w:tc>
        <w:tc>
          <w:tcPr>
            <w:tcW w:w="642" w:type="dxa"/>
            <w:tcBorders>
              <w:top w:val="single" w:sz="8" w:space="0" w:color="auto"/>
              <w:left w:val="nil"/>
              <w:bottom w:val="nil"/>
              <w:right w:val="nil"/>
            </w:tcBorders>
            <w:tcMar>
              <w:top w:w="15" w:type="dxa"/>
              <w:left w:w="15" w:type="dxa"/>
              <w:right w:w="15" w:type="dxa"/>
            </w:tcMar>
            <w:vAlign w:val="bottom"/>
          </w:tcPr>
          <w:p w14:paraId="17C5EA18" w14:textId="6923B80F" w:rsidR="1C0A3169" w:rsidRDefault="15A62D62" w:rsidP="49CE09F3">
            <w:pPr>
              <w:spacing w:after="0"/>
              <w:jc w:val="center"/>
              <w:rPr>
                <w:rFonts w:eastAsia="Arial" w:cs="Arial"/>
                <w:color w:val="000000" w:themeColor="text1"/>
                <w:sz w:val="20"/>
                <w:szCs w:val="20"/>
              </w:rPr>
            </w:pPr>
            <w:r w:rsidRPr="49CE09F3">
              <w:rPr>
                <w:rFonts w:eastAsia="Arial" w:cs="Arial"/>
                <w:color w:val="000000" w:themeColor="text1"/>
                <w:sz w:val="20"/>
                <w:szCs w:val="20"/>
              </w:rPr>
              <w:t>0</w:t>
            </w:r>
          </w:p>
        </w:tc>
        <w:tc>
          <w:tcPr>
            <w:tcW w:w="642" w:type="dxa"/>
            <w:tcBorders>
              <w:top w:val="single" w:sz="8" w:space="0" w:color="auto"/>
              <w:left w:val="nil"/>
              <w:bottom w:val="nil"/>
              <w:right w:val="nil"/>
            </w:tcBorders>
            <w:tcMar>
              <w:top w:w="15" w:type="dxa"/>
              <w:left w:w="15" w:type="dxa"/>
              <w:right w:w="15" w:type="dxa"/>
            </w:tcMar>
            <w:vAlign w:val="bottom"/>
          </w:tcPr>
          <w:p w14:paraId="536BB986" w14:textId="6C499DEE" w:rsidR="1C0A3169" w:rsidRDefault="15A62D62" w:rsidP="49CE09F3">
            <w:pPr>
              <w:spacing w:after="0"/>
              <w:jc w:val="center"/>
              <w:rPr>
                <w:rFonts w:eastAsia="Arial" w:cs="Arial"/>
                <w:color w:val="000000" w:themeColor="text1"/>
                <w:sz w:val="20"/>
                <w:szCs w:val="20"/>
              </w:rPr>
            </w:pPr>
            <w:r w:rsidRPr="49CE09F3">
              <w:rPr>
                <w:rFonts w:eastAsia="Arial" w:cs="Arial"/>
                <w:color w:val="000000" w:themeColor="text1"/>
                <w:sz w:val="20"/>
                <w:szCs w:val="20"/>
              </w:rPr>
              <w:t>0</w:t>
            </w:r>
          </w:p>
        </w:tc>
        <w:tc>
          <w:tcPr>
            <w:tcW w:w="642" w:type="dxa"/>
            <w:tcBorders>
              <w:top w:val="single" w:sz="8" w:space="0" w:color="auto"/>
              <w:left w:val="nil"/>
              <w:bottom w:val="nil"/>
              <w:right w:val="nil"/>
            </w:tcBorders>
            <w:tcMar>
              <w:top w:w="15" w:type="dxa"/>
              <w:left w:w="15" w:type="dxa"/>
              <w:right w:w="15" w:type="dxa"/>
            </w:tcMar>
            <w:vAlign w:val="bottom"/>
          </w:tcPr>
          <w:p w14:paraId="723632A3" w14:textId="4E59F05D" w:rsidR="1C0A3169" w:rsidRDefault="15A62D62" w:rsidP="49CE09F3">
            <w:pPr>
              <w:spacing w:after="0"/>
              <w:jc w:val="center"/>
              <w:rPr>
                <w:rFonts w:eastAsia="Arial" w:cs="Arial"/>
                <w:color w:val="000000" w:themeColor="text1"/>
                <w:sz w:val="20"/>
                <w:szCs w:val="20"/>
              </w:rPr>
            </w:pPr>
            <w:r w:rsidRPr="49CE09F3">
              <w:rPr>
                <w:rFonts w:eastAsia="Arial" w:cs="Arial"/>
                <w:color w:val="000000" w:themeColor="text1"/>
                <w:sz w:val="20"/>
                <w:szCs w:val="20"/>
              </w:rPr>
              <w:t>0</w:t>
            </w:r>
          </w:p>
        </w:tc>
        <w:tc>
          <w:tcPr>
            <w:tcW w:w="642" w:type="dxa"/>
            <w:tcBorders>
              <w:top w:val="single" w:sz="8" w:space="0" w:color="auto"/>
              <w:left w:val="nil"/>
              <w:bottom w:val="nil"/>
              <w:right w:val="nil"/>
            </w:tcBorders>
            <w:tcMar>
              <w:top w:w="15" w:type="dxa"/>
              <w:left w:w="15" w:type="dxa"/>
              <w:right w:w="15" w:type="dxa"/>
            </w:tcMar>
            <w:vAlign w:val="bottom"/>
          </w:tcPr>
          <w:p w14:paraId="735F80F8" w14:textId="3510E051" w:rsidR="1C0A3169" w:rsidRDefault="15A62D62" w:rsidP="49CE09F3">
            <w:pPr>
              <w:spacing w:after="0"/>
              <w:jc w:val="center"/>
              <w:rPr>
                <w:rFonts w:eastAsia="Arial" w:cs="Arial"/>
                <w:color w:val="000000" w:themeColor="text1"/>
                <w:sz w:val="20"/>
                <w:szCs w:val="20"/>
              </w:rPr>
            </w:pPr>
            <w:r w:rsidRPr="49CE09F3">
              <w:rPr>
                <w:rFonts w:eastAsia="Arial" w:cs="Arial"/>
                <w:color w:val="000000" w:themeColor="text1"/>
                <w:sz w:val="20"/>
                <w:szCs w:val="20"/>
              </w:rPr>
              <w:t>0</w:t>
            </w:r>
          </w:p>
        </w:tc>
        <w:tc>
          <w:tcPr>
            <w:tcW w:w="642" w:type="dxa"/>
            <w:tcBorders>
              <w:top w:val="single" w:sz="8" w:space="0" w:color="auto"/>
              <w:left w:val="nil"/>
              <w:bottom w:val="nil"/>
              <w:right w:val="nil"/>
            </w:tcBorders>
            <w:tcMar>
              <w:top w:w="15" w:type="dxa"/>
              <w:left w:w="15" w:type="dxa"/>
              <w:right w:w="15" w:type="dxa"/>
            </w:tcMar>
            <w:vAlign w:val="bottom"/>
          </w:tcPr>
          <w:p w14:paraId="5526EE6F" w14:textId="38319958" w:rsidR="1C0A3169" w:rsidRDefault="15A62D62" w:rsidP="49CE09F3">
            <w:pPr>
              <w:spacing w:after="0"/>
              <w:jc w:val="center"/>
              <w:rPr>
                <w:rFonts w:eastAsia="Arial" w:cs="Arial"/>
                <w:color w:val="000000" w:themeColor="text1"/>
                <w:sz w:val="20"/>
                <w:szCs w:val="20"/>
              </w:rPr>
            </w:pPr>
            <w:r w:rsidRPr="49CE09F3">
              <w:rPr>
                <w:rFonts w:eastAsia="Arial" w:cs="Arial"/>
                <w:color w:val="000000" w:themeColor="text1"/>
                <w:sz w:val="20"/>
                <w:szCs w:val="20"/>
              </w:rPr>
              <w:t>0</w:t>
            </w:r>
          </w:p>
        </w:tc>
        <w:tc>
          <w:tcPr>
            <w:tcW w:w="642" w:type="dxa"/>
            <w:tcBorders>
              <w:top w:val="single" w:sz="8" w:space="0" w:color="auto"/>
              <w:left w:val="nil"/>
              <w:bottom w:val="nil"/>
              <w:right w:val="nil"/>
            </w:tcBorders>
            <w:tcMar>
              <w:top w:w="15" w:type="dxa"/>
              <w:left w:w="15" w:type="dxa"/>
              <w:right w:w="15" w:type="dxa"/>
            </w:tcMar>
            <w:vAlign w:val="bottom"/>
          </w:tcPr>
          <w:p w14:paraId="604E6216" w14:textId="6EE57F8E" w:rsidR="1C0A3169" w:rsidRDefault="15A62D62" w:rsidP="49CE09F3">
            <w:pPr>
              <w:spacing w:after="0"/>
              <w:jc w:val="center"/>
              <w:rPr>
                <w:rFonts w:eastAsia="Arial" w:cs="Arial"/>
                <w:color w:val="000000" w:themeColor="text1"/>
                <w:sz w:val="20"/>
                <w:szCs w:val="20"/>
              </w:rPr>
            </w:pPr>
            <w:r w:rsidRPr="49CE09F3">
              <w:rPr>
                <w:rFonts w:eastAsia="Arial" w:cs="Arial"/>
                <w:color w:val="000000" w:themeColor="text1"/>
                <w:sz w:val="20"/>
                <w:szCs w:val="20"/>
              </w:rPr>
              <w:t>0</w:t>
            </w:r>
          </w:p>
        </w:tc>
        <w:tc>
          <w:tcPr>
            <w:tcW w:w="642" w:type="dxa"/>
            <w:tcBorders>
              <w:top w:val="single" w:sz="8" w:space="0" w:color="auto"/>
              <w:left w:val="nil"/>
              <w:bottom w:val="nil"/>
              <w:right w:val="nil"/>
            </w:tcBorders>
            <w:tcMar>
              <w:top w:w="15" w:type="dxa"/>
              <w:left w:w="15" w:type="dxa"/>
              <w:right w:w="15" w:type="dxa"/>
            </w:tcMar>
            <w:vAlign w:val="bottom"/>
          </w:tcPr>
          <w:p w14:paraId="0DF49008" w14:textId="4FD378B3" w:rsidR="1C0A3169" w:rsidRDefault="15A62D62" w:rsidP="49CE09F3">
            <w:pPr>
              <w:spacing w:after="0"/>
              <w:jc w:val="center"/>
              <w:rPr>
                <w:rFonts w:eastAsia="Arial" w:cs="Arial"/>
                <w:color w:val="000000" w:themeColor="text1"/>
                <w:sz w:val="20"/>
                <w:szCs w:val="20"/>
              </w:rPr>
            </w:pPr>
            <w:r w:rsidRPr="49CE09F3">
              <w:rPr>
                <w:rFonts w:eastAsia="Arial" w:cs="Arial"/>
                <w:color w:val="000000" w:themeColor="text1"/>
                <w:sz w:val="20"/>
                <w:szCs w:val="20"/>
              </w:rPr>
              <w:t>0</w:t>
            </w:r>
          </w:p>
        </w:tc>
        <w:tc>
          <w:tcPr>
            <w:tcW w:w="642" w:type="dxa"/>
            <w:tcBorders>
              <w:top w:val="single" w:sz="8" w:space="0" w:color="auto"/>
              <w:left w:val="nil"/>
              <w:bottom w:val="nil"/>
              <w:right w:val="nil"/>
            </w:tcBorders>
            <w:tcMar>
              <w:top w:w="15" w:type="dxa"/>
              <w:left w:w="15" w:type="dxa"/>
              <w:right w:w="15" w:type="dxa"/>
            </w:tcMar>
            <w:vAlign w:val="bottom"/>
          </w:tcPr>
          <w:p w14:paraId="13E468B7" w14:textId="1F730138" w:rsidR="1C0A3169" w:rsidRDefault="15A62D62" w:rsidP="49CE09F3">
            <w:pPr>
              <w:spacing w:after="0"/>
              <w:jc w:val="center"/>
              <w:rPr>
                <w:rFonts w:eastAsia="Arial" w:cs="Arial"/>
                <w:color w:val="000000" w:themeColor="text1"/>
                <w:sz w:val="20"/>
                <w:szCs w:val="20"/>
              </w:rPr>
            </w:pPr>
            <w:r w:rsidRPr="49CE09F3">
              <w:rPr>
                <w:rFonts w:eastAsia="Arial" w:cs="Arial"/>
                <w:color w:val="000000" w:themeColor="text1"/>
                <w:sz w:val="20"/>
                <w:szCs w:val="20"/>
              </w:rPr>
              <w:t>0</w:t>
            </w:r>
          </w:p>
        </w:tc>
        <w:tc>
          <w:tcPr>
            <w:tcW w:w="646" w:type="dxa"/>
            <w:tcBorders>
              <w:top w:val="single" w:sz="8" w:space="0" w:color="auto"/>
              <w:left w:val="nil"/>
              <w:bottom w:val="nil"/>
              <w:right w:val="nil"/>
            </w:tcBorders>
            <w:tcMar>
              <w:top w:w="15" w:type="dxa"/>
              <w:left w:w="15" w:type="dxa"/>
              <w:right w:w="15" w:type="dxa"/>
            </w:tcMar>
            <w:vAlign w:val="bottom"/>
          </w:tcPr>
          <w:p w14:paraId="7093DEB0" w14:textId="377316D3" w:rsidR="1C0A3169" w:rsidRDefault="15A62D62" w:rsidP="49CE09F3">
            <w:pPr>
              <w:spacing w:after="0"/>
              <w:jc w:val="center"/>
              <w:rPr>
                <w:rFonts w:eastAsia="Arial" w:cs="Arial"/>
                <w:color w:val="000000" w:themeColor="text1"/>
                <w:sz w:val="20"/>
                <w:szCs w:val="20"/>
              </w:rPr>
            </w:pPr>
            <w:r w:rsidRPr="49CE09F3">
              <w:rPr>
                <w:rFonts w:eastAsia="Arial" w:cs="Arial"/>
                <w:color w:val="000000" w:themeColor="text1"/>
                <w:sz w:val="20"/>
                <w:szCs w:val="20"/>
              </w:rPr>
              <w:t>1</w:t>
            </w:r>
          </w:p>
        </w:tc>
      </w:tr>
      <w:tr w:rsidR="1C0A3169" w14:paraId="75D2665D" w14:textId="77777777" w:rsidTr="49CE09F3">
        <w:trPr>
          <w:trHeight w:val="300"/>
        </w:trPr>
        <w:tc>
          <w:tcPr>
            <w:tcW w:w="1663" w:type="dxa"/>
            <w:tcBorders>
              <w:top w:val="nil"/>
              <w:left w:val="nil"/>
              <w:bottom w:val="nil"/>
              <w:right w:val="nil"/>
            </w:tcBorders>
            <w:tcMar>
              <w:top w:w="15" w:type="dxa"/>
              <w:left w:w="15" w:type="dxa"/>
              <w:right w:w="15" w:type="dxa"/>
            </w:tcMar>
            <w:vAlign w:val="bottom"/>
          </w:tcPr>
          <w:p w14:paraId="0DE03D5F" w14:textId="6625C03F" w:rsidR="1C0A3169" w:rsidRDefault="15A62D62" w:rsidP="49CE09F3">
            <w:pPr>
              <w:spacing w:after="0"/>
              <w:rPr>
                <w:rFonts w:eastAsia="Arial" w:cs="Arial"/>
                <w:color w:val="000000" w:themeColor="text1"/>
                <w:sz w:val="20"/>
                <w:szCs w:val="20"/>
              </w:rPr>
            </w:pPr>
            <w:r w:rsidRPr="49CE09F3">
              <w:rPr>
                <w:rFonts w:eastAsia="Arial" w:cs="Arial"/>
                <w:color w:val="000000" w:themeColor="text1"/>
                <w:sz w:val="20"/>
                <w:szCs w:val="20"/>
              </w:rPr>
              <w:t>Menos 22</w:t>
            </w:r>
          </w:p>
        </w:tc>
        <w:tc>
          <w:tcPr>
            <w:tcW w:w="642" w:type="dxa"/>
            <w:tcBorders>
              <w:top w:val="nil"/>
              <w:left w:val="nil"/>
              <w:bottom w:val="nil"/>
              <w:right w:val="nil"/>
            </w:tcBorders>
            <w:tcMar>
              <w:top w:w="15" w:type="dxa"/>
              <w:left w:w="15" w:type="dxa"/>
              <w:right w:w="15" w:type="dxa"/>
            </w:tcMar>
            <w:vAlign w:val="bottom"/>
          </w:tcPr>
          <w:p w14:paraId="10C26E17" w14:textId="2CA16B5F" w:rsidR="1C0A3169" w:rsidRDefault="15A62D62" w:rsidP="49CE09F3">
            <w:pPr>
              <w:spacing w:after="0"/>
              <w:jc w:val="center"/>
              <w:rPr>
                <w:rFonts w:eastAsia="Arial" w:cs="Arial"/>
                <w:color w:val="000000" w:themeColor="text1"/>
                <w:sz w:val="20"/>
                <w:szCs w:val="20"/>
              </w:rPr>
            </w:pPr>
            <w:r w:rsidRPr="49CE09F3">
              <w:rPr>
                <w:rFonts w:eastAsia="Arial" w:cs="Arial"/>
                <w:color w:val="000000" w:themeColor="text1"/>
                <w:sz w:val="20"/>
                <w:szCs w:val="20"/>
              </w:rPr>
              <w:t>0</w:t>
            </w:r>
          </w:p>
        </w:tc>
        <w:tc>
          <w:tcPr>
            <w:tcW w:w="642" w:type="dxa"/>
            <w:tcBorders>
              <w:top w:val="nil"/>
              <w:left w:val="nil"/>
              <w:bottom w:val="nil"/>
              <w:right w:val="nil"/>
            </w:tcBorders>
            <w:tcMar>
              <w:top w:w="15" w:type="dxa"/>
              <w:left w:w="15" w:type="dxa"/>
              <w:right w:w="15" w:type="dxa"/>
            </w:tcMar>
            <w:vAlign w:val="bottom"/>
          </w:tcPr>
          <w:p w14:paraId="23F20B3D" w14:textId="40FB5826" w:rsidR="1C0A3169" w:rsidRDefault="15A62D62" w:rsidP="49CE09F3">
            <w:pPr>
              <w:spacing w:after="0"/>
              <w:jc w:val="center"/>
              <w:rPr>
                <w:rFonts w:eastAsia="Arial" w:cs="Arial"/>
                <w:color w:val="000000" w:themeColor="text1"/>
                <w:sz w:val="20"/>
                <w:szCs w:val="20"/>
              </w:rPr>
            </w:pPr>
            <w:r w:rsidRPr="49CE09F3">
              <w:rPr>
                <w:rFonts w:eastAsia="Arial" w:cs="Arial"/>
                <w:color w:val="000000" w:themeColor="text1"/>
                <w:sz w:val="20"/>
                <w:szCs w:val="20"/>
              </w:rPr>
              <w:t>3</w:t>
            </w:r>
          </w:p>
        </w:tc>
        <w:tc>
          <w:tcPr>
            <w:tcW w:w="642" w:type="dxa"/>
            <w:tcBorders>
              <w:top w:val="nil"/>
              <w:left w:val="nil"/>
              <w:bottom w:val="nil"/>
              <w:right w:val="nil"/>
            </w:tcBorders>
            <w:tcMar>
              <w:top w:w="15" w:type="dxa"/>
              <w:left w:w="15" w:type="dxa"/>
              <w:right w:w="15" w:type="dxa"/>
            </w:tcMar>
            <w:vAlign w:val="bottom"/>
          </w:tcPr>
          <w:p w14:paraId="49FF072C" w14:textId="425ECA43" w:rsidR="1C0A3169" w:rsidRDefault="15A62D62" w:rsidP="49CE09F3">
            <w:pPr>
              <w:spacing w:after="0"/>
              <w:jc w:val="center"/>
              <w:rPr>
                <w:rFonts w:eastAsia="Arial" w:cs="Arial"/>
                <w:color w:val="000000" w:themeColor="text1"/>
                <w:sz w:val="20"/>
                <w:szCs w:val="20"/>
              </w:rPr>
            </w:pPr>
            <w:r w:rsidRPr="49CE09F3">
              <w:rPr>
                <w:rFonts w:eastAsia="Arial" w:cs="Arial"/>
                <w:color w:val="000000" w:themeColor="text1"/>
                <w:sz w:val="20"/>
                <w:szCs w:val="20"/>
              </w:rPr>
              <w:t>1</w:t>
            </w:r>
          </w:p>
        </w:tc>
        <w:tc>
          <w:tcPr>
            <w:tcW w:w="642" w:type="dxa"/>
            <w:tcBorders>
              <w:top w:val="nil"/>
              <w:left w:val="nil"/>
              <w:bottom w:val="nil"/>
              <w:right w:val="nil"/>
            </w:tcBorders>
            <w:tcMar>
              <w:top w:w="15" w:type="dxa"/>
              <w:left w:w="15" w:type="dxa"/>
              <w:right w:w="15" w:type="dxa"/>
            </w:tcMar>
            <w:vAlign w:val="bottom"/>
          </w:tcPr>
          <w:p w14:paraId="45DAD9F2" w14:textId="485F0CF7" w:rsidR="1C0A3169" w:rsidRDefault="15A62D62" w:rsidP="49CE09F3">
            <w:pPr>
              <w:spacing w:after="0"/>
              <w:jc w:val="center"/>
              <w:rPr>
                <w:rFonts w:eastAsia="Arial" w:cs="Arial"/>
                <w:color w:val="000000" w:themeColor="text1"/>
                <w:sz w:val="20"/>
                <w:szCs w:val="20"/>
              </w:rPr>
            </w:pPr>
            <w:r w:rsidRPr="49CE09F3">
              <w:rPr>
                <w:rFonts w:eastAsia="Arial" w:cs="Arial"/>
                <w:color w:val="000000" w:themeColor="text1"/>
                <w:sz w:val="20"/>
                <w:szCs w:val="20"/>
              </w:rPr>
              <w:t>2</w:t>
            </w:r>
          </w:p>
        </w:tc>
        <w:tc>
          <w:tcPr>
            <w:tcW w:w="642" w:type="dxa"/>
            <w:tcBorders>
              <w:top w:val="nil"/>
              <w:left w:val="nil"/>
              <w:bottom w:val="nil"/>
              <w:right w:val="nil"/>
            </w:tcBorders>
            <w:tcMar>
              <w:top w:w="15" w:type="dxa"/>
              <w:left w:w="15" w:type="dxa"/>
              <w:right w:w="15" w:type="dxa"/>
            </w:tcMar>
            <w:vAlign w:val="bottom"/>
          </w:tcPr>
          <w:p w14:paraId="1EF0AFAE" w14:textId="24F9AA2A" w:rsidR="1C0A3169" w:rsidRDefault="15A62D62" w:rsidP="49CE09F3">
            <w:pPr>
              <w:spacing w:after="0"/>
              <w:jc w:val="center"/>
              <w:rPr>
                <w:rFonts w:eastAsia="Arial" w:cs="Arial"/>
                <w:color w:val="000000" w:themeColor="text1"/>
                <w:sz w:val="20"/>
                <w:szCs w:val="20"/>
              </w:rPr>
            </w:pPr>
            <w:r w:rsidRPr="49CE09F3">
              <w:rPr>
                <w:rFonts w:eastAsia="Arial" w:cs="Arial"/>
                <w:color w:val="000000" w:themeColor="text1"/>
                <w:sz w:val="20"/>
                <w:szCs w:val="20"/>
              </w:rPr>
              <w:t>0</w:t>
            </w:r>
          </w:p>
        </w:tc>
        <w:tc>
          <w:tcPr>
            <w:tcW w:w="642" w:type="dxa"/>
            <w:tcBorders>
              <w:top w:val="nil"/>
              <w:left w:val="nil"/>
              <w:bottom w:val="nil"/>
              <w:right w:val="nil"/>
            </w:tcBorders>
            <w:tcMar>
              <w:top w:w="15" w:type="dxa"/>
              <w:left w:w="15" w:type="dxa"/>
              <w:right w:w="15" w:type="dxa"/>
            </w:tcMar>
            <w:vAlign w:val="bottom"/>
          </w:tcPr>
          <w:p w14:paraId="1EC0E620" w14:textId="107086E3" w:rsidR="1C0A3169" w:rsidRDefault="15A62D62" w:rsidP="49CE09F3">
            <w:pPr>
              <w:spacing w:after="0"/>
              <w:jc w:val="center"/>
              <w:rPr>
                <w:rFonts w:eastAsia="Arial" w:cs="Arial"/>
                <w:color w:val="000000" w:themeColor="text1"/>
                <w:sz w:val="20"/>
                <w:szCs w:val="20"/>
              </w:rPr>
            </w:pPr>
            <w:r w:rsidRPr="49CE09F3">
              <w:rPr>
                <w:rFonts w:eastAsia="Arial" w:cs="Arial"/>
                <w:color w:val="000000" w:themeColor="text1"/>
                <w:sz w:val="20"/>
                <w:szCs w:val="20"/>
              </w:rPr>
              <w:t>0</w:t>
            </w:r>
          </w:p>
        </w:tc>
        <w:tc>
          <w:tcPr>
            <w:tcW w:w="642" w:type="dxa"/>
            <w:tcBorders>
              <w:top w:val="nil"/>
              <w:left w:val="nil"/>
              <w:bottom w:val="nil"/>
              <w:right w:val="nil"/>
            </w:tcBorders>
            <w:tcMar>
              <w:top w:w="15" w:type="dxa"/>
              <w:left w:w="15" w:type="dxa"/>
              <w:right w:w="15" w:type="dxa"/>
            </w:tcMar>
            <w:vAlign w:val="bottom"/>
          </w:tcPr>
          <w:p w14:paraId="57D607D7" w14:textId="5B3C4CA2" w:rsidR="1C0A3169" w:rsidRDefault="15A62D62" w:rsidP="49CE09F3">
            <w:pPr>
              <w:spacing w:after="0"/>
              <w:jc w:val="center"/>
              <w:rPr>
                <w:rFonts w:eastAsia="Arial" w:cs="Arial"/>
                <w:color w:val="000000" w:themeColor="text1"/>
                <w:sz w:val="20"/>
                <w:szCs w:val="20"/>
              </w:rPr>
            </w:pPr>
            <w:r w:rsidRPr="49CE09F3">
              <w:rPr>
                <w:rFonts w:eastAsia="Arial" w:cs="Arial"/>
                <w:color w:val="000000" w:themeColor="text1"/>
                <w:sz w:val="20"/>
                <w:szCs w:val="20"/>
              </w:rPr>
              <w:t>1</w:t>
            </w:r>
          </w:p>
        </w:tc>
        <w:tc>
          <w:tcPr>
            <w:tcW w:w="642" w:type="dxa"/>
            <w:tcBorders>
              <w:top w:val="nil"/>
              <w:left w:val="nil"/>
              <w:bottom w:val="nil"/>
              <w:right w:val="nil"/>
            </w:tcBorders>
            <w:tcMar>
              <w:top w:w="15" w:type="dxa"/>
              <w:left w:w="15" w:type="dxa"/>
              <w:right w:w="15" w:type="dxa"/>
            </w:tcMar>
            <w:vAlign w:val="bottom"/>
          </w:tcPr>
          <w:p w14:paraId="4B5C1DE9" w14:textId="412DBB6B" w:rsidR="1C0A3169" w:rsidRDefault="15A62D62" w:rsidP="49CE09F3">
            <w:pPr>
              <w:spacing w:after="0"/>
              <w:jc w:val="center"/>
              <w:rPr>
                <w:rFonts w:eastAsia="Arial" w:cs="Arial"/>
                <w:color w:val="000000" w:themeColor="text1"/>
                <w:sz w:val="20"/>
                <w:szCs w:val="20"/>
              </w:rPr>
            </w:pPr>
            <w:r w:rsidRPr="49CE09F3">
              <w:rPr>
                <w:rFonts w:eastAsia="Arial" w:cs="Arial"/>
                <w:color w:val="000000" w:themeColor="text1"/>
                <w:sz w:val="20"/>
                <w:szCs w:val="20"/>
              </w:rPr>
              <w:t>1</w:t>
            </w:r>
          </w:p>
        </w:tc>
        <w:tc>
          <w:tcPr>
            <w:tcW w:w="642" w:type="dxa"/>
            <w:tcBorders>
              <w:top w:val="nil"/>
              <w:left w:val="nil"/>
              <w:bottom w:val="nil"/>
              <w:right w:val="nil"/>
            </w:tcBorders>
            <w:tcMar>
              <w:top w:w="15" w:type="dxa"/>
              <w:left w:w="15" w:type="dxa"/>
              <w:right w:w="15" w:type="dxa"/>
            </w:tcMar>
            <w:vAlign w:val="bottom"/>
          </w:tcPr>
          <w:p w14:paraId="34AD9792" w14:textId="0F2217B7" w:rsidR="1C0A3169" w:rsidRDefault="15A62D62" w:rsidP="49CE09F3">
            <w:pPr>
              <w:spacing w:after="0"/>
              <w:jc w:val="center"/>
              <w:rPr>
                <w:rFonts w:eastAsia="Arial" w:cs="Arial"/>
                <w:color w:val="000000" w:themeColor="text1"/>
                <w:sz w:val="20"/>
                <w:szCs w:val="20"/>
              </w:rPr>
            </w:pPr>
            <w:r w:rsidRPr="49CE09F3">
              <w:rPr>
                <w:rFonts w:eastAsia="Arial" w:cs="Arial"/>
                <w:color w:val="000000" w:themeColor="text1"/>
                <w:sz w:val="20"/>
                <w:szCs w:val="20"/>
              </w:rPr>
              <w:t>3</w:t>
            </w:r>
          </w:p>
        </w:tc>
        <w:tc>
          <w:tcPr>
            <w:tcW w:w="642" w:type="dxa"/>
            <w:tcBorders>
              <w:top w:val="nil"/>
              <w:left w:val="nil"/>
              <w:bottom w:val="nil"/>
              <w:right w:val="nil"/>
            </w:tcBorders>
            <w:tcMar>
              <w:top w:w="15" w:type="dxa"/>
              <w:left w:w="15" w:type="dxa"/>
              <w:right w:w="15" w:type="dxa"/>
            </w:tcMar>
            <w:vAlign w:val="bottom"/>
          </w:tcPr>
          <w:p w14:paraId="2F0F5CD5" w14:textId="7DCFEC55" w:rsidR="1C0A3169" w:rsidRDefault="15A62D62" w:rsidP="49CE09F3">
            <w:pPr>
              <w:spacing w:after="0"/>
              <w:jc w:val="center"/>
              <w:rPr>
                <w:rFonts w:eastAsia="Arial" w:cs="Arial"/>
                <w:color w:val="000000" w:themeColor="text1"/>
                <w:sz w:val="20"/>
                <w:szCs w:val="20"/>
              </w:rPr>
            </w:pPr>
            <w:r w:rsidRPr="49CE09F3">
              <w:rPr>
                <w:rFonts w:eastAsia="Arial" w:cs="Arial"/>
                <w:color w:val="000000" w:themeColor="text1"/>
                <w:sz w:val="20"/>
                <w:szCs w:val="20"/>
              </w:rPr>
              <w:t>3</w:t>
            </w:r>
          </w:p>
        </w:tc>
        <w:tc>
          <w:tcPr>
            <w:tcW w:w="646" w:type="dxa"/>
            <w:tcBorders>
              <w:top w:val="nil"/>
              <w:left w:val="nil"/>
              <w:bottom w:val="nil"/>
              <w:right w:val="nil"/>
            </w:tcBorders>
            <w:tcMar>
              <w:top w:w="15" w:type="dxa"/>
              <w:left w:w="15" w:type="dxa"/>
              <w:right w:w="15" w:type="dxa"/>
            </w:tcMar>
            <w:vAlign w:val="bottom"/>
          </w:tcPr>
          <w:p w14:paraId="0398F397" w14:textId="28D31495" w:rsidR="1C0A3169" w:rsidRDefault="15A62D62" w:rsidP="49CE09F3">
            <w:pPr>
              <w:spacing w:after="0"/>
              <w:jc w:val="center"/>
              <w:rPr>
                <w:rFonts w:eastAsia="Arial" w:cs="Arial"/>
                <w:color w:val="000000" w:themeColor="text1"/>
                <w:sz w:val="20"/>
                <w:szCs w:val="20"/>
              </w:rPr>
            </w:pPr>
            <w:r w:rsidRPr="49CE09F3">
              <w:rPr>
                <w:rFonts w:eastAsia="Arial" w:cs="Arial"/>
                <w:color w:val="000000" w:themeColor="text1"/>
                <w:sz w:val="20"/>
                <w:szCs w:val="20"/>
              </w:rPr>
              <w:t>14</w:t>
            </w:r>
          </w:p>
        </w:tc>
      </w:tr>
      <w:tr w:rsidR="1C0A3169" w14:paraId="70D0F408" w14:textId="77777777" w:rsidTr="49CE09F3">
        <w:trPr>
          <w:trHeight w:val="300"/>
        </w:trPr>
        <w:tc>
          <w:tcPr>
            <w:tcW w:w="1663" w:type="dxa"/>
            <w:tcBorders>
              <w:top w:val="nil"/>
              <w:left w:val="nil"/>
              <w:bottom w:val="nil"/>
              <w:right w:val="nil"/>
            </w:tcBorders>
            <w:tcMar>
              <w:top w:w="15" w:type="dxa"/>
              <w:left w:w="15" w:type="dxa"/>
              <w:right w:w="15" w:type="dxa"/>
            </w:tcMar>
            <w:vAlign w:val="bottom"/>
          </w:tcPr>
          <w:p w14:paraId="7AD64AEC" w14:textId="4B96E38E" w:rsidR="1C0A3169" w:rsidRDefault="15A62D62" w:rsidP="49CE09F3">
            <w:pPr>
              <w:spacing w:after="0"/>
              <w:rPr>
                <w:rFonts w:eastAsia="Arial" w:cs="Arial"/>
                <w:color w:val="000000" w:themeColor="text1"/>
                <w:sz w:val="20"/>
                <w:szCs w:val="20"/>
              </w:rPr>
            </w:pPr>
            <w:r w:rsidRPr="49CE09F3">
              <w:rPr>
                <w:rFonts w:eastAsia="Arial" w:cs="Arial"/>
                <w:color w:val="000000" w:themeColor="text1"/>
                <w:sz w:val="20"/>
                <w:szCs w:val="20"/>
              </w:rPr>
              <w:t>22 a 27</w:t>
            </w:r>
          </w:p>
        </w:tc>
        <w:tc>
          <w:tcPr>
            <w:tcW w:w="642" w:type="dxa"/>
            <w:tcBorders>
              <w:top w:val="nil"/>
              <w:left w:val="nil"/>
              <w:bottom w:val="nil"/>
              <w:right w:val="nil"/>
            </w:tcBorders>
            <w:tcMar>
              <w:top w:w="15" w:type="dxa"/>
              <w:left w:w="15" w:type="dxa"/>
              <w:right w:w="15" w:type="dxa"/>
            </w:tcMar>
            <w:vAlign w:val="bottom"/>
          </w:tcPr>
          <w:p w14:paraId="22F2F905" w14:textId="023E64EC" w:rsidR="1C0A3169" w:rsidRDefault="15A62D62" w:rsidP="49CE09F3">
            <w:pPr>
              <w:spacing w:after="0"/>
              <w:jc w:val="center"/>
              <w:rPr>
                <w:rFonts w:eastAsia="Arial" w:cs="Arial"/>
                <w:color w:val="000000" w:themeColor="text1"/>
                <w:sz w:val="20"/>
                <w:szCs w:val="20"/>
              </w:rPr>
            </w:pPr>
            <w:r w:rsidRPr="49CE09F3">
              <w:rPr>
                <w:rFonts w:eastAsia="Arial" w:cs="Arial"/>
                <w:color w:val="000000" w:themeColor="text1"/>
                <w:sz w:val="20"/>
                <w:szCs w:val="20"/>
              </w:rPr>
              <w:t>19</w:t>
            </w:r>
          </w:p>
        </w:tc>
        <w:tc>
          <w:tcPr>
            <w:tcW w:w="642" w:type="dxa"/>
            <w:tcBorders>
              <w:top w:val="nil"/>
              <w:left w:val="nil"/>
              <w:bottom w:val="nil"/>
              <w:right w:val="nil"/>
            </w:tcBorders>
            <w:tcMar>
              <w:top w:w="15" w:type="dxa"/>
              <w:left w:w="15" w:type="dxa"/>
              <w:right w:w="15" w:type="dxa"/>
            </w:tcMar>
            <w:vAlign w:val="bottom"/>
          </w:tcPr>
          <w:p w14:paraId="65DF43D1" w14:textId="063EF885" w:rsidR="1C0A3169" w:rsidRDefault="15A62D62" w:rsidP="49CE09F3">
            <w:pPr>
              <w:spacing w:after="0"/>
              <w:jc w:val="center"/>
              <w:rPr>
                <w:rFonts w:eastAsia="Arial" w:cs="Arial"/>
                <w:color w:val="000000" w:themeColor="text1"/>
                <w:sz w:val="20"/>
                <w:szCs w:val="20"/>
              </w:rPr>
            </w:pPr>
            <w:r w:rsidRPr="49CE09F3">
              <w:rPr>
                <w:rFonts w:eastAsia="Arial" w:cs="Arial"/>
                <w:color w:val="000000" w:themeColor="text1"/>
                <w:sz w:val="20"/>
                <w:szCs w:val="20"/>
              </w:rPr>
              <w:t>20</w:t>
            </w:r>
          </w:p>
        </w:tc>
        <w:tc>
          <w:tcPr>
            <w:tcW w:w="642" w:type="dxa"/>
            <w:tcBorders>
              <w:top w:val="nil"/>
              <w:left w:val="nil"/>
              <w:bottom w:val="nil"/>
              <w:right w:val="nil"/>
            </w:tcBorders>
            <w:tcMar>
              <w:top w:w="15" w:type="dxa"/>
              <w:left w:w="15" w:type="dxa"/>
              <w:right w:w="15" w:type="dxa"/>
            </w:tcMar>
            <w:vAlign w:val="bottom"/>
          </w:tcPr>
          <w:p w14:paraId="0114AC4D" w14:textId="5FE99071" w:rsidR="1C0A3169" w:rsidRDefault="15A62D62" w:rsidP="49CE09F3">
            <w:pPr>
              <w:spacing w:after="0"/>
              <w:jc w:val="center"/>
              <w:rPr>
                <w:rFonts w:eastAsia="Arial" w:cs="Arial"/>
                <w:color w:val="000000" w:themeColor="text1"/>
                <w:sz w:val="20"/>
                <w:szCs w:val="20"/>
              </w:rPr>
            </w:pPr>
            <w:r w:rsidRPr="49CE09F3">
              <w:rPr>
                <w:rFonts w:eastAsia="Arial" w:cs="Arial"/>
                <w:color w:val="000000" w:themeColor="text1"/>
                <w:sz w:val="20"/>
                <w:szCs w:val="20"/>
              </w:rPr>
              <w:t>22</w:t>
            </w:r>
          </w:p>
        </w:tc>
        <w:tc>
          <w:tcPr>
            <w:tcW w:w="642" w:type="dxa"/>
            <w:tcBorders>
              <w:top w:val="nil"/>
              <w:left w:val="nil"/>
              <w:bottom w:val="nil"/>
              <w:right w:val="nil"/>
            </w:tcBorders>
            <w:tcMar>
              <w:top w:w="15" w:type="dxa"/>
              <w:left w:w="15" w:type="dxa"/>
              <w:right w:w="15" w:type="dxa"/>
            </w:tcMar>
            <w:vAlign w:val="bottom"/>
          </w:tcPr>
          <w:p w14:paraId="5DC932E0" w14:textId="3C0A2001" w:rsidR="1C0A3169" w:rsidRDefault="15A62D62" w:rsidP="49CE09F3">
            <w:pPr>
              <w:spacing w:after="0"/>
              <w:jc w:val="center"/>
              <w:rPr>
                <w:rFonts w:eastAsia="Arial" w:cs="Arial"/>
                <w:color w:val="000000" w:themeColor="text1"/>
                <w:sz w:val="20"/>
                <w:szCs w:val="20"/>
              </w:rPr>
            </w:pPr>
            <w:r w:rsidRPr="49CE09F3">
              <w:rPr>
                <w:rFonts w:eastAsia="Arial" w:cs="Arial"/>
                <w:color w:val="000000" w:themeColor="text1"/>
                <w:sz w:val="20"/>
                <w:szCs w:val="20"/>
              </w:rPr>
              <w:t>25</w:t>
            </w:r>
          </w:p>
        </w:tc>
        <w:tc>
          <w:tcPr>
            <w:tcW w:w="642" w:type="dxa"/>
            <w:tcBorders>
              <w:top w:val="nil"/>
              <w:left w:val="nil"/>
              <w:bottom w:val="nil"/>
              <w:right w:val="nil"/>
            </w:tcBorders>
            <w:tcMar>
              <w:top w:w="15" w:type="dxa"/>
              <w:left w:w="15" w:type="dxa"/>
              <w:right w:w="15" w:type="dxa"/>
            </w:tcMar>
            <w:vAlign w:val="bottom"/>
          </w:tcPr>
          <w:p w14:paraId="49D639EA" w14:textId="3ED7F705" w:rsidR="1C0A3169" w:rsidRDefault="15A62D62" w:rsidP="49CE09F3">
            <w:pPr>
              <w:spacing w:after="0"/>
              <w:jc w:val="center"/>
              <w:rPr>
                <w:rFonts w:eastAsia="Arial" w:cs="Arial"/>
                <w:color w:val="000000" w:themeColor="text1"/>
                <w:sz w:val="20"/>
                <w:szCs w:val="20"/>
              </w:rPr>
            </w:pPr>
            <w:r w:rsidRPr="49CE09F3">
              <w:rPr>
                <w:rFonts w:eastAsia="Arial" w:cs="Arial"/>
                <w:color w:val="000000" w:themeColor="text1"/>
                <w:sz w:val="20"/>
                <w:szCs w:val="20"/>
              </w:rPr>
              <w:t>17</w:t>
            </w:r>
          </w:p>
        </w:tc>
        <w:tc>
          <w:tcPr>
            <w:tcW w:w="642" w:type="dxa"/>
            <w:tcBorders>
              <w:top w:val="nil"/>
              <w:left w:val="nil"/>
              <w:bottom w:val="nil"/>
              <w:right w:val="nil"/>
            </w:tcBorders>
            <w:tcMar>
              <w:top w:w="15" w:type="dxa"/>
              <w:left w:w="15" w:type="dxa"/>
              <w:right w:w="15" w:type="dxa"/>
            </w:tcMar>
            <w:vAlign w:val="bottom"/>
          </w:tcPr>
          <w:p w14:paraId="2E6DB17C" w14:textId="7FE36485" w:rsidR="1C0A3169" w:rsidRDefault="15A62D62" w:rsidP="49CE09F3">
            <w:pPr>
              <w:spacing w:after="0"/>
              <w:jc w:val="center"/>
              <w:rPr>
                <w:rFonts w:eastAsia="Arial" w:cs="Arial"/>
                <w:color w:val="000000" w:themeColor="text1"/>
                <w:sz w:val="20"/>
                <w:szCs w:val="20"/>
              </w:rPr>
            </w:pPr>
            <w:r w:rsidRPr="49CE09F3">
              <w:rPr>
                <w:rFonts w:eastAsia="Arial" w:cs="Arial"/>
                <w:color w:val="000000" w:themeColor="text1"/>
                <w:sz w:val="20"/>
                <w:szCs w:val="20"/>
              </w:rPr>
              <w:t>22</w:t>
            </w:r>
          </w:p>
        </w:tc>
        <w:tc>
          <w:tcPr>
            <w:tcW w:w="642" w:type="dxa"/>
            <w:tcBorders>
              <w:top w:val="nil"/>
              <w:left w:val="nil"/>
              <w:bottom w:val="nil"/>
              <w:right w:val="nil"/>
            </w:tcBorders>
            <w:tcMar>
              <w:top w:w="15" w:type="dxa"/>
              <w:left w:w="15" w:type="dxa"/>
              <w:right w:w="15" w:type="dxa"/>
            </w:tcMar>
            <w:vAlign w:val="bottom"/>
          </w:tcPr>
          <w:p w14:paraId="050249F1" w14:textId="5B30E61D" w:rsidR="1C0A3169" w:rsidRDefault="15A62D62" w:rsidP="49CE09F3">
            <w:pPr>
              <w:spacing w:after="0"/>
              <w:jc w:val="center"/>
              <w:rPr>
                <w:rFonts w:eastAsia="Arial" w:cs="Arial"/>
                <w:color w:val="000000" w:themeColor="text1"/>
                <w:sz w:val="20"/>
                <w:szCs w:val="20"/>
              </w:rPr>
            </w:pPr>
            <w:r w:rsidRPr="49CE09F3">
              <w:rPr>
                <w:rFonts w:eastAsia="Arial" w:cs="Arial"/>
                <w:color w:val="000000" w:themeColor="text1"/>
                <w:sz w:val="20"/>
                <w:szCs w:val="20"/>
              </w:rPr>
              <w:t>14</w:t>
            </w:r>
          </w:p>
        </w:tc>
        <w:tc>
          <w:tcPr>
            <w:tcW w:w="642" w:type="dxa"/>
            <w:tcBorders>
              <w:top w:val="nil"/>
              <w:left w:val="nil"/>
              <w:bottom w:val="nil"/>
              <w:right w:val="nil"/>
            </w:tcBorders>
            <w:tcMar>
              <w:top w:w="15" w:type="dxa"/>
              <w:left w:w="15" w:type="dxa"/>
              <w:right w:w="15" w:type="dxa"/>
            </w:tcMar>
            <w:vAlign w:val="bottom"/>
          </w:tcPr>
          <w:p w14:paraId="10FF5009" w14:textId="0DEA5C70" w:rsidR="1C0A3169" w:rsidRDefault="15A62D62" w:rsidP="49CE09F3">
            <w:pPr>
              <w:spacing w:after="0"/>
              <w:jc w:val="center"/>
              <w:rPr>
                <w:rFonts w:eastAsia="Arial" w:cs="Arial"/>
                <w:color w:val="000000" w:themeColor="text1"/>
                <w:sz w:val="20"/>
                <w:szCs w:val="20"/>
              </w:rPr>
            </w:pPr>
            <w:r w:rsidRPr="49CE09F3">
              <w:rPr>
                <w:rFonts w:eastAsia="Arial" w:cs="Arial"/>
                <w:color w:val="000000" w:themeColor="text1"/>
                <w:sz w:val="20"/>
                <w:szCs w:val="20"/>
              </w:rPr>
              <w:t>25</w:t>
            </w:r>
          </w:p>
        </w:tc>
        <w:tc>
          <w:tcPr>
            <w:tcW w:w="642" w:type="dxa"/>
            <w:tcBorders>
              <w:top w:val="nil"/>
              <w:left w:val="nil"/>
              <w:bottom w:val="nil"/>
              <w:right w:val="nil"/>
            </w:tcBorders>
            <w:tcMar>
              <w:top w:w="15" w:type="dxa"/>
              <w:left w:w="15" w:type="dxa"/>
              <w:right w:w="15" w:type="dxa"/>
            </w:tcMar>
            <w:vAlign w:val="bottom"/>
          </w:tcPr>
          <w:p w14:paraId="7CB2C06C" w14:textId="568AEA64" w:rsidR="1C0A3169" w:rsidRDefault="15A62D62" w:rsidP="49CE09F3">
            <w:pPr>
              <w:spacing w:after="0"/>
              <w:jc w:val="center"/>
              <w:rPr>
                <w:rFonts w:eastAsia="Arial" w:cs="Arial"/>
                <w:color w:val="000000" w:themeColor="text1"/>
                <w:sz w:val="20"/>
                <w:szCs w:val="20"/>
              </w:rPr>
            </w:pPr>
            <w:r w:rsidRPr="49CE09F3">
              <w:rPr>
                <w:rFonts w:eastAsia="Arial" w:cs="Arial"/>
                <w:color w:val="000000" w:themeColor="text1"/>
                <w:sz w:val="20"/>
                <w:szCs w:val="20"/>
              </w:rPr>
              <w:t>25</w:t>
            </w:r>
          </w:p>
        </w:tc>
        <w:tc>
          <w:tcPr>
            <w:tcW w:w="642" w:type="dxa"/>
            <w:tcBorders>
              <w:top w:val="nil"/>
              <w:left w:val="nil"/>
              <w:bottom w:val="nil"/>
              <w:right w:val="nil"/>
            </w:tcBorders>
            <w:tcMar>
              <w:top w:w="15" w:type="dxa"/>
              <w:left w:w="15" w:type="dxa"/>
              <w:right w:w="15" w:type="dxa"/>
            </w:tcMar>
            <w:vAlign w:val="bottom"/>
          </w:tcPr>
          <w:p w14:paraId="77546E7F" w14:textId="0A88D6A3" w:rsidR="1C0A3169" w:rsidRDefault="15A62D62" w:rsidP="49CE09F3">
            <w:pPr>
              <w:spacing w:after="0"/>
              <w:jc w:val="center"/>
              <w:rPr>
                <w:rFonts w:eastAsia="Arial" w:cs="Arial"/>
                <w:color w:val="000000" w:themeColor="text1"/>
                <w:sz w:val="20"/>
                <w:szCs w:val="20"/>
              </w:rPr>
            </w:pPr>
            <w:r w:rsidRPr="49CE09F3">
              <w:rPr>
                <w:rFonts w:eastAsia="Arial" w:cs="Arial"/>
                <w:color w:val="000000" w:themeColor="text1"/>
                <w:sz w:val="20"/>
                <w:szCs w:val="20"/>
              </w:rPr>
              <w:t>16</w:t>
            </w:r>
          </w:p>
        </w:tc>
        <w:tc>
          <w:tcPr>
            <w:tcW w:w="646" w:type="dxa"/>
            <w:tcBorders>
              <w:top w:val="nil"/>
              <w:left w:val="nil"/>
              <w:bottom w:val="nil"/>
              <w:right w:val="nil"/>
            </w:tcBorders>
            <w:tcMar>
              <w:top w:w="15" w:type="dxa"/>
              <w:left w:w="15" w:type="dxa"/>
              <w:right w:w="15" w:type="dxa"/>
            </w:tcMar>
            <w:vAlign w:val="bottom"/>
          </w:tcPr>
          <w:p w14:paraId="33C6537F" w14:textId="27A1355E" w:rsidR="1C0A3169" w:rsidRDefault="15A62D62" w:rsidP="49CE09F3">
            <w:pPr>
              <w:spacing w:after="0"/>
              <w:jc w:val="center"/>
              <w:rPr>
                <w:rFonts w:eastAsia="Arial" w:cs="Arial"/>
                <w:color w:val="000000" w:themeColor="text1"/>
                <w:sz w:val="20"/>
                <w:szCs w:val="20"/>
              </w:rPr>
            </w:pPr>
            <w:r w:rsidRPr="49CE09F3">
              <w:rPr>
                <w:rFonts w:eastAsia="Arial" w:cs="Arial"/>
                <w:color w:val="000000" w:themeColor="text1"/>
                <w:sz w:val="20"/>
                <w:szCs w:val="20"/>
              </w:rPr>
              <w:t>205</w:t>
            </w:r>
          </w:p>
        </w:tc>
      </w:tr>
      <w:tr w:rsidR="1C0A3169" w14:paraId="05A43C5C" w14:textId="77777777" w:rsidTr="49CE09F3">
        <w:trPr>
          <w:trHeight w:val="300"/>
        </w:trPr>
        <w:tc>
          <w:tcPr>
            <w:tcW w:w="1663" w:type="dxa"/>
            <w:tcBorders>
              <w:top w:val="nil"/>
              <w:left w:val="nil"/>
              <w:bottom w:val="nil"/>
              <w:right w:val="nil"/>
            </w:tcBorders>
            <w:tcMar>
              <w:top w:w="15" w:type="dxa"/>
              <w:left w:w="15" w:type="dxa"/>
              <w:right w:w="15" w:type="dxa"/>
            </w:tcMar>
            <w:vAlign w:val="bottom"/>
          </w:tcPr>
          <w:p w14:paraId="3556A982" w14:textId="6538D7CF" w:rsidR="1C0A3169" w:rsidRDefault="15A62D62" w:rsidP="49CE09F3">
            <w:pPr>
              <w:spacing w:after="0"/>
              <w:rPr>
                <w:rFonts w:eastAsia="Arial" w:cs="Arial"/>
                <w:color w:val="000000" w:themeColor="text1"/>
                <w:sz w:val="20"/>
                <w:szCs w:val="20"/>
              </w:rPr>
            </w:pPr>
            <w:r w:rsidRPr="49CE09F3">
              <w:rPr>
                <w:rFonts w:eastAsia="Arial" w:cs="Arial"/>
                <w:color w:val="000000" w:themeColor="text1"/>
                <w:sz w:val="20"/>
                <w:szCs w:val="20"/>
              </w:rPr>
              <w:t>28 a 31</w:t>
            </w:r>
          </w:p>
        </w:tc>
        <w:tc>
          <w:tcPr>
            <w:tcW w:w="642" w:type="dxa"/>
            <w:tcBorders>
              <w:top w:val="nil"/>
              <w:left w:val="nil"/>
              <w:bottom w:val="nil"/>
              <w:right w:val="nil"/>
            </w:tcBorders>
            <w:tcMar>
              <w:top w:w="15" w:type="dxa"/>
              <w:left w:w="15" w:type="dxa"/>
              <w:right w:w="15" w:type="dxa"/>
            </w:tcMar>
            <w:vAlign w:val="bottom"/>
          </w:tcPr>
          <w:p w14:paraId="5EBDDEC8" w14:textId="17ADF081" w:rsidR="1C0A3169" w:rsidRDefault="15A62D62" w:rsidP="49CE09F3">
            <w:pPr>
              <w:spacing w:after="0"/>
              <w:jc w:val="center"/>
              <w:rPr>
                <w:rFonts w:eastAsia="Arial" w:cs="Arial"/>
                <w:color w:val="000000" w:themeColor="text1"/>
                <w:sz w:val="20"/>
                <w:szCs w:val="20"/>
              </w:rPr>
            </w:pPr>
            <w:r w:rsidRPr="49CE09F3">
              <w:rPr>
                <w:rFonts w:eastAsia="Arial" w:cs="Arial"/>
                <w:color w:val="000000" w:themeColor="text1"/>
                <w:sz w:val="20"/>
                <w:szCs w:val="20"/>
              </w:rPr>
              <w:t>50</w:t>
            </w:r>
          </w:p>
        </w:tc>
        <w:tc>
          <w:tcPr>
            <w:tcW w:w="642" w:type="dxa"/>
            <w:tcBorders>
              <w:top w:val="nil"/>
              <w:left w:val="nil"/>
              <w:bottom w:val="nil"/>
              <w:right w:val="nil"/>
            </w:tcBorders>
            <w:tcMar>
              <w:top w:w="15" w:type="dxa"/>
              <w:left w:w="15" w:type="dxa"/>
              <w:right w:w="15" w:type="dxa"/>
            </w:tcMar>
            <w:vAlign w:val="bottom"/>
          </w:tcPr>
          <w:p w14:paraId="365CF7FD" w14:textId="4A907151" w:rsidR="1C0A3169" w:rsidRDefault="15A62D62" w:rsidP="49CE09F3">
            <w:pPr>
              <w:spacing w:after="0"/>
              <w:jc w:val="center"/>
              <w:rPr>
                <w:rFonts w:eastAsia="Arial" w:cs="Arial"/>
                <w:color w:val="000000" w:themeColor="text1"/>
                <w:sz w:val="20"/>
                <w:szCs w:val="20"/>
              </w:rPr>
            </w:pPr>
            <w:r w:rsidRPr="49CE09F3">
              <w:rPr>
                <w:rFonts w:eastAsia="Arial" w:cs="Arial"/>
                <w:color w:val="000000" w:themeColor="text1"/>
                <w:sz w:val="20"/>
                <w:szCs w:val="20"/>
              </w:rPr>
              <w:t>45</w:t>
            </w:r>
          </w:p>
        </w:tc>
        <w:tc>
          <w:tcPr>
            <w:tcW w:w="642" w:type="dxa"/>
            <w:tcBorders>
              <w:top w:val="nil"/>
              <w:left w:val="nil"/>
              <w:bottom w:val="nil"/>
              <w:right w:val="nil"/>
            </w:tcBorders>
            <w:tcMar>
              <w:top w:w="15" w:type="dxa"/>
              <w:left w:w="15" w:type="dxa"/>
              <w:right w:w="15" w:type="dxa"/>
            </w:tcMar>
            <w:vAlign w:val="bottom"/>
          </w:tcPr>
          <w:p w14:paraId="59EE1D23" w14:textId="5C5A78DF" w:rsidR="1C0A3169" w:rsidRDefault="15A62D62" w:rsidP="49CE09F3">
            <w:pPr>
              <w:spacing w:after="0"/>
              <w:jc w:val="center"/>
              <w:rPr>
                <w:rFonts w:eastAsia="Arial" w:cs="Arial"/>
                <w:color w:val="000000" w:themeColor="text1"/>
                <w:sz w:val="20"/>
                <w:szCs w:val="20"/>
              </w:rPr>
            </w:pPr>
            <w:r w:rsidRPr="49CE09F3">
              <w:rPr>
                <w:rFonts w:eastAsia="Arial" w:cs="Arial"/>
                <w:color w:val="000000" w:themeColor="text1"/>
                <w:sz w:val="20"/>
                <w:szCs w:val="20"/>
              </w:rPr>
              <w:t>57</w:t>
            </w:r>
          </w:p>
        </w:tc>
        <w:tc>
          <w:tcPr>
            <w:tcW w:w="642" w:type="dxa"/>
            <w:tcBorders>
              <w:top w:val="nil"/>
              <w:left w:val="nil"/>
              <w:bottom w:val="nil"/>
              <w:right w:val="nil"/>
            </w:tcBorders>
            <w:tcMar>
              <w:top w:w="15" w:type="dxa"/>
              <w:left w:w="15" w:type="dxa"/>
              <w:right w:w="15" w:type="dxa"/>
            </w:tcMar>
            <w:vAlign w:val="bottom"/>
          </w:tcPr>
          <w:p w14:paraId="5203DDA7" w14:textId="61A0D05B" w:rsidR="1C0A3169" w:rsidRDefault="15A62D62" w:rsidP="49CE09F3">
            <w:pPr>
              <w:spacing w:after="0"/>
              <w:jc w:val="center"/>
              <w:rPr>
                <w:rFonts w:eastAsia="Arial" w:cs="Arial"/>
                <w:color w:val="000000" w:themeColor="text1"/>
                <w:sz w:val="20"/>
                <w:szCs w:val="20"/>
              </w:rPr>
            </w:pPr>
            <w:r w:rsidRPr="49CE09F3">
              <w:rPr>
                <w:rFonts w:eastAsia="Arial" w:cs="Arial"/>
                <w:color w:val="000000" w:themeColor="text1"/>
                <w:sz w:val="20"/>
                <w:szCs w:val="20"/>
              </w:rPr>
              <w:t>53</w:t>
            </w:r>
          </w:p>
        </w:tc>
        <w:tc>
          <w:tcPr>
            <w:tcW w:w="642" w:type="dxa"/>
            <w:tcBorders>
              <w:top w:val="nil"/>
              <w:left w:val="nil"/>
              <w:bottom w:val="nil"/>
              <w:right w:val="nil"/>
            </w:tcBorders>
            <w:tcMar>
              <w:top w:w="15" w:type="dxa"/>
              <w:left w:w="15" w:type="dxa"/>
              <w:right w:w="15" w:type="dxa"/>
            </w:tcMar>
            <w:vAlign w:val="bottom"/>
          </w:tcPr>
          <w:p w14:paraId="1E72549F" w14:textId="61C62E1C" w:rsidR="1C0A3169" w:rsidRDefault="15A62D62" w:rsidP="49CE09F3">
            <w:pPr>
              <w:spacing w:after="0"/>
              <w:jc w:val="center"/>
              <w:rPr>
                <w:rFonts w:eastAsia="Arial" w:cs="Arial"/>
                <w:color w:val="000000" w:themeColor="text1"/>
                <w:sz w:val="20"/>
                <w:szCs w:val="20"/>
              </w:rPr>
            </w:pPr>
            <w:r w:rsidRPr="49CE09F3">
              <w:rPr>
                <w:rFonts w:eastAsia="Arial" w:cs="Arial"/>
                <w:color w:val="000000" w:themeColor="text1"/>
                <w:sz w:val="20"/>
                <w:szCs w:val="20"/>
              </w:rPr>
              <w:t>39</w:t>
            </w:r>
          </w:p>
        </w:tc>
        <w:tc>
          <w:tcPr>
            <w:tcW w:w="642" w:type="dxa"/>
            <w:tcBorders>
              <w:top w:val="nil"/>
              <w:left w:val="nil"/>
              <w:bottom w:val="nil"/>
              <w:right w:val="nil"/>
            </w:tcBorders>
            <w:tcMar>
              <w:top w:w="15" w:type="dxa"/>
              <w:left w:w="15" w:type="dxa"/>
              <w:right w:w="15" w:type="dxa"/>
            </w:tcMar>
            <w:vAlign w:val="bottom"/>
          </w:tcPr>
          <w:p w14:paraId="68C88092" w14:textId="103D69C9" w:rsidR="1C0A3169" w:rsidRDefault="15A62D62" w:rsidP="49CE09F3">
            <w:pPr>
              <w:spacing w:after="0"/>
              <w:jc w:val="center"/>
              <w:rPr>
                <w:rFonts w:eastAsia="Arial" w:cs="Arial"/>
                <w:color w:val="000000" w:themeColor="text1"/>
                <w:sz w:val="20"/>
                <w:szCs w:val="20"/>
              </w:rPr>
            </w:pPr>
            <w:r w:rsidRPr="49CE09F3">
              <w:rPr>
                <w:rFonts w:eastAsia="Arial" w:cs="Arial"/>
                <w:color w:val="000000" w:themeColor="text1"/>
                <w:sz w:val="20"/>
                <w:szCs w:val="20"/>
              </w:rPr>
              <w:t>50</w:t>
            </w:r>
          </w:p>
        </w:tc>
        <w:tc>
          <w:tcPr>
            <w:tcW w:w="642" w:type="dxa"/>
            <w:tcBorders>
              <w:top w:val="nil"/>
              <w:left w:val="nil"/>
              <w:bottom w:val="nil"/>
              <w:right w:val="nil"/>
            </w:tcBorders>
            <w:tcMar>
              <w:top w:w="15" w:type="dxa"/>
              <w:left w:w="15" w:type="dxa"/>
              <w:right w:w="15" w:type="dxa"/>
            </w:tcMar>
            <w:vAlign w:val="bottom"/>
          </w:tcPr>
          <w:p w14:paraId="07029E9F" w14:textId="58770AFA" w:rsidR="1C0A3169" w:rsidRDefault="15A62D62" w:rsidP="49CE09F3">
            <w:pPr>
              <w:spacing w:after="0"/>
              <w:jc w:val="center"/>
              <w:rPr>
                <w:rFonts w:eastAsia="Arial" w:cs="Arial"/>
                <w:color w:val="000000" w:themeColor="text1"/>
                <w:sz w:val="20"/>
                <w:szCs w:val="20"/>
              </w:rPr>
            </w:pPr>
            <w:r w:rsidRPr="49CE09F3">
              <w:rPr>
                <w:rFonts w:eastAsia="Arial" w:cs="Arial"/>
                <w:color w:val="000000" w:themeColor="text1"/>
                <w:sz w:val="20"/>
                <w:szCs w:val="20"/>
              </w:rPr>
              <w:t>53</w:t>
            </w:r>
          </w:p>
        </w:tc>
        <w:tc>
          <w:tcPr>
            <w:tcW w:w="642" w:type="dxa"/>
            <w:tcBorders>
              <w:top w:val="nil"/>
              <w:left w:val="nil"/>
              <w:bottom w:val="nil"/>
              <w:right w:val="nil"/>
            </w:tcBorders>
            <w:tcMar>
              <w:top w:w="15" w:type="dxa"/>
              <w:left w:w="15" w:type="dxa"/>
              <w:right w:w="15" w:type="dxa"/>
            </w:tcMar>
            <w:vAlign w:val="bottom"/>
          </w:tcPr>
          <w:p w14:paraId="75D346AF" w14:textId="3A5DE4AE" w:rsidR="1C0A3169" w:rsidRDefault="15A62D62" w:rsidP="49CE09F3">
            <w:pPr>
              <w:spacing w:after="0"/>
              <w:jc w:val="center"/>
              <w:rPr>
                <w:rFonts w:eastAsia="Arial" w:cs="Arial"/>
                <w:color w:val="000000" w:themeColor="text1"/>
                <w:sz w:val="20"/>
                <w:szCs w:val="20"/>
              </w:rPr>
            </w:pPr>
            <w:r w:rsidRPr="49CE09F3">
              <w:rPr>
                <w:rFonts w:eastAsia="Arial" w:cs="Arial"/>
                <w:color w:val="000000" w:themeColor="text1"/>
                <w:sz w:val="20"/>
                <w:szCs w:val="20"/>
              </w:rPr>
              <w:t>43</w:t>
            </w:r>
          </w:p>
        </w:tc>
        <w:tc>
          <w:tcPr>
            <w:tcW w:w="642" w:type="dxa"/>
            <w:tcBorders>
              <w:top w:val="nil"/>
              <w:left w:val="nil"/>
              <w:bottom w:val="nil"/>
              <w:right w:val="nil"/>
            </w:tcBorders>
            <w:tcMar>
              <w:top w:w="15" w:type="dxa"/>
              <w:left w:w="15" w:type="dxa"/>
              <w:right w:w="15" w:type="dxa"/>
            </w:tcMar>
            <w:vAlign w:val="bottom"/>
          </w:tcPr>
          <w:p w14:paraId="0BAF6CFA" w14:textId="7D6E5A23" w:rsidR="1C0A3169" w:rsidRDefault="15A62D62" w:rsidP="49CE09F3">
            <w:pPr>
              <w:spacing w:after="0"/>
              <w:jc w:val="center"/>
              <w:rPr>
                <w:rFonts w:eastAsia="Arial" w:cs="Arial"/>
                <w:color w:val="000000" w:themeColor="text1"/>
                <w:sz w:val="20"/>
                <w:szCs w:val="20"/>
              </w:rPr>
            </w:pPr>
            <w:r w:rsidRPr="49CE09F3">
              <w:rPr>
                <w:rFonts w:eastAsia="Arial" w:cs="Arial"/>
                <w:color w:val="000000" w:themeColor="text1"/>
                <w:sz w:val="20"/>
                <w:szCs w:val="20"/>
              </w:rPr>
              <w:t>38</w:t>
            </w:r>
          </w:p>
        </w:tc>
        <w:tc>
          <w:tcPr>
            <w:tcW w:w="642" w:type="dxa"/>
            <w:tcBorders>
              <w:top w:val="nil"/>
              <w:left w:val="nil"/>
              <w:bottom w:val="nil"/>
              <w:right w:val="nil"/>
            </w:tcBorders>
            <w:tcMar>
              <w:top w:w="15" w:type="dxa"/>
              <w:left w:w="15" w:type="dxa"/>
              <w:right w:w="15" w:type="dxa"/>
            </w:tcMar>
            <w:vAlign w:val="bottom"/>
          </w:tcPr>
          <w:p w14:paraId="430ACFFE" w14:textId="2A1C460B" w:rsidR="1C0A3169" w:rsidRDefault="15A62D62" w:rsidP="49CE09F3">
            <w:pPr>
              <w:spacing w:after="0"/>
              <w:jc w:val="center"/>
              <w:rPr>
                <w:rFonts w:eastAsia="Arial" w:cs="Arial"/>
                <w:color w:val="000000" w:themeColor="text1"/>
                <w:sz w:val="20"/>
                <w:szCs w:val="20"/>
              </w:rPr>
            </w:pPr>
            <w:r w:rsidRPr="49CE09F3">
              <w:rPr>
                <w:rFonts w:eastAsia="Arial" w:cs="Arial"/>
                <w:color w:val="000000" w:themeColor="text1"/>
                <w:sz w:val="20"/>
                <w:szCs w:val="20"/>
              </w:rPr>
              <w:t>35</w:t>
            </w:r>
          </w:p>
        </w:tc>
        <w:tc>
          <w:tcPr>
            <w:tcW w:w="646" w:type="dxa"/>
            <w:tcBorders>
              <w:top w:val="nil"/>
              <w:left w:val="nil"/>
              <w:bottom w:val="nil"/>
              <w:right w:val="nil"/>
            </w:tcBorders>
            <w:tcMar>
              <w:top w:w="15" w:type="dxa"/>
              <w:left w:w="15" w:type="dxa"/>
              <w:right w:w="15" w:type="dxa"/>
            </w:tcMar>
            <w:vAlign w:val="bottom"/>
          </w:tcPr>
          <w:p w14:paraId="55A6ABEA" w14:textId="22AEA457" w:rsidR="1C0A3169" w:rsidRDefault="15A62D62" w:rsidP="49CE09F3">
            <w:pPr>
              <w:spacing w:after="0"/>
              <w:jc w:val="center"/>
              <w:rPr>
                <w:rFonts w:eastAsia="Arial" w:cs="Arial"/>
                <w:color w:val="000000" w:themeColor="text1"/>
                <w:sz w:val="20"/>
                <w:szCs w:val="20"/>
              </w:rPr>
            </w:pPr>
            <w:r w:rsidRPr="49CE09F3">
              <w:rPr>
                <w:rFonts w:eastAsia="Arial" w:cs="Arial"/>
                <w:color w:val="000000" w:themeColor="text1"/>
                <w:sz w:val="20"/>
                <w:szCs w:val="20"/>
              </w:rPr>
              <w:t>463</w:t>
            </w:r>
          </w:p>
        </w:tc>
      </w:tr>
      <w:tr w:rsidR="1C0A3169" w14:paraId="3CC11F29" w14:textId="77777777" w:rsidTr="49CE09F3">
        <w:trPr>
          <w:trHeight w:val="300"/>
        </w:trPr>
        <w:tc>
          <w:tcPr>
            <w:tcW w:w="1663" w:type="dxa"/>
            <w:tcBorders>
              <w:top w:val="nil"/>
              <w:left w:val="nil"/>
              <w:bottom w:val="nil"/>
              <w:right w:val="nil"/>
            </w:tcBorders>
            <w:tcMar>
              <w:top w:w="15" w:type="dxa"/>
              <w:left w:w="15" w:type="dxa"/>
              <w:right w:w="15" w:type="dxa"/>
            </w:tcMar>
            <w:vAlign w:val="bottom"/>
          </w:tcPr>
          <w:p w14:paraId="311BBCA3" w14:textId="215559A5" w:rsidR="1C0A3169" w:rsidRDefault="15A62D62" w:rsidP="49CE09F3">
            <w:pPr>
              <w:spacing w:after="0"/>
              <w:rPr>
                <w:rFonts w:eastAsia="Arial" w:cs="Arial"/>
                <w:color w:val="000000" w:themeColor="text1"/>
                <w:sz w:val="20"/>
                <w:szCs w:val="20"/>
              </w:rPr>
            </w:pPr>
            <w:r w:rsidRPr="49CE09F3">
              <w:rPr>
                <w:rFonts w:eastAsia="Arial" w:cs="Arial"/>
                <w:color w:val="000000" w:themeColor="text1"/>
                <w:sz w:val="20"/>
                <w:szCs w:val="20"/>
              </w:rPr>
              <w:t>32 a 36</w:t>
            </w:r>
          </w:p>
        </w:tc>
        <w:tc>
          <w:tcPr>
            <w:tcW w:w="642" w:type="dxa"/>
            <w:tcBorders>
              <w:top w:val="nil"/>
              <w:left w:val="nil"/>
              <w:bottom w:val="nil"/>
              <w:right w:val="nil"/>
            </w:tcBorders>
            <w:tcMar>
              <w:top w:w="15" w:type="dxa"/>
              <w:left w:w="15" w:type="dxa"/>
              <w:right w:w="15" w:type="dxa"/>
            </w:tcMar>
            <w:vAlign w:val="bottom"/>
          </w:tcPr>
          <w:p w14:paraId="65110864" w14:textId="0F57DA92" w:rsidR="1C0A3169" w:rsidRDefault="15A62D62" w:rsidP="49CE09F3">
            <w:pPr>
              <w:spacing w:after="0"/>
              <w:jc w:val="center"/>
              <w:rPr>
                <w:rFonts w:eastAsia="Arial" w:cs="Arial"/>
                <w:color w:val="000000" w:themeColor="text1"/>
                <w:sz w:val="20"/>
                <w:szCs w:val="20"/>
              </w:rPr>
            </w:pPr>
            <w:r w:rsidRPr="49CE09F3">
              <w:rPr>
                <w:rFonts w:eastAsia="Arial" w:cs="Arial"/>
                <w:color w:val="000000" w:themeColor="text1"/>
                <w:sz w:val="20"/>
                <w:szCs w:val="20"/>
              </w:rPr>
              <w:t>409</w:t>
            </w:r>
          </w:p>
        </w:tc>
        <w:tc>
          <w:tcPr>
            <w:tcW w:w="642" w:type="dxa"/>
            <w:tcBorders>
              <w:top w:val="nil"/>
              <w:left w:val="nil"/>
              <w:bottom w:val="nil"/>
              <w:right w:val="nil"/>
            </w:tcBorders>
            <w:tcMar>
              <w:top w:w="15" w:type="dxa"/>
              <w:left w:w="15" w:type="dxa"/>
              <w:right w:w="15" w:type="dxa"/>
            </w:tcMar>
            <w:vAlign w:val="bottom"/>
          </w:tcPr>
          <w:p w14:paraId="27CFF064" w14:textId="2A32E037" w:rsidR="1C0A3169" w:rsidRDefault="15A62D62" w:rsidP="49CE09F3">
            <w:pPr>
              <w:spacing w:after="0"/>
              <w:jc w:val="center"/>
              <w:rPr>
                <w:rFonts w:eastAsia="Arial" w:cs="Arial"/>
                <w:color w:val="000000" w:themeColor="text1"/>
                <w:sz w:val="20"/>
                <w:szCs w:val="20"/>
              </w:rPr>
            </w:pPr>
            <w:r w:rsidRPr="49CE09F3">
              <w:rPr>
                <w:rFonts w:eastAsia="Arial" w:cs="Arial"/>
                <w:color w:val="000000" w:themeColor="text1"/>
                <w:sz w:val="20"/>
                <w:szCs w:val="20"/>
              </w:rPr>
              <w:t>353</w:t>
            </w:r>
          </w:p>
        </w:tc>
        <w:tc>
          <w:tcPr>
            <w:tcW w:w="642" w:type="dxa"/>
            <w:tcBorders>
              <w:top w:val="nil"/>
              <w:left w:val="nil"/>
              <w:bottom w:val="nil"/>
              <w:right w:val="nil"/>
            </w:tcBorders>
            <w:tcMar>
              <w:top w:w="15" w:type="dxa"/>
              <w:left w:w="15" w:type="dxa"/>
              <w:right w:w="15" w:type="dxa"/>
            </w:tcMar>
            <w:vAlign w:val="bottom"/>
          </w:tcPr>
          <w:p w14:paraId="6BB80386" w14:textId="1A1BA51E" w:rsidR="1C0A3169" w:rsidRDefault="15A62D62" w:rsidP="49CE09F3">
            <w:pPr>
              <w:spacing w:after="0"/>
              <w:jc w:val="center"/>
              <w:rPr>
                <w:rFonts w:eastAsia="Arial" w:cs="Arial"/>
                <w:color w:val="000000" w:themeColor="text1"/>
                <w:sz w:val="20"/>
                <w:szCs w:val="20"/>
              </w:rPr>
            </w:pPr>
            <w:r w:rsidRPr="49CE09F3">
              <w:rPr>
                <w:rFonts w:eastAsia="Arial" w:cs="Arial"/>
                <w:color w:val="000000" w:themeColor="text1"/>
                <w:sz w:val="20"/>
                <w:szCs w:val="20"/>
              </w:rPr>
              <w:t>368</w:t>
            </w:r>
          </w:p>
        </w:tc>
        <w:tc>
          <w:tcPr>
            <w:tcW w:w="642" w:type="dxa"/>
            <w:tcBorders>
              <w:top w:val="nil"/>
              <w:left w:val="nil"/>
              <w:bottom w:val="nil"/>
              <w:right w:val="nil"/>
            </w:tcBorders>
            <w:tcMar>
              <w:top w:w="15" w:type="dxa"/>
              <w:left w:w="15" w:type="dxa"/>
              <w:right w:w="15" w:type="dxa"/>
            </w:tcMar>
            <w:vAlign w:val="bottom"/>
          </w:tcPr>
          <w:p w14:paraId="7DCAE14F" w14:textId="5F5FB7F9" w:rsidR="1C0A3169" w:rsidRDefault="15A62D62" w:rsidP="49CE09F3">
            <w:pPr>
              <w:spacing w:after="0"/>
              <w:jc w:val="center"/>
              <w:rPr>
                <w:rFonts w:eastAsia="Arial" w:cs="Arial"/>
                <w:color w:val="000000" w:themeColor="text1"/>
                <w:sz w:val="20"/>
                <w:szCs w:val="20"/>
              </w:rPr>
            </w:pPr>
            <w:r w:rsidRPr="49CE09F3">
              <w:rPr>
                <w:rFonts w:eastAsia="Arial" w:cs="Arial"/>
                <w:color w:val="000000" w:themeColor="text1"/>
                <w:sz w:val="20"/>
                <w:szCs w:val="20"/>
              </w:rPr>
              <w:t>464</w:t>
            </w:r>
          </w:p>
        </w:tc>
        <w:tc>
          <w:tcPr>
            <w:tcW w:w="642" w:type="dxa"/>
            <w:tcBorders>
              <w:top w:val="nil"/>
              <w:left w:val="nil"/>
              <w:bottom w:val="nil"/>
              <w:right w:val="nil"/>
            </w:tcBorders>
            <w:tcMar>
              <w:top w:w="15" w:type="dxa"/>
              <w:left w:w="15" w:type="dxa"/>
              <w:right w:w="15" w:type="dxa"/>
            </w:tcMar>
            <w:vAlign w:val="bottom"/>
          </w:tcPr>
          <w:p w14:paraId="2524F547" w14:textId="587E0655" w:rsidR="1C0A3169" w:rsidRDefault="15A62D62" w:rsidP="49CE09F3">
            <w:pPr>
              <w:spacing w:after="0"/>
              <w:jc w:val="center"/>
              <w:rPr>
                <w:rFonts w:eastAsia="Arial" w:cs="Arial"/>
                <w:color w:val="000000" w:themeColor="text1"/>
                <w:sz w:val="20"/>
                <w:szCs w:val="20"/>
              </w:rPr>
            </w:pPr>
            <w:r w:rsidRPr="49CE09F3">
              <w:rPr>
                <w:rFonts w:eastAsia="Arial" w:cs="Arial"/>
                <w:color w:val="000000" w:themeColor="text1"/>
                <w:sz w:val="20"/>
                <w:szCs w:val="20"/>
              </w:rPr>
              <w:t>406</w:t>
            </w:r>
          </w:p>
        </w:tc>
        <w:tc>
          <w:tcPr>
            <w:tcW w:w="642" w:type="dxa"/>
            <w:tcBorders>
              <w:top w:val="nil"/>
              <w:left w:val="nil"/>
              <w:bottom w:val="nil"/>
              <w:right w:val="nil"/>
            </w:tcBorders>
            <w:tcMar>
              <w:top w:w="15" w:type="dxa"/>
              <w:left w:w="15" w:type="dxa"/>
              <w:right w:w="15" w:type="dxa"/>
            </w:tcMar>
            <w:vAlign w:val="bottom"/>
          </w:tcPr>
          <w:p w14:paraId="6AFE892A" w14:textId="369102EF" w:rsidR="1C0A3169" w:rsidRDefault="15A62D62" w:rsidP="49CE09F3">
            <w:pPr>
              <w:spacing w:after="0"/>
              <w:jc w:val="center"/>
              <w:rPr>
                <w:rFonts w:eastAsia="Arial" w:cs="Arial"/>
                <w:color w:val="000000" w:themeColor="text1"/>
                <w:sz w:val="20"/>
                <w:szCs w:val="20"/>
              </w:rPr>
            </w:pPr>
            <w:r w:rsidRPr="49CE09F3">
              <w:rPr>
                <w:rFonts w:eastAsia="Arial" w:cs="Arial"/>
                <w:color w:val="000000" w:themeColor="text1"/>
                <w:sz w:val="20"/>
                <w:szCs w:val="20"/>
              </w:rPr>
              <w:t>395</w:t>
            </w:r>
          </w:p>
        </w:tc>
        <w:tc>
          <w:tcPr>
            <w:tcW w:w="642" w:type="dxa"/>
            <w:tcBorders>
              <w:top w:val="nil"/>
              <w:left w:val="nil"/>
              <w:bottom w:val="nil"/>
              <w:right w:val="nil"/>
            </w:tcBorders>
            <w:tcMar>
              <w:top w:w="15" w:type="dxa"/>
              <w:left w:w="15" w:type="dxa"/>
              <w:right w:w="15" w:type="dxa"/>
            </w:tcMar>
            <w:vAlign w:val="bottom"/>
          </w:tcPr>
          <w:p w14:paraId="13A31613" w14:textId="437E0211" w:rsidR="1C0A3169" w:rsidRDefault="15A62D62" w:rsidP="49CE09F3">
            <w:pPr>
              <w:spacing w:after="0"/>
              <w:jc w:val="center"/>
              <w:rPr>
                <w:rFonts w:eastAsia="Arial" w:cs="Arial"/>
                <w:color w:val="000000" w:themeColor="text1"/>
                <w:sz w:val="20"/>
                <w:szCs w:val="20"/>
              </w:rPr>
            </w:pPr>
            <w:r w:rsidRPr="49CE09F3">
              <w:rPr>
                <w:rFonts w:eastAsia="Arial" w:cs="Arial"/>
                <w:color w:val="000000" w:themeColor="text1"/>
                <w:sz w:val="20"/>
                <w:szCs w:val="20"/>
              </w:rPr>
              <w:t>401</w:t>
            </w:r>
          </w:p>
        </w:tc>
        <w:tc>
          <w:tcPr>
            <w:tcW w:w="642" w:type="dxa"/>
            <w:tcBorders>
              <w:top w:val="nil"/>
              <w:left w:val="nil"/>
              <w:bottom w:val="nil"/>
              <w:right w:val="nil"/>
            </w:tcBorders>
            <w:tcMar>
              <w:top w:w="15" w:type="dxa"/>
              <w:left w:w="15" w:type="dxa"/>
              <w:right w:w="15" w:type="dxa"/>
            </w:tcMar>
            <w:vAlign w:val="bottom"/>
          </w:tcPr>
          <w:p w14:paraId="0C306564" w14:textId="0AEABE57" w:rsidR="1C0A3169" w:rsidRDefault="15A62D62" w:rsidP="49CE09F3">
            <w:pPr>
              <w:spacing w:after="0"/>
              <w:jc w:val="center"/>
              <w:rPr>
                <w:rFonts w:eastAsia="Arial" w:cs="Arial"/>
                <w:color w:val="000000" w:themeColor="text1"/>
                <w:sz w:val="20"/>
                <w:szCs w:val="20"/>
              </w:rPr>
            </w:pPr>
            <w:r w:rsidRPr="49CE09F3">
              <w:rPr>
                <w:rFonts w:eastAsia="Arial" w:cs="Arial"/>
                <w:color w:val="000000" w:themeColor="text1"/>
                <w:sz w:val="20"/>
                <w:szCs w:val="20"/>
              </w:rPr>
              <w:t>407</w:t>
            </w:r>
          </w:p>
        </w:tc>
        <w:tc>
          <w:tcPr>
            <w:tcW w:w="642" w:type="dxa"/>
            <w:tcBorders>
              <w:top w:val="nil"/>
              <w:left w:val="nil"/>
              <w:bottom w:val="nil"/>
              <w:right w:val="nil"/>
            </w:tcBorders>
            <w:tcMar>
              <w:top w:w="15" w:type="dxa"/>
              <w:left w:w="15" w:type="dxa"/>
              <w:right w:w="15" w:type="dxa"/>
            </w:tcMar>
            <w:vAlign w:val="bottom"/>
          </w:tcPr>
          <w:p w14:paraId="780CDB85" w14:textId="0519BDFD" w:rsidR="1C0A3169" w:rsidRDefault="15A62D62" w:rsidP="49CE09F3">
            <w:pPr>
              <w:spacing w:after="0"/>
              <w:jc w:val="center"/>
              <w:rPr>
                <w:rFonts w:eastAsia="Arial" w:cs="Arial"/>
                <w:color w:val="000000" w:themeColor="text1"/>
                <w:sz w:val="20"/>
                <w:szCs w:val="20"/>
              </w:rPr>
            </w:pPr>
            <w:r w:rsidRPr="49CE09F3">
              <w:rPr>
                <w:rFonts w:eastAsia="Arial" w:cs="Arial"/>
                <w:color w:val="000000" w:themeColor="text1"/>
                <w:sz w:val="20"/>
                <w:szCs w:val="20"/>
              </w:rPr>
              <w:t>331</w:t>
            </w:r>
          </w:p>
        </w:tc>
        <w:tc>
          <w:tcPr>
            <w:tcW w:w="642" w:type="dxa"/>
            <w:tcBorders>
              <w:top w:val="nil"/>
              <w:left w:val="nil"/>
              <w:bottom w:val="nil"/>
              <w:right w:val="nil"/>
            </w:tcBorders>
            <w:tcMar>
              <w:top w:w="15" w:type="dxa"/>
              <w:left w:w="15" w:type="dxa"/>
              <w:right w:w="15" w:type="dxa"/>
            </w:tcMar>
            <w:vAlign w:val="bottom"/>
          </w:tcPr>
          <w:p w14:paraId="450D7916" w14:textId="4ED4596F" w:rsidR="1C0A3169" w:rsidRDefault="15A62D62" w:rsidP="49CE09F3">
            <w:pPr>
              <w:spacing w:after="0"/>
              <w:jc w:val="center"/>
              <w:rPr>
                <w:rFonts w:eastAsia="Arial" w:cs="Arial"/>
                <w:color w:val="000000" w:themeColor="text1"/>
                <w:sz w:val="20"/>
                <w:szCs w:val="20"/>
              </w:rPr>
            </w:pPr>
            <w:r w:rsidRPr="49CE09F3">
              <w:rPr>
                <w:rFonts w:eastAsia="Arial" w:cs="Arial"/>
                <w:color w:val="000000" w:themeColor="text1"/>
                <w:sz w:val="20"/>
                <w:szCs w:val="20"/>
              </w:rPr>
              <w:t>333</w:t>
            </w:r>
          </w:p>
        </w:tc>
        <w:tc>
          <w:tcPr>
            <w:tcW w:w="646" w:type="dxa"/>
            <w:tcBorders>
              <w:top w:val="nil"/>
              <w:left w:val="nil"/>
              <w:bottom w:val="nil"/>
              <w:right w:val="nil"/>
            </w:tcBorders>
            <w:tcMar>
              <w:top w:w="15" w:type="dxa"/>
              <w:left w:w="15" w:type="dxa"/>
              <w:right w:w="15" w:type="dxa"/>
            </w:tcMar>
            <w:vAlign w:val="bottom"/>
          </w:tcPr>
          <w:p w14:paraId="337B8AD4" w14:textId="53B74FDC" w:rsidR="1C0A3169" w:rsidRDefault="15A62D62" w:rsidP="49CE09F3">
            <w:pPr>
              <w:spacing w:after="0"/>
              <w:jc w:val="center"/>
              <w:rPr>
                <w:rFonts w:eastAsia="Arial" w:cs="Arial"/>
                <w:color w:val="000000" w:themeColor="text1"/>
                <w:sz w:val="20"/>
                <w:szCs w:val="20"/>
              </w:rPr>
            </w:pPr>
            <w:r w:rsidRPr="49CE09F3">
              <w:rPr>
                <w:rFonts w:eastAsia="Arial" w:cs="Arial"/>
                <w:color w:val="000000" w:themeColor="text1"/>
                <w:sz w:val="20"/>
                <w:szCs w:val="20"/>
              </w:rPr>
              <w:t>3867</w:t>
            </w:r>
          </w:p>
        </w:tc>
      </w:tr>
      <w:tr w:rsidR="1C0A3169" w14:paraId="3B988DAD" w14:textId="77777777" w:rsidTr="49CE09F3">
        <w:trPr>
          <w:trHeight w:val="300"/>
        </w:trPr>
        <w:tc>
          <w:tcPr>
            <w:tcW w:w="1663" w:type="dxa"/>
            <w:tcBorders>
              <w:top w:val="nil"/>
              <w:left w:val="nil"/>
              <w:bottom w:val="nil"/>
              <w:right w:val="nil"/>
            </w:tcBorders>
            <w:tcMar>
              <w:top w:w="15" w:type="dxa"/>
              <w:left w:w="15" w:type="dxa"/>
              <w:right w:w="15" w:type="dxa"/>
            </w:tcMar>
            <w:vAlign w:val="bottom"/>
          </w:tcPr>
          <w:p w14:paraId="0A7D0D4D" w14:textId="060E3440" w:rsidR="1C0A3169" w:rsidRDefault="15A62D62" w:rsidP="49CE09F3">
            <w:pPr>
              <w:spacing w:after="0"/>
              <w:rPr>
                <w:rFonts w:eastAsia="Arial" w:cs="Arial"/>
                <w:color w:val="000000" w:themeColor="text1"/>
                <w:sz w:val="20"/>
                <w:szCs w:val="20"/>
              </w:rPr>
            </w:pPr>
            <w:r w:rsidRPr="49CE09F3">
              <w:rPr>
                <w:rFonts w:eastAsia="Arial" w:cs="Arial"/>
                <w:color w:val="000000" w:themeColor="text1"/>
                <w:sz w:val="20"/>
                <w:szCs w:val="20"/>
              </w:rPr>
              <w:t>37 a 41</w:t>
            </w:r>
          </w:p>
        </w:tc>
        <w:tc>
          <w:tcPr>
            <w:tcW w:w="642" w:type="dxa"/>
            <w:tcBorders>
              <w:top w:val="nil"/>
              <w:left w:val="nil"/>
              <w:bottom w:val="nil"/>
              <w:right w:val="nil"/>
            </w:tcBorders>
            <w:tcMar>
              <w:top w:w="15" w:type="dxa"/>
              <w:left w:w="15" w:type="dxa"/>
              <w:right w:w="15" w:type="dxa"/>
            </w:tcMar>
            <w:vAlign w:val="bottom"/>
          </w:tcPr>
          <w:p w14:paraId="5E34EDBB" w14:textId="43A97A73" w:rsidR="1C0A3169" w:rsidRDefault="15A62D62" w:rsidP="49CE09F3">
            <w:pPr>
              <w:spacing w:after="0"/>
              <w:jc w:val="center"/>
              <w:rPr>
                <w:rFonts w:eastAsia="Arial" w:cs="Arial"/>
                <w:color w:val="000000" w:themeColor="text1"/>
                <w:sz w:val="20"/>
                <w:szCs w:val="20"/>
              </w:rPr>
            </w:pPr>
            <w:r w:rsidRPr="49CE09F3">
              <w:rPr>
                <w:rFonts w:eastAsia="Arial" w:cs="Arial"/>
                <w:color w:val="000000" w:themeColor="text1"/>
                <w:sz w:val="20"/>
                <w:szCs w:val="20"/>
              </w:rPr>
              <w:t>4122</w:t>
            </w:r>
          </w:p>
        </w:tc>
        <w:tc>
          <w:tcPr>
            <w:tcW w:w="642" w:type="dxa"/>
            <w:tcBorders>
              <w:top w:val="nil"/>
              <w:left w:val="nil"/>
              <w:bottom w:val="nil"/>
              <w:right w:val="nil"/>
            </w:tcBorders>
            <w:tcMar>
              <w:top w:w="15" w:type="dxa"/>
              <w:left w:w="15" w:type="dxa"/>
              <w:right w:w="15" w:type="dxa"/>
            </w:tcMar>
            <w:vAlign w:val="bottom"/>
          </w:tcPr>
          <w:p w14:paraId="799E09DF" w14:textId="5EB19C77" w:rsidR="1C0A3169" w:rsidRDefault="15A62D62" w:rsidP="49CE09F3">
            <w:pPr>
              <w:spacing w:after="0"/>
              <w:jc w:val="center"/>
              <w:rPr>
                <w:rFonts w:eastAsia="Arial" w:cs="Arial"/>
                <w:color w:val="000000" w:themeColor="text1"/>
                <w:sz w:val="20"/>
                <w:szCs w:val="20"/>
              </w:rPr>
            </w:pPr>
            <w:r w:rsidRPr="49CE09F3">
              <w:rPr>
                <w:rFonts w:eastAsia="Arial" w:cs="Arial"/>
                <w:color w:val="000000" w:themeColor="text1"/>
                <w:sz w:val="20"/>
                <w:szCs w:val="20"/>
              </w:rPr>
              <w:t>3885</w:t>
            </w:r>
          </w:p>
        </w:tc>
        <w:tc>
          <w:tcPr>
            <w:tcW w:w="642" w:type="dxa"/>
            <w:tcBorders>
              <w:top w:val="nil"/>
              <w:left w:val="nil"/>
              <w:bottom w:val="nil"/>
              <w:right w:val="nil"/>
            </w:tcBorders>
            <w:tcMar>
              <w:top w:w="15" w:type="dxa"/>
              <w:left w:w="15" w:type="dxa"/>
              <w:right w:w="15" w:type="dxa"/>
            </w:tcMar>
            <w:vAlign w:val="bottom"/>
          </w:tcPr>
          <w:p w14:paraId="02EF67D9" w14:textId="1839F1F9" w:rsidR="1C0A3169" w:rsidRDefault="15A62D62" w:rsidP="49CE09F3">
            <w:pPr>
              <w:spacing w:after="0"/>
              <w:jc w:val="center"/>
              <w:rPr>
                <w:rFonts w:eastAsia="Arial" w:cs="Arial"/>
                <w:color w:val="000000" w:themeColor="text1"/>
                <w:sz w:val="20"/>
                <w:szCs w:val="20"/>
              </w:rPr>
            </w:pPr>
            <w:r w:rsidRPr="49CE09F3">
              <w:rPr>
                <w:rFonts w:eastAsia="Arial" w:cs="Arial"/>
                <w:color w:val="000000" w:themeColor="text1"/>
                <w:sz w:val="20"/>
                <w:szCs w:val="20"/>
              </w:rPr>
              <w:t>4059</w:t>
            </w:r>
          </w:p>
        </w:tc>
        <w:tc>
          <w:tcPr>
            <w:tcW w:w="642" w:type="dxa"/>
            <w:tcBorders>
              <w:top w:val="nil"/>
              <w:left w:val="nil"/>
              <w:bottom w:val="nil"/>
              <w:right w:val="nil"/>
            </w:tcBorders>
            <w:tcMar>
              <w:top w:w="15" w:type="dxa"/>
              <w:left w:w="15" w:type="dxa"/>
              <w:right w:w="15" w:type="dxa"/>
            </w:tcMar>
            <w:vAlign w:val="bottom"/>
          </w:tcPr>
          <w:p w14:paraId="473D819F" w14:textId="4B42EE77" w:rsidR="1C0A3169" w:rsidRDefault="15A62D62" w:rsidP="49CE09F3">
            <w:pPr>
              <w:spacing w:after="0"/>
              <w:jc w:val="center"/>
              <w:rPr>
                <w:rFonts w:eastAsia="Arial" w:cs="Arial"/>
                <w:color w:val="000000" w:themeColor="text1"/>
                <w:sz w:val="20"/>
                <w:szCs w:val="20"/>
              </w:rPr>
            </w:pPr>
            <w:r w:rsidRPr="49CE09F3">
              <w:rPr>
                <w:rFonts w:eastAsia="Arial" w:cs="Arial"/>
                <w:color w:val="000000" w:themeColor="text1"/>
                <w:sz w:val="20"/>
                <w:szCs w:val="20"/>
              </w:rPr>
              <w:t>4016</w:t>
            </w:r>
          </w:p>
        </w:tc>
        <w:tc>
          <w:tcPr>
            <w:tcW w:w="642" w:type="dxa"/>
            <w:tcBorders>
              <w:top w:val="nil"/>
              <w:left w:val="nil"/>
              <w:bottom w:val="nil"/>
              <w:right w:val="nil"/>
            </w:tcBorders>
            <w:tcMar>
              <w:top w:w="15" w:type="dxa"/>
              <w:left w:w="15" w:type="dxa"/>
              <w:right w:w="15" w:type="dxa"/>
            </w:tcMar>
            <w:vAlign w:val="bottom"/>
          </w:tcPr>
          <w:p w14:paraId="1E7E8F73" w14:textId="17024DBC" w:rsidR="1C0A3169" w:rsidRDefault="15A62D62" w:rsidP="49CE09F3">
            <w:pPr>
              <w:spacing w:after="0"/>
              <w:jc w:val="center"/>
              <w:rPr>
                <w:rFonts w:eastAsia="Arial" w:cs="Arial"/>
                <w:color w:val="000000" w:themeColor="text1"/>
                <w:sz w:val="20"/>
                <w:szCs w:val="20"/>
              </w:rPr>
            </w:pPr>
            <w:r w:rsidRPr="49CE09F3">
              <w:rPr>
                <w:rFonts w:eastAsia="Arial" w:cs="Arial"/>
                <w:color w:val="000000" w:themeColor="text1"/>
                <w:sz w:val="20"/>
                <w:szCs w:val="20"/>
              </w:rPr>
              <w:t>3949</w:t>
            </w:r>
          </w:p>
        </w:tc>
        <w:tc>
          <w:tcPr>
            <w:tcW w:w="642" w:type="dxa"/>
            <w:tcBorders>
              <w:top w:val="nil"/>
              <w:left w:val="nil"/>
              <w:bottom w:val="nil"/>
              <w:right w:val="nil"/>
            </w:tcBorders>
            <w:tcMar>
              <w:top w:w="15" w:type="dxa"/>
              <w:left w:w="15" w:type="dxa"/>
              <w:right w:w="15" w:type="dxa"/>
            </w:tcMar>
            <w:vAlign w:val="bottom"/>
          </w:tcPr>
          <w:p w14:paraId="6C8DA657" w14:textId="7FC99161" w:rsidR="1C0A3169" w:rsidRDefault="15A62D62" w:rsidP="49CE09F3">
            <w:pPr>
              <w:spacing w:after="0"/>
              <w:jc w:val="center"/>
              <w:rPr>
                <w:rFonts w:eastAsia="Arial" w:cs="Arial"/>
                <w:color w:val="000000" w:themeColor="text1"/>
                <w:sz w:val="20"/>
                <w:szCs w:val="20"/>
              </w:rPr>
            </w:pPr>
            <w:r w:rsidRPr="49CE09F3">
              <w:rPr>
                <w:rFonts w:eastAsia="Arial" w:cs="Arial"/>
                <w:color w:val="000000" w:themeColor="text1"/>
                <w:sz w:val="20"/>
                <w:szCs w:val="20"/>
              </w:rPr>
              <w:t>3634</w:t>
            </w:r>
          </w:p>
        </w:tc>
        <w:tc>
          <w:tcPr>
            <w:tcW w:w="642" w:type="dxa"/>
            <w:tcBorders>
              <w:top w:val="nil"/>
              <w:left w:val="nil"/>
              <w:bottom w:val="nil"/>
              <w:right w:val="nil"/>
            </w:tcBorders>
            <w:tcMar>
              <w:top w:w="15" w:type="dxa"/>
              <w:left w:w="15" w:type="dxa"/>
              <w:right w:w="15" w:type="dxa"/>
            </w:tcMar>
            <w:vAlign w:val="bottom"/>
          </w:tcPr>
          <w:p w14:paraId="5FBBBC10" w14:textId="3A9A8CDB" w:rsidR="1C0A3169" w:rsidRDefault="15A62D62" w:rsidP="49CE09F3">
            <w:pPr>
              <w:spacing w:after="0"/>
              <w:jc w:val="center"/>
              <w:rPr>
                <w:rFonts w:eastAsia="Arial" w:cs="Arial"/>
                <w:color w:val="000000" w:themeColor="text1"/>
                <w:sz w:val="20"/>
                <w:szCs w:val="20"/>
              </w:rPr>
            </w:pPr>
            <w:r w:rsidRPr="49CE09F3">
              <w:rPr>
                <w:rFonts w:eastAsia="Arial" w:cs="Arial"/>
                <w:color w:val="000000" w:themeColor="text1"/>
                <w:sz w:val="20"/>
                <w:szCs w:val="20"/>
              </w:rPr>
              <w:t>3416</w:t>
            </w:r>
          </w:p>
        </w:tc>
        <w:tc>
          <w:tcPr>
            <w:tcW w:w="642" w:type="dxa"/>
            <w:tcBorders>
              <w:top w:val="nil"/>
              <w:left w:val="nil"/>
              <w:bottom w:val="nil"/>
              <w:right w:val="nil"/>
            </w:tcBorders>
            <w:tcMar>
              <w:top w:w="15" w:type="dxa"/>
              <w:left w:w="15" w:type="dxa"/>
              <w:right w:w="15" w:type="dxa"/>
            </w:tcMar>
            <w:vAlign w:val="bottom"/>
          </w:tcPr>
          <w:p w14:paraId="6A7C4698" w14:textId="1AF466A5" w:rsidR="1C0A3169" w:rsidRDefault="15A62D62" w:rsidP="49CE09F3">
            <w:pPr>
              <w:spacing w:after="0"/>
              <w:jc w:val="center"/>
              <w:rPr>
                <w:rFonts w:eastAsia="Arial" w:cs="Arial"/>
                <w:color w:val="000000" w:themeColor="text1"/>
                <w:sz w:val="20"/>
                <w:szCs w:val="20"/>
              </w:rPr>
            </w:pPr>
            <w:r w:rsidRPr="49CE09F3">
              <w:rPr>
                <w:rFonts w:eastAsia="Arial" w:cs="Arial"/>
                <w:color w:val="000000" w:themeColor="text1"/>
                <w:sz w:val="20"/>
                <w:szCs w:val="20"/>
              </w:rPr>
              <w:t>3340</w:t>
            </w:r>
          </w:p>
        </w:tc>
        <w:tc>
          <w:tcPr>
            <w:tcW w:w="642" w:type="dxa"/>
            <w:tcBorders>
              <w:top w:val="nil"/>
              <w:left w:val="nil"/>
              <w:bottom w:val="nil"/>
              <w:right w:val="nil"/>
            </w:tcBorders>
            <w:tcMar>
              <w:top w:w="15" w:type="dxa"/>
              <w:left w:w="15" w:type="dxa"/>
              <w:right w:w="15" w:type="dxa"/>
            </w:tcMar>
            <w:vAlign w:val="bottom"/>
          </w:tcPr>
          <w:p w14:paraId="7C3BB964" w14:textId="57764B65" w:rsidR="1C0A3169" w:rsidRDefault="15A62D62" w:rsidP="49CE09F3">
            <w:pPr>
              <w:spacing w:after="0"/>
              <w:jc w:val="center"/>
              <w:rPr>
                <w:rFonts w:eastAsia="Arial" w:cs="Arial"/>
                <w:color w:val="000000" w:themeColor="text1"/>
                <w:sz w:val="20"/>
                <w:szCs w:val="20"/>
              </w:rPr>
            </w:pPr>
            <w:r w:rsidRPr="49CE09F3">
              <w:rPr>
                <w:rFonts w:eastAsia="Arial" w:cs="Arial"/>
                <w:color w:val="000000" w:themeColor="text1"/>
                <w:sz w:val="20"/>
                <w:szCs w:val="20"/>
              </w:rPr>
              <w:t>3298</w:t>
            </w:r>
          </w:p>
        </w:tc>
        <w:tc>
          <w:tcPr>
            <w:tcW w:w="642" w:type="dxa"/>
            <w:tcBorders>
              <w:top w:val="nil"/>
              <w:left w:val="nil"/>
              <w:bottom w:val="nil"/>
              <w:right w:val="nil"/>
            </w:tcBorders>
            <w:tcMar>
              <w:top w:w="15" w:type="dxa"/>
              <w:left w:w="15" w:type="dxa"/>
              <w:right w:w="15" w:type="dxa"/>
            </w:tcMar>
            <w:vAlign w:val="bottom"/>
          </w:tcPr>
          <w:p w14:paraId="2A2B21DB" w14:textId="05811C31" w:rsidR="1C0A3169" w:rsidRDefault="15A62D62" w:rsidP="49CE09F3">
            <w:pPr>
              <w:spacing w:after="0"/>
              <w:jc w:val="center"/>
              <w:rPr>
                <w:rFonts w:eastAsia="Arial" w:cs="Arial"/>
                <w:color w:val="000000" w:themeColor="text1"/>
                <w:sz w:val="20"/>
                <w:szCs w:val="20"/>
              </w:rPr>
            </w:pPr>
            <w:r w:rsidRPr="49CE09F3">
              <w:rPr>
                <w:rFonts w:eastAsia="Arial" w:cs="Arial"/>
                <w:color w:val="000000" w:themeColor="text1"/>
                <w:sz w:val="20"/>
                <w:szCs w:val="20"/>
              </w:rPr>
              <w:t>3091</w:t>
            </w:r>
          </w:p>
        </w:tc>
        <w:tc>
          <w:tcPr>
            <w:tcW w:w="646" w:type="dxa"/>
            <w:tcBorders>
              <w:top w:val="nil"/>
              <w:left w:val="nil"/>
              <w:bottom w:val="nil"/>
              <w:right w:val="nil"/>
            </w:tcBorders>
            <w:tcMar>
              <w:top w:w="15" w:type="dxa"/>
              <w:left w:w="15" w:type="dxa"/>
              <w:right w:w="15" w:type="dxa"/>
            </w:tcMar>
            <w:vAlign w:val="bottom"/>
          </w:tcPr>
          <w:p w14:paraId="4BFFD133" w14:textId="36E6C4D8" w:rsidR="1C0A3169" w:rsidRDefault="15A62D62" w:rsidP="49CE09F3">
            <w:pPr>
              <w:spacing w:after="0"/>
              <w:jc w:val="center"/>
              <w:rPr>
                <w:rFonts w:eastAsia="Arial" w:cs="Arial"/>
                <w:color w:val="000000" w:themeColor="text1"/>
                <w:sz w:val="20"/>
                <w:szCs w:val="20"/>
              </w:rPr>
            </w:pPr>
            <w:r w:rsidRPr="49CE09F3">
              <w:rPr>
                <w:rFonts w:eastAsia="Arial" w:cs="Arial"/>
                <w:color w:val="000000" w:themeColor="text1"/>
                <w:sz w:val="20"/>
                <w:szCs w:val="20"/>
              </w:rPr>
              <w:t>36810</w:t>
            </w:r>
          </w:p>
        </w:tc>
      </w:tr>
      <w:tr w:rsidR="1C0A3169" w14:paraId="1207DB91" w14:textId="77777777" w:rsidTr="49CE09F3">
        <w:trPr>
          <w:trHeight w:val="300"/>
        </w:trPr>
        <w:tc>
          <w:tcPr>
            <w:tcW w:w="1663" w:type="dxa"/>
            <w:tcBorders>
              <w:top w:val="nil"/>
              <w:left w:val="nil"/>
              <w:bottom w:val="nil"/>
              <w:right w:val="nil"/>
            </w:tcBorders>
            <w:tcMar>
              <w:top w:w="15" w:type="dxa"/>
              <w:left w:w="15" w:type="dxa"/>
              <w:right w:w="15" w:type="dxa"/>
            </w:tcMar>
            <w:vAlign w:val="bottom"/>
          </w:tcPr>
          <w:p w14:paraId="657C4C85" w14:textId="002EC296" w:rsidR="1C0A3169" w:rsidRDefault="15A62D62" w:rsidP="49CE09F3">
            <w:pPr>
              <w:spacing w:after="0"/>
              <w:rPr>
                <w:rFonts w:eastAsia="Arial" w:cs="Arial"/>
                <w:color w:val="000000" w:themeColor="text1"/>
                <w:sz w:val="20"/>
                <w:szCs w:val="20"/>
              </w:rPr>
            </w:pPr>
            <w:r w:rsidRPr="49CE09F3">
              <w:rPr>
                <w:rFonts w:eastAsia="Arial" w:cs="Arial"/>
                <w:color w:val="000000" w:themeColor="text1"/>
                <w:sz w:val="20"/>
                <w:szCs w:val="20"/>
              </w:rPr>
              <w:t>42 e +</w:t>
            </w:r>
          </w:p>
        </w:tc>
        <w:tc>
          <w:tcPr>
            <w:tcW w:w="642" w:type="dxa"/>
            <w:tcBorders>
              <w:top w:val="nil"/>
              <w:left w:val="nil"/>
              <w:bottom w:val="nil"/>
              <w:right w:val="nil"/>
            </w:tcBorders>
            <w:tcMar>
              <w:top w:w="15" w:type="dxa"/>
              <w:left w:w="15" w:type="dxa"/>
              <w:right w:w="15" w:type="dxa"/>
            </w:tcMar>
            <w:vAlign w:val="bottom"/>
          </w:tcPr>
          <w:p w14:paraId="03601280" w14:textId="5345414F" w:rsidR="1C0A3169" w:rsidRDefault="15A62D62" w:rsidP="49CE09F3">
            <w:pPr>
              <w:spacing w:after="0"/>
              <w:jc w:val="center"/>
              <w:rPr>
                <w:rFonts w:eastAsia="Arial" w:cs="Arial"/>
                <w:color w:val="000000" w:themeColor="text1"/>
                <w:sz w:val="20"/>
                <w:szCs w:val="20"/>
              </w:rPr>
            </w:pPr>
            <w:r w:rsidRPr="49CE09F3">
              <w:rPr>
                <w:rFonts w:eastAsia="Arial" w:cs="Arial"/>
                <w:color w:val="000000" w:themeColor="text1"/>
                <w:sz w:val="20"/>
                <w:szCs w:val="20"/>
              </w:rPr>
              <w:t>65</w:t>
            </w:r>
          </w:p>
        </w:tc>
        <w:tc>
          <w:tcPr>
            <w:tcW w:w="642" w:type="dxa"/>
            <w:tcBorders>
              <w:top w:val="nil"/>
              <w:left w:val="nil"/>
              <w:bottom w:val="nil"/>
              <w:right w:val="nil"/>
            </w:tcBorders>
            <w:tcMar>
              <w:top w:w="15" w:type="dxa"/>
              <w:left w:w="15" w:type="dxa"/>
              <w:right w:w="15" w:type="dxa"/>
            </w:tcMar>
            <w:vAlign w:val="bottom"/>
          </w:tcPr>
          <w:p w14:paraId="462E1E47" w14:textId="0A41B87D" w:rsidR="1C0A3169" w:rsidRDefault="15A62D62" w:rsidP="49CE09F3">
            <w:pPr>
              <w:spacing w:after="0"/>
              <w:jc w:val="center"/>
              <w:rPr>
                <w:rFonts w:eastAsia="Arial" w:cs="Arial"/>
                <w:color w:val="000000" w:themeColor="text1"/>
                <w:sz w:val="20"/>
                <w:szCs w:val="20"/>
              </w:rPr>
            </w:pPr>
            <w:r w:rsidRPr="49CE09F3">
              <w:rPr>
                <w:rFonts w:eastAsia="Arial" w:cs="Arial"/>
                <w:color w:val="000000" w:themeColor="text1"/>
                <w:sz w:val="20"/>
                <w:szCs w:val="20"/>
              </w:rPr>
              <w:t>58</w:t>
            </w:r>
          </w:p>
        </w:tc>
        <w:tc>
          <w:tcPr>
            <w:tcW w:w="642" w:type="dxa"/>
            <w:tcBorders>
              <w:top w:val="nil"/>
              <w:left w:val="nil"/>
              <w:bottom w:val="nil"/>
              <w:right w:val="nil"/>
            </w:tcBorders>
            <w:tcMar>
              <w:top w:w="15" w:type="dxa"/>
              <w:left w:w="15" w:type="dxa"/>
              <w:right w:w="15" w:type="dxa"/>
            </w:tcMar>
            <w:vAlign w:val="bottom"/>
          </w:tcPr>
          <w:p w14:paraId="7592D91A" w14:textId="5B44FAC3" w:rsidR="1C0A3169" w:rsidRDefault="15A62D62" w:rsidP="49CE09F3">
            <w:pPr>
              <w:spacing w:after="0"/>
              <w:jc w:val="center"/>
              <w:rPr>
                <w:rFonts w:eastAsia="Arial" w:cs="Arial"/>
                <w:color w:val="000000" w:themeColor="text1"/>
                <w:sz w:val="20"/>
                <w:szCs w:val="20"/>
              </w:rPr>
            </w:pPr>
            <w:r w:rsidRPr="49CE09F3">
              <w:rPr>
                <w:rFonts w:eastAsia="Arial" w:cs="Arial"/>
                <w:color w:val="000000" w:themeColor="text1"/>
                <w:sz w:val="20"/>
                <w:szCs w:val="20"/>
              </w:rPr>
              <w:t>92</w:t>
            </w:r>
          </w:p>
        </w:tc>
        <w:tc>
          <w:tcPr>
            <w:tcW w:w="642" w:type="dxa"/>
            <w:tcBorders>
              <w:top w:val="nil"/>
              <w:left w:val="nil"/>
              <w:bottom w:val="nil"/>
              <w:right w:val="nil"/>
            </w:tcBorders>
            <w:tcMar>
              <w:top w:w="15" w:type="dxa"/>
              <w:left w:w="15" w:type="dxa"/>
              <w:right w:w="15" w:type="dxa"/>
            </w:tcMar>
            <w:vAlign w:val="bottom"/>
          </w:tcPr>
          <w:p w14:paraId="6A4B5BA6" w14:textId="37AC8D34" w:rsidR="1C0A3169" w:rsidRDefault="15A62D62" w:rsidP="49CE09F3">
            <w:pPr>
              <w:spacing w:after="0"/>
              <w:jc w:val="center"/>
              <w:rPr>
                <w:rFonts w:eastAsia="Arial" w:cs="Arial"/>
                <w:color w:val="000000" w:themeColor="text1"/>
                <w:sz w:val="20"/>
                <w:szCs w:val="20"/>
              </w:rPr>
            </w:pPr>
            <w:r w:rsidRPr="49CE09F3">
              <w:rPr>
                <w:rFonts w:eastAsia="Arial" w:cs="Arial"/>
                <w:color w:val="000000" w:themeColor="text1"/>
                <w:sz w:val="20"/>
                <w:szCs w:val="20"/>
              </w:rPr>
              <w:t>77</w:t>
            </w:r>
          </w:p>
        </w:tc>
        <w:tc>
          <w:tcPr>
            <w:tcW w:w="642" w:type="dxa"/>
            <w:tcBorders>
              <w:top w:val="nil"/>
              <w:left w:val="nil"/>
              <w:bottom w:val="nil"/>
              <w:right w:val="nil"/>
            </w:tcBorders>
            <w:tcMar>
              <w:top w:w="15" w:type="dxa"/>
              <w:left w:w="15" w:type="dxa"/>
              <w:right w:w="15" w:type="dxa"/>
            </w:tcMar>
            <w:vAlign w:val="bottom"/>
          </w:tcPr>
          <w:p w14:paraId="1FD1292B" w14:textId="13481273" w:rsidR="1C0A3169" w:rsidRDefault="15A62D62" w:rsidP="49CE09F3">
            <w:pPr>
              <w:spacing w:after="0"/>
              <w:jc w:val="center"/>
              <w:rPr>
                <w:rFonts w:eastAsia="Arial" w:cs="Arial"/>
                <w:color w:val="000000" w:themeColor="text1"/>
                <w:sz w:val="20"/>
                <w:szCs w:val="20"/>
              </w:rPr>
            </w:pPr>
            <w:r w:rsidRPr="49CE09F3">
              <w:rPr>
                <w:rFonts w:eastAsia="Arial" w:cs="Arial"/>
                <w:color w:val="000000" w:themeColor="text1"/>
                <w:sz w:val="20"/>
                <w:szCs w:val="20"/>
              </w:rPr>
              <w:t>70</w:t>
            </w:r>
          </w:p>
        </w:tc>
        <w:tc>
          <w:tcPr>
            <w:tcW w:w="642" w:type="dxa"/>
            <w:tcBorders>
              <w:top w:val="nil"/>
              <w:left w:val="nil"/>
              <w:bottom w:val="nil"/>
              <w:right w:val="nil"/>
            </w:tcBorders>
            <w:tcMar>
              <w:top w:w="15" w:type="dxa"/>
              <w:left w:w="15" w:type="dxa"/>
              <w:right w:w="15" w:type="dxa"/>
            </w:tcMar>
            <w:vAlign w:val="bottom"/>
          </w:tcPr>
          <w:p w14:paraId="4A8CAC93" w14:textId="5B37CF41" w:rsidR="1C0A3169" w:rsidRDefault="15A62D62" w:rsidP="49CE09F3">
            <w:pPr>
              <w:spacing w:after="0"/>
              <w:jc w:val="center"/>
              <w:rPr>
                <w:rFonts w:eastAsia="Arial" w:cs="Arial"/>
                <w:color w:val="000000" w:themeColor="text1"/>
                <w:sz w:val="20"/>
                <w:szCs w:val="20"/>
              </w:rPr>
            </w:pPr>
            <w:r w:rsidRPr="49CE09F3">
              <w:rPr>
                <w:rFonts w:eastAsia="Arial" w:cs="Arial"/>
                <w:color w:val="000000" w:themeColor="text1"/>
                <w:sz w:val="20"/>
                <w:szCs w:val="20"/>
              </w:rPr>
              <w:t>65</w:t>
            </w:r>
          </w:p>
        </w:tc>
        <w:tc>
          <w:tcPr>
            <w:tcW w:w="642" w:type="dxa"/>
            <w:tcBorders>
              <w:top w:val="nil"/>
              <w:left w:val="nil"/>
              <w:bottom w:val="nil"/>
              <w:right w:val="nil"/>
            </w:tcBorders>
            <w:tcMar>
              <w:top w:w="15" w:type="dxa"/>
              <w:left w:w="15" w:type="dxa"/>
              <w:right w:w="15" w:type="dxa"/>
            </w:tcMar>
            <w:vAlign w:val="bottom"/>
          </w:tcPr>
          <w:p w14:paraId="25D22E8A" w14:textId="56389A72" w:rsidR="1C0A3169" w:rsidRDefault="15A62D62" w:rsidP="49CE09F3">
            <w:pPr>
              <w:spacing w:after="0"/>
              <w:jc w:val="center"/>
              <w:rPr>
                <w:rFonts w:eastAsia="Arial" w:cs="Arial"/>
                <w:color w:val="000000" w:themeColor="text1"/>
                <w:sz w:val="20"/>
                <w:szCs w:val="20"/>
              </w:rPr>
            </w:pPr>
            <w:r w:rsidRPr="49CE09F3">
              <w:rPr>
                <w:rFonts w:eastAsia="Arial" w:cs="Arial"/>
                <w:color w:val="000000" w:themeColor="text1"/>
                <w:sz w:val="20"/>
                <w:szCs w:val="20"/>
              </w:rPr>
              <w:t>64</w:t>
            </w:r>
          </w:p>
        </w:tc>
        <w:tc>
          <w:tcPr>
            <w:tcW w:w="642" w:type="dxa"/>
            <w:tcBorders>
              <w:top w:val="nil"/>
              <w:left w:val="nil"/>
              <w:bottom w:val="nil"/>
              <w:right w:val="nil"/>
            </w:tcBorders>
            <w:tcMar>
              <w:top w:w="15" w:type="dxa"/>
              <w:left w:w="15" w:type="dxa"/>
              <w:right w:w="15" w:type="dxa"/>
            </w:tcMar>
            <w:vAlign w:val="bottom"/>
          </w:tcPr>
          <w:p w14:paraId="64BEACB1" w14:textId="0F3600AA" w:rsidR="1C0A3169" w:rsidRDefault="15A62D62" w:rsidP="49CE09F3">
            <w:pPr>
              <w:spacing w:after="0"/>
              <w:jc w:val="center"/>
              <w:rPr>
                <w:rFonts w:eastAsia="Arial" w:cs="Arial"/>
                <w:color w:val="000000" w:themeColor="text1"/>
                <w:sz w:val="20"/>
                <w:szCs w:val="20"/>
              </w:rPr>
            </w:pPr>
            <w:r w:rsidRPr="49CE09F3">
              <w:rPr>
                <w:rFonts w:eastAsia="Arial" w:cs="Arial"/>
                <w:color w:val="000000" w:themeColor="text1"/>
                <w:sz w:val="20"/>
                <w:szCs w:val="20"/>
              </w:rPr>
              <w:t>45</w:t>
            </w:r>
          </w:p>
        </w:tc>
        <w:tc>
          <w:tcPr>
            <w:tcW w:w="642" w:type="dxa"/>
            <w:tcBorders>
              <w:top w:val="nil"/>
              <w:left w:val="nil"/>
              <w:bottom w:val="nil"/>
              <w:right w:val="nil"/>
            </w:tcBorders>
            <w:tcMar>
              <w:top w:w="15" w:type="dxa"/>
              <w:left w:w="15" w:type="dxa"/>
              <w:right w:w="15" w:type="dxa"/>
            </w:tcMar>
            <w:vAlign w:val="bottom"/>
          </w:tcPr>
          <w:p w14:paraId="178BE65B" w14:textId="33372BC0" w:rsidR="1C0A3169" w:rsidRDefault="15A62D62" w:rsidP="49CE09F3">
            <w:pPr>
              <w:spacing w:after="0"/>
              <w:jc w:val="center"/>
              <w:rPr>
                <w:rFonts w:eastAsia="Arial" w:cs="Arial"/>
                <w:color w:val="000000" w:themeColor="text1"/>
                <w:sz w:val="20"/>
                <w:szCs w:val="20"/>
              </w:rPr>
            </w:pPr>
            <w:r w:rsidRPr="49CE09F3">
              <w:rPr>
                <w:rFonts w:eastAsia="Arial" w:cs="Arial"/>
                <w:color w:val="000000" w:themeColor="text1"/>
                <w:sz w:val="20"/>
                <w:szCs w:val="20"/>
              </w:rPr>
              <w:t>32</w:t>
            </w:r>
          </w:p>
        </w:tc>
        <w:tc>
          <w:tcPr>
            <w:tcW w:w="642" w:type="dxa"/>
            <w:tcBorders>
              <w:top w:val="nil"/>
              <w:left w:val="nil"/>
              <w:bottom w:val="nil"/>
              <w:right w:val="nil"/>
            </w:tcBorders>
            <w:tcMar>
              <w:top w:w="15" w:type="dxa"/>
              <w:left w:w="15" w:type="dxa"/>
              <w:right w:w="15" w:type="dxa"/>
            </w:tcMar>
            <w:vAlign w:val="bottom"/>
          </w:tcPr>
          <w:p w14:paraId="2A653035" w14:textId="57256204" w:rsidR="1C0A3169" w:rsidRDefault="15A62D62" w:rsidP="49CE09F3">
            <w:pPr>
              <w:spacing w:after="0"/>
              <w:jc w:val="center"/>
              <w:rPr>
                <w:rFonts w:eastAsia="Arial" w:cs="Arial"/>
                <w:color w:val="000000" w:themeColor="text1"/>
                <w:sz w:val="20"/>
                <w:szCs w:val="20"/>
              </w:rPr>
            </w:pPr>
            <w:r w:rsidRPr="49CE09F3">
              <w:rPr>
                <w:rFonts w:eastAsia="Arial" w:cs="Arial"/>
                <w:color w:val="000000" w:themeColor="text1"/>
                <w:sz w:val="20"/>
                <w:szCs w:val="20"/>
              </w:rPr>
              <w:t>19</w:t>
            </w:r>
          </w:p>
        </w:tc>
        <w:tc>
          <w:tcPr>
            <w:tcW w:w="646" w:type="dxa"/>
            <w:tcBorders>
              <w:top w:val="nil"/>
              <w:left w:val="nil"/>
              <w:bottom w:val="nil"/>
              <w:right w:val="nil"/>
            </w:tcBorders>
            <w:tcMar>
              <w:top w:w="15" w:type="dxa"/>
              <w:left w:w="15" w:type="dxa"/>
              <w:right w:w="15" w:type="dxa"/>
            </w:tcMar>
            <w:vAlign w:val="bottom"/>
          </w:tcPr>
          <w:p w14:paraId="746EAD35" w14:textId="019B49D5" w:rsidR="1C0A3169" w:rsidRDefault="15A62D62" w:rsidP="49CE09F3">
            <w:pPr>
              <w:spacing w:after="0"/>
              <w:jc w:val="center"/>
              <w:rPr>
                <w:rFonts w:eastAsia="Arial" w:cs="Arial"/>
                <w:color w:val="000000" w:themeColor="text1"/>
                <w:sz w:val="20"/>
                <w:szCs w:val="20"/>
              </w:rPr>
            </w:pPr>
            <w:r w:rsidRPr="49CE09F3">
              <w:rPr>
                <w:rFonts w:eastAsia="Arial" w:cs="Arial"/>
                <w:color w:val="000000" w:themeColor="text1"/>
                <w:sz w:val="20"/>
                <w:szCs w:val="20"/>
              </w:rPr>
              <w:t>587</w:t>
            </w:r>
          </w:p>
        </w:tc>
      </w:tr>
      <w:tr w:rsidR="1C0A3169" w14:paraId="772BE6BA" w14:textId="77777777" w:rsidTr="49CE09F3">
        <w:trPr>
          <w:trHeight w:val="300"/>
        </w:trPr>
        <w:tc>
          <w:tcPr>
            <w:tcW w:w="1663" w:type="dxa"/>
            <w:tcBorders>
              <w:top w:val="nil"/>
              <w:left w:val="nil"/>
              <w:bottom w:val="nil"/>
              <w:right w:val="nil"/>
            </w:tcBorders>
            <w:tcMar>
              <w:top w:w="15" w:type="dxa"/>
              <w:left w:w="15" w:type="dxa"/>
              <w:right w:w="15" w:type="dxa"/>
            </w:tcMar>
            <w:vAlign w:val="bottom"/>
          </w:tcPr>
          <w:p w14:paraId="2CDD2244" w14:textId="430DD984" w:rsidR="1C0A3169" w:rsidRDefault="15A62D62" w:rsidP="49CE09F3">
            <w:pPr>
              <w:spacing w:after="0"/>
              <w:rPr>
                <w:rFonts w:eastAsia="Arial" w:cs="Arial"/>
                <w:color w:val="000000" w:themeColor="text1"/>
                <w:sz w:val="20"/>
                <w:szCs w:val="20"/>
              </w:rPr>
            </w:pPr>
            <w:r w:rsidRPr="49CE09F3">
              <w:rPr>
                <w:rFonts w:eastAsia="Arial" w:cs="Arial"/>
                <w:color w:val="000000" w:themeColor="text1"/>
                <w:sz w:val="20"/>
                <w:szCs w:val="20"/>
              </w:rPr>
              <w:t xml:space="preserve">N </w:t>
            </w:r>
            <w:proofErr w:type="spellStart"/>
            <w:r w:rsidRPr="49CE09F3">
              <w:rPr>
                <w:rFonts w:eastAsia="Arial" w:cs="Arial"/>
                <w:color w:val="000000" w:themeColor="text1"/>
                <w:sz w:val="20"/>
                <w:szCs w:val="20"/>
              </w:rPr>
              <w:t>Inf</w:t>
            </w:r>
            <w:proofErr w:type="spellEnd"/>
          </w:p>
        </w:tc>
        <w:tc>
          <w:tcPr>
            <w:tcW w:w="642" w:type="dxa"/>
            <w:tcBorders>
              <w:top w:val="nil"/>
              <w:left w:val="nil"/>
              <w:bottom w:val="nil"/>
              <w:right w:val="nil"/>
            </w:tcBorders>
            <w:tcMar>
              <w:top w:w="15" w:type="dxa"/>
              <w:left w:w="15" w:type="dxa"/>
              <w:right w:w="15" w:type="dxa"/>
            </w:tcMar>
            <w:vAlign w:val="bottom"/>
          </w:tcPr>
          <w:p w14:paraId="1DF5D153" w14:textId="7233EB06" w:rsidR="1C0A3169" w:rsidRDefault="15A62D62" w:rsidP="49CE09F3">
            <w:pPr>
              <w:spacing w:after="0"/>
              <w:jc w:val="center"/>
              <w:rPr>
                <w:rFonts w:eastAsia="Arial" w:cs="Arial"/>
                <w:color w:val="000000" w:themeColor="text1"/>
                <w:sz w:val="20"/>
                <w:szCs w:val="20"/>
              </w:rPr>
            </w:pPr>
            <w:r w:rsidRPr="49CE09F3">
              <w:rPr>
                <w:rFonts w:eastAsia="Arial" w:cs="Arial"/>
                <w:color w:val="000000" w:themeColor="text1"/>
                <w:sz w:val="20"/>
                <w:szCs w:val="20"/>
              </w:rPr>
              <w:t>19</w:t>
            </w:r>
          </w:p>
        </w:tc>
        <w:tc>
          <w:tcPr>
            <w:tcW w:w="642" w:type="dxa"/>
            <w:tcBorders>
              <w:top w:val="nil"/>
              <w:left w:val="nil"/>
              <w:bottom w:val="nil"/>
              <w:right w:val="nil"/>
            </w:tcBorders>
            <w:tcMar>
              <w:top w:w="15" w:type="dxa"/>
              <w:left w:w="15" w:type="dxa"/>
              <w:right w:w="15" w:type="dxa"/>
            </w:tcMar>
            <w:vAlign w:val="bottom"/>
          </w:tcPr>
          <w:p w14:paraId="6F490DC5" w14:textId="1BD8F7E0" w:rsidR="1C0A3169" w:rsidRDefault="15A62D62" w:rsidP="49CE09F3">
            <w:pPr>
              <w:spacing w:after="0"/>
              <w:jc w:val="center"/>
              <w:rPr>
                <w:rFonts w:eastAsia="Arial" w:cs="Arial"/>
                <w:color w:val="000000" w:themeColor="text1"/>
                <w:sz w:val="20"/>
                <w:szCs w:val="20"/>
              </w:rPr>
            </w:pPr>
            <w:r w:rsidRPr="49CE09F3">
              <w:rPr>
                <w:rFonts w:eastAsia="Arial" w:cs="Arial"/>
                <w:color w:val="000000" w:themeColor="text1"/>
                <w:sz w:val="20"/>
                <w:szCs w:val="20"/>
              </w:rPr>
              <w:t>4</w:t>
            </w:r>
          </w:p>
        </w:tc>
        <w:tc>
          <w:tcPr>
            <w:tcW w:w="642" w:type="dxa"/>
            <w:tcBorders>
              <w:top w:val="nil"/>
              <w:left w:val="nil"/>
              <w:bottom w:val="nil"/>
              <w:right w:val="nil"/>
            </w:tcBorders>
            <w:tcMar>
              <w:top w:w="15" w:type="dxa"/>
              <w:left w:w="15" w:type="dxa"/>
              <w:right w:w="15" w:type="dxa"/>
            </w:tcMar>
            <w:vAlign w:val="bottom"/>
          </w:tcPr>
          <w:p w14:paraId="12FC2D74" w14:textId="55EE3F9F" w:rsidR="1C0A3169" w:rsidRDefault="15A62D62" w:rsidP="49CE09F3">
            <w:pPr>
              <w:spacing w:after="0"/>
              <w:jc w:val="center"/>
              <w:rPr>
                <w:rFonts w:eastAsia="Arial" w:cs="Arial"/>
                <w:color w:val="000000" w:themeColor="text1"/>
                <w:sz w:val="20"/>
                <w:szCs w:val="20"/>
              </w:rPr>
            </w:pPr>
            <w:r w:rsidRPr="49CE09F3">
              <w:rPr>
                <w:rFonts w:eastAsia="Arial" w:cs="Arial"/>
                <w:color w:val="000000" w:themeColor="text1"/>
                <w:sz w:val="20"/>
                <w:szCs w:val="20"/>
              </w:rPr>
              <w:t>9</w:t>
            </w:r>
          </w:p>
        </w:tc>
        <w:tc>
          <w:tcPr>
            <w:tcW w:w="642" w:type="dxa"/>
            <w:tcBorders>
              <w:top w:val="nil"/>
              <w:left w:val="nil"/>
              <w:bottom w:val="nil"/>
              <w:right w:val="nil"/>
            </w:tcBorders>
            <w:tcMar>
              <w:top w:w="15" w:type="dxa"/>
              <w:left w:w="15" w:type="dxa"/>
              <w:right w:w="15" w:type="dxa"/>
            </w:tcMar>
            <w:vAlign w:val="bottom"/>
          </w:tcPr>
          <w:p w14:paraId="7C5F2E1D" w14:textId="2592003C" w:rsidR="1C0A3169" w:rsidRDefault="15A62D62" w:rsidP="49CE09F3">
            <w:pPr>
              <w:spacing w:after="0"/>
              <w:jc w:val="center"/>
              <w:rPr>
                <w:rFonts w:eastAsia="Arial" w:cs="Arial"/>
                <w:color w:val="000000" w:themeColor="text1"/>
                <w:sz w:val="20"/>
                <w:szCs w:val="20"/>
              </w:rPr>
            </w:pPr>
            <w:r w:rsidRPr="49CE09F3">
              <w:rPr>
                <w:rFonts w:eastAsia="Arial" w:cs="Arial"/>
                <w:color w:val="000000" w:themeColor="text1"/>
                <w:sz w:val="20"/>
                <w:szCs w:val="20"/>
              </w:rPr>
              <w:t>7</w:t>
            </w:r>
          </w:p>
        </w:tc>
        <w:tc>
          <w:tcPr>
            <w:tcW w:w="642" w:type="dxa"/>
            <w:tcBorders>
              <w:top w:val="nil"/>
              <w:left w:val="nil"/>
              <w:bottom w:val="nil"/>
              <w:right w:val="nil"/>
            </w:tcBorders>
            <w:tcMar>
              <w:top w:w="15" w:type="dxa"/>
              <w:left w:w="15" w:type="dxa"/>
              <w:right w:w="15" w:type="dxa"/>
            </w:tcMar>
            <w:vAlign w:val="bottom"/>
          </w:tcPr>
          <w:p w14:paraId="08CFD900" w14:textId="3CD8DD90" w:rsidR="1C0A3169" w:rsidRDefault="15A62D62" w:rsidP="49CE09F3">
            <w:pPr>
              <w:spacing w:after="0"/>
              <w:jc w:val="center"/>
              <w:rPr>
                <w:rFonts w:eastAsia="Arial" w:cs="Arial"/>
                <w:color w:val="000000" w:themeColor="text1"/>
                <w:sz w:val="20"/>
                <w:szCs w:val="20"/>
              </w:rPr>
            </w:pPr>
            <w:r w:rsidRPr="49CE09F3">
              <w:rPr>
                <w:rFonts w:eastAsia="Arial" w:cs="Arial"/>
                <w:color w:val="000000" w:themeColor="text1"/>
                <w:sz w:val="20"/>
                <w:szCs w:val="20"/>
              </w:rPr>
              <w:t>0</w:t>
            </w:r>
          </w:p>
        </w:tc>
        <w:tc>
          <w:tcPr>
            <w:tcW w:w="642" w:type="dxa"/>
            <w:tcBorders>
              <w:top w:val="nil"/>
              <w:left w:val="nil"/>
              <w:bottom w:val="nil"/>
              <w:right w:val="nil"/>
            </w:tcBorders>
            <w:tcMar>
              <w:top w:w="15" w:type="dxa"/>
              <w:left w:w="15" w:type="dxa"/>
              <w:right w:w="15" w:type="dxa"/>
            </w:tcMar>
            <w:vAlign w:val="bottom"/>
          </w:tcPr>
          <w:p w14:paraId="4E8ABE16" w14:textId="53836581" w:rsidR="1C0A3169" w:rsidRDefault="15A62D62" w:rsidP="49CE09F3">
            <w:pPr>
              <w:spacing w:after="0"/>
              <w:jc w:val="center"/>
              <w:rPr>
                <w:rFonts w:eastAsia="Arial" w:cs="Arial"/>
                <w:color w:val="000000" w:themeColor="text1"/>
                <w:sz w:val="20"/>
                <w:szCs w:val="20"/>
              </w:rPr>
            </w:pPr>
            <w:r w:rsidRPr="49CE09F3">
              <w:rPr>
                <w:rFonts w:eastAsia="Arial" w:cs="Arial"/>
                <w:color w:val="000000" w:themeColor="text1"/>
                <w:sz w:val="20"/>
                <w:szCs w:val="20"/>
              </w:rPr>
              <w:t>1</w:t>
            </w:r>
          </w:p>
        </w:tc>
        <w:tc>
          <w:tcPr>
            <w:tcW w:w="642" w:type="dxa"/>
            <w:tcBorders>
              <w:top w:val="nil"/>
              <w:left w:val="nil"/>
              <w:bottom w:val="nil"/>
              <w:right w:val="nil"/>
            </w:tcBorders>
            <w:tcMar>
              <w:top w:w="15" w:type="dxa"/>
              <w:left w:w="15" w:type="dxa"/>
              <w:right w:w="15" w:type="dxa"/>
            </w:tcMar>
            <w:vAlign w:val="bottom"/>
          </w:tcPr>
          <w:p w14:paraId="43E48A8E" w14:textId="26194753" w:rsidR="1C0A3169" w:rsidRDefault="15A62D62" w:rsidP="49CE09F3">
            <w:pPr>
              <w:spacing w:after="0"/>
              <w:jc w:val="center"/>
              <w:rPr>
                <w:rFonts w:eastAsia="Arial" w:cs="Arial"/>
                <w:color w:val="000000" w:themeColor="text1"/>
                <w:sz w:val="20"/>
                <w:szCs w:val="20"/>
              </w:rPr>
            </w:pPr>
            <w:r w:rsidRPr="49CE09F3">
              <w:rPr>
                <w:rFonts w:eastAsia="Arial" w:cs="Arial"/>
                <w:color w:val="000000" w:themeColor="text1"/>
                <w:sz w:val="20"/>
                <w:szCs w:val="20"/>
              </w:rPr>
              <w:t>0</w:t>
            </w:r>
          </w:p>
        </w:tc>
        <w:tc>
          <w:tcPr>
            <w:tcW w:w="642" w:type="dxa"/>
            <w:tcBorders>
              <w:top w:val="nil"/>
              <w:left w:val="nil"/>
              <w:bottom w:val="nil"/>
              <w:right w:val="nil"/>
            </w:tcBorders>
            <w:tcMar>
              <w:top w:w="15" w:type="dxa"/>
              <w:left w:w="15" w:type="dxa"/>
              <w:right w:w="15" w:type="dxa"/>
            </w:tcMar>
            <w:vAlign w:val="bottom"/>
          </w:tcPr>
          <w:p w14:paraId="1892D06B" w14:textId="61A409DF" w:rsidR="1C0A3169" w:rsidRDefault="15A62D62" w:rsidP="49CE09F3">
            <w:pPr>
              <w:spacing w:after="0"/>
              <w:jc w:val="center"/>
              <w:rPr>
                <w:rFonts w:eastAsia="Arial" w:cs="Arial"/>
                <w:color w:val="000000" w:themeColor="text1"/>
                <w:sz w:val="20"/>
                <w:szCs w:val="20"/>
              </w:rPr>
            </w:pPr>
            <w:r w:rsidRPr="49CE09F3">
              <w:rPr>
                <w:rFonts w:eastAsia="Arial" w:cs="Arial"/>
                <w:color w:val="000000" w:themeColor="text1"/>
                <w:sz w:val="20"/>
                <w:szCs w:val="20"/>
              </w:rPr>
              <w:t>0</w:t>
            </w:r>
          </w:p>
        </w:tc>
        <w:tc>
          <w:tcPr>
            <w:tcW w:w="642" w:type="dxa"/>
            <w:tcBorders>
              <w:top w:val="nil"/>
              <w:left w:val="nil"/>
              <w:bottom w:val="nil"/>
              <w:right w:val="nil"/>
            </w:tcBorders>
            <w:tcMar>
              <w:top w:w="15" w:type="dxa"/>
              <w:left w:w="15" w:type="dxa"/>
              <w:right w:w="15" w:type="dxa"/>
            </w:tcMar>
            <w:vAlign w:val="bottom"/>
          </w:tcPr>
          <w:p w14:paraId="549988C3" w14:textId="1AEEF288" w:rsidR="1C0A3169" w:rsidRDefault="15A62D62" w:rsidP="49CE09F3">
            <w:pPr>
              <w:spacing w:after="0"/>
              <w:jc w:val="center"/>
              <w:rPr>
                <w:rFonts w:eastAsia="Arial" w:cs="Arial"/>
                <w:color w:val="000000" w:themeColor="text1"/>
                <w:sz w:val="20"/>
                <w:szCs w:val="20"/>
              </w:rPr>
            </w:pPr>
            <w:r w:rsidRPr="49CE09F3">
              <w:rPr>
                <w:rFonts w:eastAsia="Arial" w:cs="Arial"/>
                <w:color w:val="000000" w:themeColor="text1"/>
                <w:sz w:val="20"/>
                <w:szCs w:val="20"/>
              </w:rPr>
              <w:t>0</w:t>
            </w:r>
          </w:p>
        </w:tc>
        <w:tc>
          <w:tcPr>
            <w:tcW w:w="642" w:type="dxa"/>
            <w:tcBorders>
              <w:top w:val="nil"/>
              <w:left w:val="nil"/>
              <w:bottom w:val="nil"/>
              <w:right w:val="nil"/>
            </w:tcBorders>
            <w:tcMar>
              <w:top w:w="15" w:type="dxa"/>
              <w:left w:w="15" w:type="dxa"/>
              <w:right w:w="15" w:type="dxa"/>
            </w:tcMar>
            <w:vAlign w:val="bottom"/>
          </w:tcPr>
          <w:p w14:paraId="65FC7C9C" w14:textId="05127C12" w:rsidR="1C0A3169" w:rsidRDefault="15A62D62" w:rsidP="49CE09F3">
            <w:pPr>
              <w:spacing w:after="0"/>
              <w:jc w:val="center"/>
              <w:rPr>
                <w:rFonts w:eastAsia="Arial" w:cs="Arial"/>
                <w:color w:val="000000" w:themeColor="text1"/>
                <w:sz w:val="20"/>
                <w:szCs w:val="20"/>
              </w:rPr>
            </w:pPr>
            <w:r w:rsidRPr="49CE09F3">
              <w:rPr>
                <w:rFonts w:eastAsia="Arial" w:cs="Arial"/>
                <w:color w:val="000000" w:themeColor="text1"/>
                <w:sz w:val="20"/>
                <w:szCs w:val="20"/>
              </w:rPr>
              <w:t>0</w:t>
            </w:r>
          </w:p>
        </w:tc>
        <w:tc>
          <w:tcPr>
            <w:tcW w:w="646" w:type="dxa"/>
            <w:tcBorders>
              <w:top w:val="nil"/>
              <w:left w:val="nil"/>
              <w:bottom w:val="nil"/>
              <w:right w:val="nil"/>
            </w:tcBorders>
            <w:tcMar>
              <w:top w:w="15" w:type="dxa"/>
              <w:left w:w="15" w:type="dxa"/>
              <w:right w:w="15" w:type="dxa"/>
            </w:tcMar>
            <w:vAlign w:val="bottom"/>
          </w:tcPr>
          <w:p w14:paraId="716346E2" w14:textId="624EC7CD" w:rsidR="1C0A3169" w:rsidRDefault="15A62D62" w:rsidP="49CE09F3">
            <w:pPr>
              <w:spacing w:after="0"/>
              <w:jc w:val="center"/>
              <w:rPr>
                <w:rFonts w:eastAsia="Arial" w:cs="Arial"/>
                <w:color w:val="000000" w:themeColor="text1"/>
                <w:sz w:val="20"/>
                <w:szCs w:val="20"/>
              </w:rPr>
            </w:pPr>
            <w:r w:rsidRPr="49CE09F3">
              <w:rPr>
                <w:rFonts w:eastAsia="Arial" w:cs="Arial"/>
                <w:color w:val="000000" w:themeColor="text1"/>
                <w:sz w:val="20"/>
                <w:szCs w:val="20"/>
              </w:rPr>
              <w:t>40</w:t>
            </w:r>
          </w:p>
        </w:tc>
      </w:tr>
      <w:tr w:rsidR="1C0A3169" w14:paraId="68D2DB3B" w14:textId="77777777" w:rsidTr="49CE09F3">
        <w:trPr>
          <w:trHeight w:val="300"/>
        </w:trPr>
        <w:tc>
          <w:tcPr>
            <w:tcW w:w="1663" w:type="dxa"/>
            <w:tcBorders>
              <w:top w:val="single" w:sz="8" w:space="0" w:color="auto"/>
              <w:left w:val="nil"/>
              <w:bottom w:val="single" w:sz="8" w:space="0" w:color="auto"/>
              <w:right w:val="nil"/>
            </w:tcBorders>
            <w:tcMar>
              <w:top w:w="15" w:type="dxa"/>
              <w:left w:w="15" w:type="dxa"/>
              <w:right w:w="15" w:type="dxa"/>
            </w:tcMar>
            <w:vAlign w:val="bottom"/>
          </w:tcPr>
          <w:p w14:paraId="5D7097E1" w14:textId="659772FC" w:rsidR="1C0A3169" w:rsidRDefault="15A62D62" w:rsidP="49CE09F3">
            <w:pPr>
              <w:spacing w:after="0"/>
              <w:rPr>
                <w:rFonts w:eastAsia="Arial" w:cs="Arial"/>
                <w:b/>
                <w:bCs/>
                <w:color w:val="000000" w:themeColor="text1"/>
                <w:sz w:val="20"/>
                <w:szCs w:val="20"/>
              </w:rPr>
            </w:pPr>
            <w:r w:rsidRPr="49CE09F3">
              <w:rPr>
                <w:rFonts w:eastAsia="Arial" w:cs="Arial"/>
                <w:b/>
                <w:bCs/>
                <w:color w:val="000000" w:themeColor="text1"/>
                <w:sz w:val="20"/>
                <w:szCs w:val="20"/>
              </w:rPr>
              <w:t>Total</w:t>
            </w:r>
          </w:p>
        </w:tc>
        <w:tc>
          <w:tcPr>
            <w:tcW w:w="642" w:type="dxa"/>
            <w:tcBorders>
              <w:top w:val="single" w:sz="8" w:space="0" w:color="auto"/>
              <w:left w:val="nil"/>
              <w:bottom w:val="single" w:sz="8" w:space="0" w:color="auto"/>
              <w:right w:val="nil"/>
            </w:tcBorders>
            <w:tcMar>
              <w:top w:w="15" w:type="dxa"/>
              <w:left w:w="15" w:type="dxa"/>
              <w:right w:w="15" w:type="dxa"/>
            </w:tcMar>
            <w:vAlign w:val="bottom"/>
          </w:tcPr>
          <w:p w14:paraId="23853F6E" w14:textId="627F54C1" w:rsidR="1C0A3169" w:rsidRDefault="15A62D62" w:rsidP="49CE09F3">
            <w:pPr>
              <w:spacing w:after="0"/>
              <w:jc w:val="center"/>
              <w:rPr>
                <w:rFonts w:eastAsia="Arial" w:cs="Arial"/>
                <w:b/>
                <w:bCs/>
                <w:color w:val="000000" w:themeColor="text1"/>
                <w:sz w:val="20"/>
                <w:szCs w:val="20"/>
              </w:rPr>
            </w:pPr>
            <w:r w:rsidRPr="49CE09F3">
              <w:rPr>
                <w:rFonts w:eastAsia="Arial" w:cs="Arial"/>
                <w:b/>
                <w:bCs/>
                <w:color w:val="000000" w:themeColor="text1"/>
                <w:sz w:val="20"/>
                <w:szCs w:val="20"/>
              </w:rPr>
              <w:t>4685</w:t>
            </w:r>
          </w:p>
        </w:tc>
        <w:tc>
          <w:tcPr>
            <w:tcW w:w="642" w:type="dxa"/>
            <w:tcBorders>
              <w:top w:val="single" w:sz="8" w:space="0" w:color="auto"/>
              <w:left w:val="nil"/>
              <w:bottom w:val="single" w:sz="8" w:space="0" w:color="auto"/>
              <w:right w:val="nil"/>
            </w:tcBorders>
            <w:tcMar>
              <w:top w:w="15" w:type="dxa"/>
              <w:left w:w="15" w:type="dxa"/>
              <w:right w:w="15" w:type="dxa"/>
            </w:tcMar>
            <w:vAlign w:val="bottom"/>
          </w:tcPr>
          <w:p w14:paraId="73CF1044" w14:textId="191F33F1" w:rsidR="1C0A3169" w:rsidRDefault="15A62D62" w:rsidP="49CE09F3">
            <w:pPr>
              <w:spacing w:after="0"/>
              <w:jc w:val="center"/>
              <w:rPr>
                <w:rFonts w:eastAsia="Arial" w:cs="Arial"/>
                <w:b/>
                <w:bCs/>
                <w:color w:val="000000" w:themeColor="text1"/>
                <w:sz w:val="20"/>
                <w:szCs w:val="20"/>
              </w:rPr>
            </w:pPr>
            <w:r w:rsidRPr="49CE09F3">
              <w:rPr>
                <w:rFonts w:eastAsia="Arial" w:cs="Arial"/>
                <w:b/>
                <w:bCs/>
                <w:color w:val="000000" w:themeColor="text1"/>
                <w:sz w:val="20"/>
                <w:szCs w:val="20"/>
              </w:rPr>
              <w:t>4368</w:t>
            </w:r>
          </w:p>
        </w:tc>
        <w:tc>
          <w:tcPr>
            <w:tcW w:w="642" w:type="dxa"/>
            <w:tcBorders>
              <w:top w:val="single" w:sz="8" w:space="0" w:color="auto"/>
              <w:left w:val="nil"/>
              <w:bottom w:val="single" w:sz="8" w:space="0" w:color="auto"/>
              <w:right w:val="nil"/>
            </w:tcBorders>
            <w:tcMar>
              <w:top w:w="15" w:type="dxa"/>
              <w:left w:w="15" w:type="dxa"/>
              <w:right w:w="15" w:type="dxa"/>
            </w:tcMar>
            <w:vAlign w:val="bottom"/>
          </w:tcPr>
          <w:p w14:paraId="67FA20DA" w14:textId="66D9BC18" w:rsidR="1C0A3169" w:rsidRDefault="15A62D62" w:rsidP="49CE09F3">
            <w:pPr>
              <w:spacing w:after="0"/>
              <w:jc w:val="center"/>
              <w:rPr>
                <w:rFonts w:eastAsia="Arial" w:cs="Arial"/>
                <w:b/>
                <w:bCs/>
                <w:color w:val="000000" w:themeColor="text1"/>
                <w:sz w:val="20"/>
                <w:szCs w:val="20"/>
              </w:rPr>
            </w:pPr>
            <w:r w:rsidRPr="49CE09F3">
              <w:rPr>
                <w:rFonts w:eastAsia="Arial" w:cs="Arial"/>
                <w:b/>
                <w:bCs/>
                <w:color w:val="000000" w:themeColor="text1"/>
                <w:sz w:val="20"/>
                <w:szCs w:val="20"/>
              </w:rPr>
              <w:t>4608</w:t>
            </w:r>
          </w:p>
        </w:tc>
        <w:tc>
          <w:tcPr>
            <w:tcW w:w="642" w:type="dxa"/>
            <w:tcBorders>
              <w:top w:val="single" w:sz="8" w:space="0" w:color="auto"/>
              <w:left w:val="nil"/>
              <w:bottom w:val="single" w:sz="8" w:space="0" w:color="auto"/>
              <w:right w:val="nil"/>
            </w:tcBorders>
            <w:tcMar>
              <w:top w:w="15" w:type="dxa"/>
              <w:left w:w="15" w:type="dxa"/>
              <w:right w:w="15" w:type="dxa"/>
            </w:tcMar>
            <w:vAlign w:val="bottom"/>
          </w:tcPr>
          <w:p w14:paraId="3DA071FC" w14:textId="6882BD49" w:rsidR="1C0A3169" w:rsidRDefault="15A62D62" w:rsidP="49CE09F3">
            <w:pPr>
              <w:spacing w:after="0"/>
              <w:jc w:val="center"/>
              <w:rPr>
                <w:rFonts w:eastAsia="Arial" w:cs="Arial"/>
                <w:b/>
                <w:bCs/>
                <w:color w:val="000000" w:themeColor="text1"/>
                <w:sz w:val="20"/>
                <w:szCs w:val="20"/>
              </w:rPr>
            </w:pPr>
            <w:r w:rsidRPr="49CE09F3">
              <w:rPr>
                <w:rFonts w:eastAsia="Arial" w:cs="Arial"/>
                <w:b/>
                <w:bCs/>
                <w:color w:val="000000" w:themeColor="text1"/>
                <w:sz w:val="20"/>
                <w:szCs w:val="20"/>
              </w:rPr>
              <w:t>4644</w:t>
            </w:r>
          </w:p>
        </w:tc>
        <w:tc>
          <w:tcPr>
            <w:tcW w:w="642" w:type="dxa"/>
            <w:tcBorders>
              <w:top w:val="single" w:sz="8" w:space="0" w:color="auto"/>
              <w:left w:val="nil"/>
              <w:bottom w:val="single" w:sz="8" w:space="0" w:color="auto"/>
              <w:right w:val="nil"/>
            </w:tcBorders>
            <w:tcMar>
              <w:top w:w="15" w:type="dxa"/>
              <w:left w:w="15" w:type="dxa"/>
              <w:right w:w="15" w:type="dxa"/>
            </w:tcMar>
            <w:vAlign w:val="bottom"/>
          </w:tcPr>
          <w:p w14:paraId="6B787C3F" w14:textId="6B4B131D" w:rsidR="1C0A3169" w:rsidRDefault="15A62D62" w:rsidP="49CE09F3">
            <w:pPr>
              <w:spacing w:after="0"/>
              <w:jc w:val="center"/>
              <w:rPr>
                <w:rFonts w:eastAsia="Arial" w:cs="Arial"/>
                <w:b/>
                <w:bCs/>
                <w:color w:val="000000" w:themeColor="text1"/>
                <w:sz w:val="20"/>
                <w:szCs w:val="20"/>
              </w:rPr>
            </w:pPr>
            <w:r w:rsidRPr="49CE09F3">
              <w:rPr>
                <w:rFonts w:eastAsia="Arial" w:cs="Arial"/>
                <w:b/>
                <w:bCs/>
                <w:color w:val="000000" w:themeColor="text1"/>
                <w:sz w:val="20"/>
                <w:szCs w:val="20"/>
              </w:rPr>
              <w:t>4481</w:t>
            </w:r>
          </w:p>
        </w:tc>
        <w:tc>
          <w:tcPr>
            <w:tcW w:w="642" w:type="dxa"/>
            <w:tcBorders>
              <w:top w:val="single" w:sz="8" w:space="0" w:color="auto"/>
              <w:left w:val="nil"/>
              <w:bottom w:val="single" w:sz="8" w:space="0" w:color="auto"/>
              <w:right w:val="nil"/>
            </w:tcBorders>
            <w:tcMar>
              <w:top w:w="15" w:type="dxa"/>
              <w:left w:w="15" w:type="dxa"/>
              <w:right w:w="15" w:type="dxa"/>
            </w:tcMar>
            <w:vAlign w:val="bottom"/>
          </w:tcPr>
          <w:p w14:paraId="0BF5A3AA" w14:textId="11F4CBF6" w:rsidR="1C0A3169" w:rsidRDefault="15A62D62" w:rsidP="49CE09F3">
            <w:pPr>
              <w:spacing w:after="0"/>
              <w:jc w:val="center"/>
              <w:rPr>
                <w:rFonts w:eastAsia="Arial" w:cs="Arial"/>
                <w:b/>
                <w:bCs/>
                <w:color w:val="000000" w:themeColor="text1"/>
                <w:sz w:val="20"/>
                <w:szCs w:val="20"/>
              </w:rPr>
            </w:pPr>
            <w:r w:rsidRPr="49CE09F3">
              <w:rPr>
                <w:rFonts w:eastAsia="Arial" w:cs="Arial"/>
                <w:b/>
                <w:bCs/>
                <w:color w:val="000000" w:themeColor="text1"/>
                <w:sz w:val="20"/>
                <w:szCs w:val="20"/>
              </w:rPr>
              <w:t>4167</w:t>
            </w:r>
          </w:p>
        </w:tc>
        <w:tc>
          <w:tcPr>
            <w:tcW w:w="642" w:type="dxa"/>
            <w:tcBorders>
              <w:top w:val="single" w:sz="8" w:space="0" w:color="auto"/>
              <w:left w:val="nil"/>
              <w:bottom w:val="single" w:sz="8" w:space="0" w:color="auto"/>
              <w:right w:val="nil"/>
            </w:tcBorders>
            <w:tcMar>
              <w:top w:w="15" w:type="dxa"/>
              <w:left w:w="15" w:type="dxa"/>
              <w:right w:w="15" w:type="dxa"/>
            </w:tcMar>
            <w:vAlign w:val="bottom"/>
          </w:tcPr>
          <w:p w14:paraId="2E8CC7ED" w14:textId="717632DF" w:rsidR="1C0A3169" w:rsidRDefault="15A62D62" w:rsidP="49CE09F3">
            <w:pPr>
              <w:spacing w:after="0"/>
              <w:jc w:val="center"/>
              <w:rPr>
                <w:rFonts w:eastAsia="Arial" w:cs="Arial"/>
                <w:b/>
                <w:bCs/>
                <w:color w:val="000000" w:themeColor="text1"/>
                <w:sz w:val="20"/>
                <w:szCs w:val="20"/>
              </w:rPr>
            </w:pPr>
            <w:r w:rsidRPr="49CE09F3">
              <w:rPr>
                <w:rFonts w:eastAsia="Arial" w:cs="Arial"/>
                <w:b/>
                <w:bCs/>
                <w:color w:val="000000" w:themeColor="text1"/>
                <w:sz w:val="20"/>
                <w:szCs w:val="20"/>
              </w:rPr>
              <w:t>3949</w:t>
            </w:r>
          </w:p>
        </w:tc>
        <w:tc>
          <w:tcPr>
            <w:tcW w:w="642" w:type="dxa"/>
            <w:tcBorders>
              <w:top w:val="single" w:sz="8" w:space="0" w:color="auto"/>
              <w:left w:val="nil"/>
              <w:bottom w:val="single" w:sz="8" w:space="0" w:color="auto"/>
              <w:right w:val="nil"/>
            </w:tcBorders>
            <w:tcMar>
              <w:top w:w="15" w:type="dxa"/>
              <w:left w:w="15" w:type="dxa"/>
              <w:right w:w="15" w:type="dxa"/>
            </w:tcMar>
            <w:vAlign w:val="bottom"/>
          </w:tcPr>
          <w:p w14:paraId="60F2AEB7" w14:textId="6F9EDA7B" w:rsidR="1C0A3169" w:rsidRDefault="15A62D62" w:rsidP="49CE09F3">
            <w:pPr>
              <w:spacing w:after="0"/>
              <w:jc w:val="center"/>
              <w:rPr>
                <w:rFonts w:eastAsia="Arial" w:cs="Arial"/>
                <w:b/>
                <w:bCs/>
                <w:color w:val="000000" w:themeColor="text1"/>
                <w:sz w:val="20"/>
                <w:szCs w:val="20"/>
              </w:rPr>
            </w:pPr>
            <w:r w:rsidRPr="49CE09F3">
              <w:rPr>
                <w:rFonts w:eastAsia="Arial" w:cs="Arial"/>
                <w:b/>
                <w:bCs/>
                <w:color w:val="000000" w:themeColor="text1"/>
                <w:sz w:val="20"/>
                <w:szCs w:val="20"/>
              </w:rPr>
              <w:t>3861</w:t>
            </w:r>
          </w:p>
        </w:tc>
        <w:tc>
          <w:tcPr>
            <w:tcW w:w="642" w:type="dxa"/>
            <w:tcBorders>
              <w:top w:val="single" w:sz="8" w:space="0" w:color="auto"/>
              <w:left w:val="nil"/>
              <w:bottom w:val="single" w:sz="8" w:space="0" w:color="auto"/>
              <w:right w:val="nil"/>
            </w:tcBorders>
            <w:tcMar>
              <w:top w:w="15" w:type="dxa"/>
              <w:left w:w="15" w:type="dxa"/>
              <w:right w:w="15" w:type="dxa"/>
            </w:tcMar>
            <w:vAlign w:val="bottom"/>
          </w:tcPr>
          <w:p w14:paraId="503B7345" w14:textId="75193AF0" w:rsidR="1C0A3169" w:rsidRDefault="15A62D62" w:rsidP="49CE09F3">
            <w:pPr>
              <w:spacing w:after="0"/>
              <w:jc w:val="center"/>
              <w:rPr>
                <w:rFonts w:eastAsia="Arial" w:cs="Arial"/>
                <w:b/>
                <w:bCs/>
                <w:color w:val="000000" w:themeColor="text1"/>
                <w:sz w:val="20"/>
                <w:szCs w:val="20"/>
              </w:rPr>
            </w:pPr>
            <w:r w:rsidRPr="49CE09F3">
              <w:rPr>
                <w:rFonts w:eastAsia="Arial" w:cs="Arial"/>
                <w:b/>
                <w:bCs/>
                <w:color w:val="000000" w:themeColor="text1"/>
                <w:sz w:val="20"/>
                <w:szCs w:val="20"/>
              </w:rPr>
              <w:t>3727</w:t>
            </w:r>
          </w:p>
        </w:tc>
        <w:tc>
          <w:tcPr>
            <w:tcW w:w="642" w:type="dxa"/>
            <w:tcBorders>
              <w:top w:val="single" w:sz="8" w:space="0" w:color="auto"/>
              <w:left w:val="nil"/>
              <w:bottom w:val="single" w:sz="8" w:space="0" w:color="auto"/>
              <w:right w:val="nil"/>
            </w:tcBorders>
            <w:tcMar>
              <w:top w:w="15" w:type="dxa"/>
              <w:left w:w="15" w:type="dxa"/>
              <w:right w:w="15" w:type="dxa"/>
            </w:tcMar>
            <w:vAlign w:val="bottom"/>
          </w:tcPr>
          <w:p w14:paraId="27DEB925" w14:textId="161FE93F" w:rsidR="1C0A3169" w:rsidRDefault="15A62D62" w:rsidP="49CE09F3">
            <w:pPr>
              <w:spacing w:after="0"/>
              <w:jc w:val="center"/>
              <w:rPr>
                <w:rFonts w:eastAsia="Arial" w:cs="Arial"/>
                <w:b/>
                <w:bCs/>
                <w:color w:val="000000" w:themeColor="text1"/>
                <w:sz w:val="20"/>
                <w:szCs w:val="20"/>
              </w:rPr>
            </w:pPr>
            <w:r w:rsidRPr="49CE09F3">
              <w:rPr>
                <w:rFonts w:eastAsia="Arial" w:cs="Arial"/>
                <w:b/>
                <w:bCs/>
                <w:color w:val="000000" w:themeColor="text1"/>
                <w:sz w:val="20"/>
                <w:szCs w:val="20"/>
              </w:rPr>
              <w:t>3497</w:t>
            </w:r>
          </w:p>
        </w:tc>
        <w:tc>
          <w:tcPr>
            <w:tcW w:w="646" w:type="dxa"/>
            <w:tcBorders>
              <w:top w:val="single" w:sz="8" w:space="0" w:color="auto"/>
              <w:left w:val="nil"/>
              <w:bottom w:val="single" w:sz="8" w:space="0" w:color="auto"/>
              <w:right w:val="nil"/>
            </w:tcBorders>
            <w:tcMar>
              <w:top w:w="15" w:type="dxa"/>
              <w:left w:w="15" w:type="dxa"/>
              <w:right w:w="15" w:type="dxa"/>
            </w:tcMar>
            <w:vAlign w:val="bottom"/>
          </w:tcPr>
          <w:p w14:paraId="4A26215A" w14:textId="77A79B15" w:rsidR="1C0A3169" w:rsidRDefault="15A62D62" w:rsidP="49CE09F3">
            <w:pPr>
              <w:spacing w:after="0"/>
              <w:jc w:val="center"/>
              <w:rPr>
                <w:rFonts w:eastAsia="Arial" w:cs="Arial"/>
                <w:b/>
                <w:bCs/>
                <w:color w:val="000000" w:themeColor="text1"/>
                <w:sz w:val="20"/>
                <w:szCs w:val="20"/>
              </w:rPr>
            </w:pPr>
            <w:r w:rsidRPr="49CE09F3">
              <w:rPr>
                <w:rFonts w:eastAsia="Arial" w:cs="Arial"/>
                <w:b/>
                <w:bCs/>
                <w:color w:val="000000" w:themeColor="text1"/>
                <w:sz w:val="20"/>
                <w:szCs w:val="20"/>
              </w:rPr>
              <w:t>41987</w:t>
            </w:r>
          </w:p>
        </w:tc>
      </w:tr>
    </w:tbl>
    <w:p w14:paraId="55594E3B" w14:textId="62100C5B" w:rsidR="6EB2A16E" w:rsidRDefault="6EB2A16E" w:rsidP="40476C7D">
      <w:pPr>
        <w:spacing w:before="240" w:after="240"/>
        <w:rPr>
          <w:rFonts w:eastAsia="Arial" w:cs="Arial"/>
          <w:szCs w:val="24"/>
        </w:rPr>
      </w:pPr>
    </w:p>
    <w:p w14:paraId="7685A52A" w14:textId="42AE0B7B" w:rsidR="6EB2A16E" w:rsidRPr="00A6240E" w:rsidRDefault="1235475C" w:rsidP="00A6240E">
      <w:pPr>
        <w:spacing w:before="240" w:after="240" w:line="240" w:lineRule="auto"/>
        <w:rPr>
          <w:rFonts w:eastAsia="Arial" w:cs="Arial"/>
          <w:sz w:val="22"/>
        </w:rPr>
      </w:pPr>
      <w:r w:rsidRPr="5FA080E3">
        <w:rPr>
          <w:rFonts w:eastAsia="Arial" w:cs="Arial"/>
          <w:sz w:val="22"/>
        </w:rPr>
        <w:t xml:space="preserve">Tabela </w:t>
      </w:r>
      <w:r w:rsidR="10452288" w:rsidRPr="5FA080E3">
        <w:rPr>
          <w:rFonts w:eastAsia="Arial" w:cs="Arial"/>
          <w:sz w:val="22"/>
        </w:rPr>
        <w:t>1</w:t>
      </w:r>
      <w:r w:rsidR="39FC6A08" w:rsidRPr="5FA080E3">
        <w:rPr>
          <w:rFonts w:eastAsia="Arial" w:cs="Arial"/>
          <w:sz w:val="22"/>
        </w:rPr>
        <w:t>3</w:t>
      </w:r>
      <w:r w:rsidRPr="5FA080E3">
        <w:rPr>
          <w:rFonts w:eastAsia="Arial" w:cs="Arial"/>
          <w:sz w:val="22"/>
        </w:rPr>
        <w:t xml:space="preserve"> – Número de nascidos vivos segundo estabelecimento de Saúde, período de 2015 a 2024, Vitória, ES</w:t>
      </w:r>
    </w:p>
    <w:p w14:paraId="49E4FE94" w14:textId="2EF01CE5" w:rsidR="6EB2A16E" w:rsidRDefault="72D9C9F2" w:rsidP="00A6240E">
      <w:pPr>
        <w:spacing w:before="240" w:after="240" w:line="240" w:lineRule="auto"/>
        <w:rPr>
          <w:rFonts w:eastAsia="Arial" w:cs="Arial"/>
          <w:szCs w:val="24"/>
        </w:rPr>
      </w:pPr>
      <w:r>
        <w:rPr>
          <w:noProof/>
        </w:rPr>
        <w:drawing>
          <wp:inline distT="0" distB="0" distL="0" distR="0" wp14:anchorId="2D3D21A2" wp14:editId="7488A81E">
            <wp:extent cx="6301148" cy="2062717"/>
            <wp:effectExtent l="0" t="0" r="4445" b="0"/>
            <wp:docPr id="185958215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9582152" name=""/>
                    <pic:cNvPicPr/>
                  </pic:nvPicPr>
                  <pic:blipFill>
                    <a:blip r:embed="rId40">
                      <a:extLst>
                        <a:ext uri="{28A0092B-C50C-407E-A947-70E740481C1C}">
                          <a14:useLocalDpi xmlns:a14="http://schemas.microsoft.com/office/drawing/2010/main"/>
                        </a:ext>
                      </a:extLst>
                    </a:blip>
                    <a:stretch>
                      <a:fillRect/>
                    </a:stretch>
                  </pic:blipFill>
                  <pic:spPr>
                    <a:xfrm>
                      <a:off x="0" y="0"/>
                      <a:ext cx="6317682" cy="2068130"/>
                    </a:xfrm>
                    <a:prstGeom prst="rect">
                      <a:avLst/>
                    </a:prstGeom>
                  </pic:spPr>
                </pic:pic>
              </a:graphicData>
            </a:graphic>
          </wp:inline>
        </w:drawing>
      </w:r>
    </w:p>
    <w:p w14:paraId="67C38328" w14:textId="77777777" w:rsidR="006D35CE" w:rsidRDefault="006D35CE" w:rsidP="40476C7D">
      <w:pPr>
        <w:rPr>
          <w:rFonts w:eastAsia="Arial" w:cs="Arial"/>
          <w:szCs w:val="24"/>
        </w:rPr>
      </w:pPr>
    </w:p>
    <w:p w14:paraId="0C66C563" w14:textId="281C7BBB" w:rsidR="1C0A3169" w:rsidRPr="00A93806" w:rsidRDefault="2A07FC83" w:rsidP="00A93806">
      <w:pPr>
        <w:pStyle w:val="PargrafodaLista"/>
        <w:numPr>
          <w:ilvl w:val="0"/>
          <w:numId w:val="24"/>
        </w:numPr>
        <w:spacing w:after="120"/>
        <w:rPr>
          <w:rFonts w:eastAsia="Arial" w:cs="Arial"/>
          <w:b/>
          <w:bCs/>
          <w:szCs w:val="24"/>
        </w:rPr>
      </w:pPr>
      <w:r w:rsidRPr="00A93806">
        <w:rPr>
          <w:rFonts w:eastAsia="Arial" w:cs="Arial"/>
          <w:b/>
          <w:bCs/>
          <w:szCs w:val="24"/>
        </w:rPr>
        <w:t>Cobertura vacinal, em número e percentual, e por tipo de imunobiológico.</w:t>
      </w:r>
    </w:p>
    <w:p w14:paraId="0F6D95BD" w14:textId="34A71501" w:rsidR="1C0A3169" w:rsidRDefault="2A07FC83" w:rsidP="00EB06AE">
      <w:pPr>
        <w:spacing w:after="120"/>
        <w:rPr>
          <w:rFonts w:eastAsia="Arial" w:cs="Arial"/>
          <w:szCs w:val="24"/>
        </w:rPr>
      </w:pPr>
      <w:r w:rsidRPr="40476C7D">
        <w:rPr>
          <w:rFonts w:eastAsia="Arial" w:cs="Arial"/>
          <w:szCs w:val="24"/>
        </w:rPr>
        <w:t xml:space="preserve">A vacinação é uma das estratégias mais eficazes e importantes da saúde pública, com impacto significativo na redução das doenças imunopreveníveis em nossa cidade. O monitoramento da cobertura vacinal é essencial para garantir a continuidade desse sucesso e constitui um importante instrumento de gestão, subsidiando a tomada de decisões e a definição de prioridades em saúde pública. </w:t>
      </w:r>
    </w:p>
    <w:p w14:paraId="7C73C446" w14:textId="092C54D5" w:rsidR="1C0A3169" w:rsidRDefault="2A07FC83" w:rsidP="00EB06AE">
      <w:pPr>
        <w:spacing w:after="120"/>
        <w:rPr>
          <w:rFonts w:eastAsia="Arial" w:cs="Arial"/>
          <w:szCs w:val="24"/>
        </w:rPr>
      </w:pPr>
      <w:r w:rsidRPr="40476C7D">
        <w:rPr>
          <w:rFonts w:eastAsia="Arial" w:cs="Arial"/>
          <w:szCs w:val="24"/>
        </w:rPr>
        <w:t xml:space="preserve">Apesar das quedas nas coberturas vacinais observadas nos últimos anos, o município de Vitória implementou medidas eficazes que impulsionaram novamente as coberturas de algumas vacinas para níveis adequados. Essa recuperação é resultado de um esforço </w:t>
      </w:r>
      <w:r w:rsidRPr="40476C7D">
        <w:rPr>
          <w:rFonts w:eastAsia="Arial" w:cs="Arial"/>
          <w:szCs w:val="24"/>
        </w:rPr>
        <w:lastRenderedPageBreak/>
        <w:t>conjunto entre os profissionais de saúde, gestores e comunidade, que trabalharam para fortalecer a vacinação e garantir a proteção da população contra doenças imunopreveníveis, conforme tabela abaixo.</w:t>
      </w:r>
    </w:p>
    <w:p w14:paraId="28E6A136" w14:textId="19C46FEF" w:rsidR="00111CC3" w:rsidRPr="00EB06AE" w:rsidRDefault="10452288" w:rsidP="00111CC3">
      <w:pPr>
        <w:spacing w:before="240" w:after="240"/>
        <w:rPr>
          <w:rFonts w:eastAsia="Arial" w:cs="Arial"/>
        </w:rPr>
      </w:pPr>
      <w:r w:rsidRPr="5FA080E3">
        <w:rPr>
          <w:rFonts w:eastAsia="Arial" w:cs="Arial"/>
        </w:rPr>
        <w:t xml:space="preserve">Tabela </w:t>
      </w:r>
      <w:r w:rsidR="3070F4F7" w:rsidRPr="5FA080E3">
        <w:rPr>
          <w:rFonts w:eastAsia="Arial" w:cs="Arial"/>
        </w:rPr>
        <w:t>1</w:t>
      </w:r>
      <w:r w:rsidR="48A1E660" w:rsidRPr="5FA080E3">
        <w:rPr>
          <w:rFonts w:eastAsia="Arial" w:cs="Arial"/>
        </w:rPr>
        <w:t>4</w:t>
      </w:r>
      <w:r w:rsidRPr="5FA080E3">
        <w:rPr>
          <w:rFonts w:eastAsia="Arial" w:cs="Arial"/>
        </w:rPr>
        <w:t xml:space="preserve"> – Cobertura vacinal em menores de 1 ano, período de 2015 a 2024, Vitória, ES</w:t>
      </w:r>
    </w:p>
    <w:p w14:paraId="42A47AA8" w14:textId="7C128A37" w:rsidR="1C0A3169" w:rsidRDefault="2A07FC83" w:rsidP="40476C7D">
      <w:pPr>
        <w:spacing w:after="0"/>
        <w:rPr>
          <w:rFonts w:eastAsia="Arial" w:cs="Arial"/>
          <w:szCs w:val="24"/>
        </w:rPr>
      </w:pPr>
      <w:r>
        <w:rPr>
          <w:noProof/>
        </w:rPr>
        <w:drawing>
          <wp:inline distT="0" distB="0" distL="0" distR="0" wp14:anchorId="7F25FCFE" wp14:editId="4B1D35ED">
            <wp:extent cx="5553075" cy="1981200"/>
            <wp:effectExtent l="0" t="0" r="0" b="0"/>
            <wp:docPr id="62874220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422525" name=""/>
                    <pic:cNvPicPr/>
                  </pic:nvPicPr>
                  <pic:blipFill>
                    <a:blip r:embed="rId41">
                      <a:extLst>
                        <a:ext uri="{28A0092B-C50C-407E-A947-70E740481C1C}">
                          <a14:useLocalDpi xmlns:a14="http://schemas.microsoft.com/office/drawing/2010/main" val="0"/>
                        </a:ext>
                      </a:extLst>
                    </a:blip>
                    <a:stretch>
                      <a:fillRect/>
                    </a:stretch>
                  </pic:blipFill>
                  <pic:spPr>
                    <a:xfrm>
                      <a:off x="0" y="0"/>
                      <a:ext cx="5553075" cy="1981200"/>
                    </a:xfrm>
                    <a:prstGeom prst="rect">
                      <a:avLst/>
                    </a:prstGeom>
                  </pic:spPr>
                </pic:pic>
              </a:graphicData>
            </a:graphic>
          </wp:inline>
        </w:drawing>
      </w:r>
    </w:p>
    <w:p w14:paraId="7E4D4449" w14:textId="0B4BD42C" w:rsidR="2871443C" w:rsidRDefault="2871443C" w:rsidP="40476C7D">
      <w:pPr>
        <w:rPr>
          <w:rFonts w:eastAsia="Arial" w:cs="Arial"/>
          <w:szCs w:val="24"/>
          <w:lang w:val="en-US"/>
        </w:rPr>
      </w:pPr>
    </w:p>
    <w:p w14:paraId="041F78B8" w14:textId="0CCEF38F" w:rsidR="0ED93D81" w:rsidRPr="00A93806" w:rsidRDefault="30F28033" w:rsidP="49CE09F3">
      <w:pPr>
        <w:pStyle w:val="PargrafodaLista"/>
        <w:numPr>
          <w:ilvl w:val="0"/>
          <w:numId w:val="24"/>
        </w:numPr>
        <w:spacing w:after="120"/>
        <w:rPr>
          <w:rFonts w:eastAsia="Arial" w:cs="Arial"/>
          <w:b/>
          <w:bCs/>
        </w:rPr>
      </w:pPr>
      <w:r w:rsidRPr="49CE09F3">
        <w:rPr>
          <w:rFonts w:eastAsia="Arial" w:cs="Arial"/>
          <w:b/>
          <w:bCs/>
        </w:rPr>
        <w:t>Vigilância e prevenção do óbito infantil, fetal e materno</w:t>
      </w:r>
    </w:p>
    <w:p w14:paraId="5ABB8683" w14:textId="3F36EE95" w:rsidR="0ED93D81" w:rsidRDefault="26F3941B" w:rsidP="00EB06AE">
      <w:pPr>
        <w:spacing w:after="120"/>
        <w:rPr>
          <w:rFonts w:eastAsia="Arial" w:cs="Arial"/>
          <w:szCs w:val="24"/>
        </w:rPr>
      </w:pPr>
      <w:r w:rsidRPr="40476C7D">
        <w:rPr>
          <w:rFonts w:eastAsia="Arial" w:cs="Arial"/>
          <w:szCs w:val="24"/>
        </w:rPr>
        <w:t>O Município de Vitória instituiu o Comitê de Investigação de Mortalidade Infantil e Transmissão Vertical de HIV, Sífilis Congênita,</w:t>
      </w:r>
      <w:r w:rsidR="166E3983" w:rsidRPr="40476C7D">
        <w:rPr>
          <w:rFonts w:eastAsia="Arial" w:cs="Arial"/>
          <w:szCs w:val="24"/>
        </w:rPr>
        <w:t xml:space="preserve"> HTLV,</w:t>
      </w:r>
      <w:r w:rsidRPr="40476C7D">
        <w:rPr>
          <w:rFonts w:eastAsia="Arial" w:cs="Arial"/>
          <w:szCs w:val="24"/>
        </w:rPr>
        <w:t xml:space="preserve"> Hepatites Virais, Toxoplasmose e </w:t>
      </w:r>
      <w:r w:rsidR="324DC0CB" w:rsidRPr="40476C7D">
        <w:rPr>
          <w:rFonts w:eastAsia="Arial" w:cs="Arial"/>
          <w:szCs w:val="24"/>
        </w:rPr>
        <w:t>ZIKA (</w:t>
      </w:r>
      <w:r w:rsidR="5C185503" w:rsidRPr="40476C7D">
        <w:rPr>
          <w:rFonts w:eastAsia="Arial" w:cs="Arial"/>
          <w:szCs w:val="24"/>
        </w:rPr>
        <w:t>Síndrome</w:t>
      </w:r>
      <w:r w:rsidR="324DC0CB" w:rsidRPr="40476C7D">
        <w:rPr>
          <w:rFonts w:eastAsia="Arial" w:cs="Arial"/>
          <w:szCs w:val="24"/>
        </w:rPr>
        <w:t xml:space="preserve"> Congênita do Zika)</w:t>
      </w:r>
      <w:r w:rsidRPr="40476C7D">
        <w:rPr>
          <w:rFonts w:eastAsia="Arial" w:cs="Arial"/>
          <w:szCs w:val="24"/>
        </w:rPr>
        <w:t xml:space="preserve"> (COPEMI-TV), </w:t>
      </w:r>
      <w:r w:rsidR="06909929" w:rsidRPr="40476C7D">
        <w:rPr>
          <w:rFonts w:eastAsia="Arial" w:cs="Arial"/>
          <w:szCs w:val="24"/>
        </w:rPr>
        <w:t>por meio</w:t>
      </w:r>
      <w:r w:rsidRPr="40476C7D">
        <w:rPr>
          <w:rFonts w:eastAsia="Arial" w:cs="Arial"/>
          <w:szCs w:val="24"/>
        </w:rPr>
        <w:t xml:space="preserve"> do Decreto nº 17.551/2018 e da Portaria nº 036/2023 da </w:t>
      </w:r>
      <w:r w:rsidR="3D6F7F51" w:rsidRPr="429E2E96">
        <w:rPr>
          <w:rFonts w:eastAsia="Arial" w:cs="Arial"/>
          <w:szCs w:val="24"/>
        </w:rPr>
        <w:t>S</w:t>
      </w:r>
      <w:r w:rsidR="25534343" w:rsidRPr="429E2E96">
        <w:rPr>
          <w:rFonts w:eastAsia="Arial" w:cs="Arial"/>
          <w:szCs w:val="24"/>
        </w:rPr>
        <w:t>EMUS.</w:t>
      </w:r>
    </w:p>
    <w:p w14:paraId="3618C834" w14:textId="30D24727" w:rsidR="0ED93D81" w:rsidRDefault="26F3941B" w:rsidP="00EB06AE">
      <w:pPr>
        <w:spacing w:after="120"/>
        <w:rPr>
          <w:rFonts w:eastAsia="Arial" w:cs="Arial"/>
          <w:szCs w:val="24"/>
        </w:rPr>
      </w:pPr>
      <w:r w:rsidRPr="40476C7D">
        <w:rPr>
          <w:rFonts w:eastAsia="Arial" w:cs="Arial"/>
          <w:szCs w:val="24"/>
        </w:rPr>
        <w:t xml:space="preserve">O objetivo desse Comitê é </w:t>
      </w:r>
      <w:r w:rsidR="580DFBAE" w:rsidRPr="40476C7D">
        <w:rPr>
          <w:rFonts w:eastAsia="Arial" w:cs="Arial"/>
          <w:szCs w:val="24"/>
        </w:rPr>
        <w:t>a</w:t>
      </w:r>
      <w:r w:rsidR="7D71D8AA" w:rsidRPr="00EB06AE">
        <w:rPr>
          <w:rFonts w:eastAsia="Arial" w:cs="Arial"/>
          <w:szCs w:val="24"/>
        </w:rPr>
        <w:t>companhar</w:t>
      </w:r>
      <w:r w:rsidR="5071D1D1" w:rsidRPr="00EB06AE">
        <w:rPr>
          <w:rFonts w:eastAsia="Arial" w:cs="Arial"/>
          <w:szCs w:val="24"/>
        </w:rPr>
        <w:t xml:space="preserve">, </w:t>
      </w:r>
      <w:r w:rsidR="7D71D8AA" w:rsidRPr="00EB06AE">
        <w:rPr>
          <w:rFonts w:eastAsia="Arial" w:cs="Arial"/>
          <w:szCs w:val="24"/>
        </w:rPr>
        <w:t>monitorar</w:t>
      </w:r>
      <w:r w:rsidRPr="00EB06AE">
        <w:rPr>
          <w:rFonts w:eastAsia="Arial" w:cs="Arial"/>
          <w:szCs w:val="24"/>
        </w:rPr>
        <w:t xml:space="preserve"> </w:t>
      </w:r>
      <w:r w:rsidR="30E02881" w:rsidRPr="00EB06AE">
        <w:rPr>
          <w:rFonts w:eastAsia="Arial" w:cs="Arial"/>
          <w:szCs w:val="24"/>
        </w:rPr>
        <w:t xml:space="preserve">e </w:t>
      </w:r>
      <w:r w:rsidRPr="40476C7D">
        <w:rPr>
          <w:rFonts w:eastAsia="Arial" w:cs="Arial"/>
          <w:szCs w:val="24"/>
        </w:rPr>
        <w:t>identifica</w:t>
      </w:r>
      <w:r w:rsidR="78F9CCC9" w:rsidRPr="40476C7D">
        <w:rPr>
          <w:rFonts w:eastAsia="Arial" w:cs="Arial"/>
          <w:szCs w:val="24"/>
        </w:rPr>
        <w:t>r</w:t>
      </w:r>
      <w:r w:rsidRPr="40476C7D">
        <w:rPr>
          <w:rFonts w:eastAsia="Arial" w:cs="Arial"/>
          <w:szCs w:val="24"/>
        </w:rPr>
        <w:t xml:space="preserve"> a magnitude dos óbitos maternos de mulheres em idade fértil (10 a 49 anos), natimortos e infantis (menor de 01 ano), bem como os casos de transmissão vertical, e seus determinantes, propondo medidas de intervenção.</w:t>
      </w:r>
    </w:p>
    <w:p w14:paraId="253DFA05" w14:textId="100653D8" w:rsidR="0ED93D81" w:rsidRDefault="26F3941B" w:rsidP="00EB06AE">
      <w:pPr>
        <w:spacing w:after="120"/>
        <w:rPr>
          <w:rFonts w:eastAsia="Arial" w:cs="Arial"/>
          <w:szCs w:val="24"/>
        </w:rPr>
      </w:pPr>
      <w:r w:rsidRPr="40476C7D">
        <w:rPr>
          <w:rFonts w:eastAsia="Arial" w:cs="Arial"/>
          <w:szCs w:val="24"/>
        </w:rPr>
        <w:t xml:space="preserve">O COPEMI-TV visa analisar todos os </w:t>
      </w:r>
      <w:r w:rsidR="52A2BDF4" w:rsidRPr="40476C7D">
        <w:rPr>
          <w:rFonts w:eastAsia="Arial" w:cs="Arial"/>
          <w:szCs w:val="24"/>
        </w:rPr>
        <w:t xml:space="preserve">casos de </w:t>
      </w:r>
      <w:r w:rsidRPr="40476C7D">
        <w:rPr>
          <w:rFonts w:eastAsia="Arial" w:cs="Arial"/>
          <w:szCs w:val="24"/>
        </w:rPr>
        <w:t>óbitos maternos e infantis</w:t>
      </w:r>
      <w:r w:rsidR="1CAA6721" w:rsidRPr="40476C7D">
        <w:rPr>
          <w:rFonts w:eastAsia="Arial" w:cs="Arial"/>
          <w:szCs w:val="24"/>
        </w:rPr>
        <w:t xml:space="preserve"> e de </w:t>
      </w:r>
      <w:r w:rsidR="1CAA6721" w:rsidRPr="00EB06AE">
        <w:rPr>
          <w:rFonts w:eastAsia="Arial" w:cs="Arial"/>
          <w:szCs w:val="24"/>
        </w:rPr>
        <w:t>transmissão vertical</w:t>
      </w:r>
      <w:r w:rsidR="473686BB" w:rsidRPr="00EB06AE">
        <w:rPr>
          <w:rFonts w:eastAsia="Arial" w:cs="Arial"/>
          <w:szCs w:val="24"/>
        </w:rPr>
        <w:t>, além de</w:t>
      </w:r>
      <w:r w:rsidR="1CAA6721" w:rsidRPr="00EB06AE">
        <w:rPr>
          <w:rFonts w:eastAsia="Arial" w:cs="Arial"/>
          <w:szCs w:val="24"/>
        </w:rPr>
        <w:t xml:space="preserve"> busca</w:t>
      </w:r>
      <w:r w:rsidR="6A891253" w:rsidRPr="00EB06AE">
        <w:rPr>
          <w:rFonts w:eastAsia="Arial" w:cs="Arial"/>
          <w:szCs w:val="24"/>
        </w:rPr>
        <w:t>r</w:t>
      </w:r>
      <w:r w:rsidR="1CAA6721" w:rsidRPr="00EB06AE">
        <w:rPr>
          <w:rFonts w:eastAsia="Arial" w:cs="Arial"/>
          <w:szCs w:val="24"/>
        </w:rPr>
        <w:t xml:space="preserve"> compreender </w:t>
      </w:r>
      <w:r w:rsidR="76BD2260" w:rsidRPr="00EB06AE">
        <w:rPr>
          <w:rFonts w:eastAsia="Arial" w:cs="Arial"/>
          <w:szCs w:val="24"/>
        </w:rPr>
        <w:t>su</w:t>
      </w:r>
      <w:r w:rsidR="1CAA6721" w:rsidRPr="00EB06AE">
        <w:rPr>
          <w:rFonts w:eastAsia="Arial" w:cs="Arial"/>
          <w:szCs w:val="24"/>
        </w:rPr>
        <w:t>as causas</w:t>
      </w:r>
      <w:r w:rsidRPr="40476C7D">
        <w:rPr>
          <w:rFonts w:eastAsia="Arial" w:cs="Arial"/>
          <w:szCs w:val="24"/>
        </w:rPr>
        <w:t xml:space="preserve"> e </w:t>
      </w:r>
      <w:r w:rsidR="7CD2D163" w:rsidRPr="40476C7D">
        <w:rPr>
          <w:rFonts w:eastAsia="Arial" w:cs="Arial"/>
          <w:szCs w:val="24"/>
        </w:rPr>
        <w:t>recomendar</w:t>
      </w:r>
      <w:r w:rsidRPr="40476C7D">
        <w:rPr>
          <w:rFonts w:eastAsia="Arial" w:cs="Arial"/>
          <w:szCs w:val="24"/>
        </w:rPr>
        <w:t xml:space="preserve"> medidas de intervenção para a redução da mortalidade materna infantil</w:t>
      </w:r>
      <w:r w:rsidR="53BA1803" w:rsidRPr="40476C7D">
        <w:rPr>
          <w:rFonts w:eastAsia="Arial" w:cs="Arial"/>
          <w:szCs w:val="24"/>
        </w:rPr>
        <w:t xml:space="preserve"> e transmissão vertical</w:t>
      </w:r>
      <w:r w:rsidRPr="40476C7D">
        <w:rPr>
          <w:rFonts w:eastAsia="Arial" w:cs="Arial"/>
          <w:szCs w:val="24"/>
        </w:rPr>
        <w:t xml:space="preserve">. </w:t>
      </w:r>
      <w:r w:rsidR="105298E6" w:rsidRPr="40476C7D">
        <w:rPr>
          <w:rFonts w:eastAsia="Arial" w:cs="Arial"/>
          <w:szCs w:val="24"/>
        </w:rPr>
        <w:t>É</w:t>
      </w:r>
      <w:r w:rsidRPr="40476C7D">
        <w:rPr>
          <w:rFonts w:eastAsia="Arial" w:cs="Arial"/>
          <w:szCs w:val="24"/>
        </w:rPr>
        <w:t xml:space="preserve"> um ótimo instrumento de gestão, que permite avaliar a qualidade da assistência e subsidiar políticas públicas.</w:t>
      </w:r>
    </w:p>
    <w:p w14:paraId="70C75368" w14:textId="3BC114D5" w:rsidR="0ED93D81" w:rsidRDefault="26F3941B" w:rsidP="00EB06AE">
      <w:pPr>
        <w:spacing w:after="120"/>
        <w:rPr>
          <w:rFonts w:eastAsia="Arial" w:cs="Arial"/>
          <w:szCs w:val="24"/>
        </w:rPr>
      </w:pPr>
      <w:r w:rsidRPr="40476C7D">
        <w:rPr>
          <w:rFonts w:eastAsia="Arial" w:cs="Arial"/>
          <w:szCs w:val="24"/>
        </w:rPr>
        <w:t xml:space="preserve">O Comitê se reúne a cada 15 dias, em espaço definido para discussões, com todos os seus componentes/ representantes (Vigilância Epidemiológica, Saúde da Criança, Saúde da Mulher e </w:t>
      </w:r>
      <w:r w:rsidR="32697ED8" w:rsidRPr="40476C7D">
        <w:rPr>
          <w:rFonts w:eastAsia="Arial" w:cs="Arial"/>
          <w:szCs w:val="24"/>
        </w:rPr>
        <w:t>r</w:t>
      </w:r>
      <w:r w:rsidR="32697ED8" w:rsidRPr="00EB06AE">
        <w:rPr>
          <w:rFonts w:eastAsia="Arial" w:cs="Arial"/>
          <w:szCs w:val="24"/>
        </w:rPr>
        <w:t xml:space="preserve">eferência técnica em </w:t>
      </w:r>
      <w:r w:rsidRPr="40476C7D">
        <w:rPr>
          <w:rFonts w:eastAsia="Arial" w:cs="Arial"/>
          <w:szCs w:val="24"/>
        </w:rPr>
        <w:t>IST</w:t>
      </w:r>
      <w:r w:rsidR="0D7FC124" w:rsidRPr="40476C7D">
        <w:rPr>
          <w:rFonts w:eastAsia="Arial" w:cs="Arial"/>
          <w:szCs w:val="24"/>
        </w:rPr>
        <w:t>/Aids</w:t>
      </w:r>
      <w:r w:rsidRPr="40476C7D">
        <w:rPr>
          <w:rFonts w:eastAsia="Arial" w:cs="Arial"/>
          <w:szCs w:val="24"/>
        </w:rPr>
        <w:t xml:space="preserve">) e com alguns convidados de acordo com </w:t>
      </w:r>
      <w:r w:rsidRPr="40476C7D">
        <w:rPr>
          <w:rFonts w:eastAsia="Arial" w:cs="Arial"/>
          <w:szCs w:val="24"/>
        </w:rPr>
        <w:lastRenderedPageBreak/>
        <w:t>problemas identificados, dar encaminhamentos com medidas de prevenção para que outros eventos semelhantes não ocorr</w:t>
      </w:r>
      <w:r w:rsidR="10B8CE14" w:rsidRPr="40476C7D">
        <w:rPr>
          <w:rFonts w:eastAsia="Arial" w:cs="Arial"/>
          <w:szCs w:val="24"/>
        </w:rPr>
        <w:t>am</w:t>
      </w:r>
      <w:r w:rsidRPr="40476C7D">
        <w:rPr>
          <w:rFonts w:eastAsia="Arial" w:cs="Arial"/>
          <w:szCs w:val="24"/>
        </w:rPr>
        <w:t>.</w:t>
      </w:r>
    </w:p>
    <w:p w14:paraId="4EC81733" w14:textId="5F58A349" w:rsidR="0ED93D81" w:rsidRPr="0061751F" w:rsidRDefault="26F3941B" w:rsidP="0061751F">
      <w:pPr>
        <w:spacing w:after="120"/>
        <w:rPr>
          <w:rFonts w:eastAsia="Arial" w:cs="Arial"/>
          <w:szCs w:val="24"/>
        </w:rPr>
      </w:pPr>
      <w:r w:rsidRPr="0061751F">
        <w:rPr>
          <w:rFonts w:eastAsia="Arial" w:cs="Arial"/>
          <w:szCs w:val="24"/>
        </w:rPr>
        <w:t xml:space="preserve">As principais atividades realizadas pelo COPEMI-TV no ano de 2024: </w:t>
      </w:r>
    </w:p>
    <w:p w14:paraId="6F3C959E" w14:textId="77777777" w:rsidR="0061751F" w:rsidRDefault="26F3941B" w:rsidP="002F2E71">
      <w:pPr>
        <w:pStyle w:val="PargrafodaLista"/>
        <w:numPr>
          <w:ilvl w:val="0"/>
          <w:numId w:val="24"/>
        </w:numPr>
        <w:spacing w:after="0"/>
        <w:ind w:left="240" w:right="241"/>
        <w:rPr>
          <w:rFonts w:eastAsia="Arial" w:cs="Arial"/>
          <w:szCs w:val="24"/>
          <w:lang w:val="pt"/>
        </w:rPr>
      </w:pPr>
      <w:r w:rsidRPr="0061751F">
        <w:rPr>
          <w:rFonts w:eastAsia="Arial" w:cs="Arial"/>
          <w:szCs w:val="24"/>
          <w:lang w:val="pt"/>
        </w:rPr>
        <w:t>Elaboração de documento com sugestões/ofertas de serviços voltadas a saúde da mulher no mês março;</w:t>
      </w:r>
    </w:p>
    <w:p w14:paraId="7BC9C418" w14:textId="77777777" w:rsidR="0061751F" w:rsidRPr="0061751F" w:rsidRDefault="26F3941B" w:rsidP="002F2E71">
      <w:pPr>
        <w:pStyle w:val="PargrafodaLista"/>
        <w:numPr>
          <w:ilvl w:val="0"/>
          <w:numId w:val="24"/>
        </w:numPr>
        <w:spacing w:after="0"/>
        <w:ind w:left="240" w:right="241"/>
        <w:rPr>
          <w:rFonts w:eastAsia="Arial" w:cs="Arial"/>
          <w:szCs w:val="24"/>
        </w:rPr>
      </w:pPr>
      <w:r w:rsidRPr="0061751F">
        <w:rPr>
          <w:rFonts w:eastAsia="Arial" w:cs="Arial"/>
          <w:szCs w:val="24"/>
          <w:lang w:val="pt"/>
        </w:rPr>
        <w:t>Relatórios de óbitos menores de 1 ano enviados a coordenação de Vigilância Epidemiológica e diretores das Unidades de Saúde;</w:t>
      </w:r>
    </w:p>
    <w:p w14:paraId="2BE32FF7" w14:textId="77777777" w:rsidR="0061751F" w:rsidRPr="0061751F" w:rsidRDefault="26F3941B" w:rsidP="002F2E71">
      <w:pPr>
        <w:pStyle w:val="PargrafodaLista"/>
        <w:numPr>
          <w:ilvl w:val="0"/>
          <w:numId w:val="24"/>
        </w:numPr>
        <w:spacing w:after="0"/>
        <w:ind w:left="240" w:right="241"/>
        <w:rPr>
          <w:rFonts w:eastAsia="Arial" w:cs="Arial"/>
          <w:szCs w:val="24"/>
          <w:lang w:val="pt"/>
        </w:rPr>
      </w:pPr>
      <w:r w:rsidRPr="0061751F">
        <w:rPr>
          <w:rFonts w:eastAsia="Arial" w:cs="Arial"/>
          <w:szCs w:val="24"/>
        </w:rPr>
        <w:t>Reuniões e discussões quanto a implantação do contraceptivo subdérmico nas mulheres em situações de alta vulnerabilidade social:</w:t>
      </w:r>
    </w:p>
    <w:p w14:paraId="4013D786" w14:textId="77777777" w:rsidR="0061751F" w:rsidRPr="0061751F" w:rsidRDefault="26F3941B" w:rsidP="002F2E71">
      <w:pPr>
        <w:pStyle w:val="PargrafodaLista"/>
        <w:numPr>
          <w:ilvl w:val="0"/>
          <w:numId w:val="24"/>
        </w:numPr>
        <w:spacing w:after="0"/>
        <w:ind w:left="240" w:right="241"/>
        <w:rPr>
          <w:rFonts w:eastAsia="Arial" w:cs="Arial"/>
          <w:szCs w:val="24"/>
        </w:rPr>
      </w:pPr>
      <w:r w:rsidRPr="0061751F">
        <w:rPr>
          <w:rFonts w:eastAsia="Arial" w:cs="Arial"/>
          <w:szCs w:val="24"/>
          <w:lang w:val="pt"/>
        </w:rPr>
        <w:t>Reuniões junto aos territórios e equipes de saúde dos casos de óbitos menores de 1 ano e casos de transmissão vertical:</w:t>
      </w:r>
    </w:p>
    <w:p w14:paraId="55752ED0" w14:textId="77777777" w:rsidR="0061751F" w:rsidRPr="0061751F" w:rsidRDefault="1D27702F" w:rsidP="002F2E71">
      <w:pPr>
        <w:pStyle w:val="PargrafodaLista"/>
        <w:numPr>
          <w:ilvl w:val="0"/>
          <w:numId w:val="24"/>
        </w:numPr>
        <w:spacing w:after="0"/>
        <w:ind w:left="240" w:right="241"/>
        <w:rPr>
          <w:rFonts w:eastAsia="Arial" w:cs="Arial"/>
          <w:szCs w:val="24"/>
          <w:lang w:val="pt"/>
        </w:rPr>
      </w:pPr>
      <w:r w:rsidRPr="0061751F">
        <w:rPr>
          <w:rFonts w:eastAsia="Arial" w:cs="Arial"/>
          <w:szCs w:val="24"/>
        </w:rPr>
        <w:t>Ca</w:t>
      </w:r>
      <w:r w:rsidR="728BDD98" w:rsidRPr="0061751F">
        <w:rPr>
          <w:rFonts w:eastAsia="Arial" w:cs="Arial"/>
          <w:szCs w:val="24"/>
        </w:rPr>
        <w:t>p</w:t>
      </w:r>
      <w:r w:rsidRPr="0061751F">
        <w:rPr>
          <w:rFonts w:eastAsia="Arial" w:cs="Arial"/>
          <w:szCs w:val="24"/>
        </w:rPr>
        <w:t>acitações</w:t>
      </w:r>
      <w:r w:rsidR="26F3941B" w:rsidRPr="0061751F">
        <w:rPr>
          <w:rFonts w:eastAsia="Arial" w:cs="Arial"/>
          <w:szCs w:val="24"/>
        </w:rPr>
        <w:t xml:space="preserve"> nas UBS sobre fluxos</w:t>
      </w:r>
      <w:r w:rsidR="1EB3A159" w:rsidRPr="0061751F">
        <w:rPr>
          <w:rFonts w:eastAsia="Arial" w:cs="Arial"/>
          <w:szCs w:val="24"/>
        </w:rPr>
        <w:t xml:space="preserve"> de tratamento, encaminhamento e monitoramento</w:t>
      </w:r>
      <w:r w:rsidR="26F3941B" w:rsidRPr="0061751F">
        <w:rPr>
          <w:rFonts w:eastAsia="Arial" w:cs="Arial"/>
          <w:szCs w:val="24"/>
        </w:rPr>
        <w:t xml:space="preserve"> d</w:t>
      </w:r>
      <w:r w:rsidR="40C4708B" w:rsidRPr="0061751F">
        <w:rPr>
          <w:rFonts w:eastAsia="Arial" w:cs="Arial"/>
          <w:szCs w:val="24"/>
        </w:rPr>
        <w:t>as</w:t>
      </w:r>
      <w:r w:rsidR="26F3941B" w:rsidRPr="0061751F">
        <w:rPr>
          <w:rFonts w:eastAsia="Arial" w:cs="Arial"/>
          <w:szCs w:val="24"/>
        </w:rPr>
        <w:t xml:space="preserve"> </w:t>
      </w:r>
      <w:proofErr w:type="spellStart"/>
      <w:r w:rsidR="26F3941B" w:rsidRPr="0061751F">
        <w:rPr>
          <w:rFonts w:eastAsia="Arial" w:cs="Arial"/>
          <w:szCs w:val="24"/>
        </w:rPr>
        <w:t>ISTs</w:t>
      </w:r>
      <w:proofErr w:type="spellEnd"/>
      <w:r w:rsidR="26F3941B" w:rsidRPr="0061751F">
        <w:rPr>
          <w:rFonts w:eastAsia="Arial" w:cs="Arial"/>
          <w:szCs w:val="24"/>
        </w:rPr>
        <w:t>;</w:t>
      </w:r>
    </w:p>
    <w:p w14:paraId="57B8603E" w14:textId="77777777" w:rsidR="0061751F" w:rsidRDefault="26F3941B" w:rsidP="002F2E71">
      <w:pPr>
        <w:pStyle w:val="PargrafodaLista"/>
        <w:numPr>
          <w:ilvl w:val="0"/>
          <w:numId w:val="24"/>
        </w:numPr>
        <w:spacing w:after="0"/>
        <w:ind w:left="240" w:right="241"/>
        <w:rPr>
          <w:rFonts w:eastAsia="Arial" w:cs="Arial"/>
          <w:szCs w:val="24"/>
          <w:lang w:val="pt"/>
        </w:rPr>
      </w:pPr>
      <w:r w:rsidRPr="0061751F">
        <w:rPr>
          <w:rFonts w:eastAsia="Arial" w:cs="Arial"/>
          <w:szCs w:val="24"/>
          <w:lang w:val="pt"/>
        </w:rPr>
        <w:t>Fórum de Sífilis e HIV para os servidores das UBS;</w:t>
      </w:r>
    </w:p>
    <w:p w14:paraId="6976805F" w14:textId="77777777" w:rsidR="0061751F" w:rsidRDefault="26F3941B" w:rsidP="002F2E71">
      <w:pPr>
        <w:pStyle w:val="PargrafodaLista"/>
        <w:numPr>
          <w:ilvl w:val="0"/>
          <w:numId w:val="24"/>
        </w:numPr>
        <w:spacing w:after="0"/>
        <w:ind w:left="240" w:right="241"/>
        <w:rPr>
          <w:rFonts w:eastAsia="Arial" w:cs="Arial"/>
          <w:szCs w:val="24"/>
          <w:lang w:val="pt"/>
        </w:rPr>
      </w:pPr>
      <w:r w:rsidRPr="0061751F">
        <w:rPr>
          <w:rFonts w:eastAsia="Arial" w:cs="Arial"/>
          <w:szCs w:val="24"/>
          <w:lang w:val="pt"/>
        </w:rPr>
        <w:t>Discussões de casos com as maternidades;</w:t>
      </w:r>
    </w:p>
    <w:p w14:paraId="451D6375" w14:textId="77777777" w:rsidR="0061751F" w:rsidRPr="0061751F" w:rsidRDefault="26F3941B" w:rsidP="002F2E71">
      <w:pPr>
        <w:pStyle w:val="PargrafodaLista"/>
        <w:numPr>
          <w:ilvl w:val="0"/>
          <w:numId w:val="24"/>
        </w:numPr>
        <w:spacing w:after="0"/>
        <w:ind w:left="240" w:right="241"/>
        <w:rPr>
          <w:rFonts w:eastAsia="Arial" w:cs="Arial"/>
          <w:szCs w:val="24"/>
          <w:highlight w:val="yellow"/>
          <w:lang w:val="pt"/>
        </w:rPr>
      </w:pPr>
      <w:r w:rsidRPr="0061751F">
        <w:rPr>
          <w:rFonts w:eastAsia="Arial" w:cs="Arial"/>
          <w:szCs w:val="24"/>
        </w:rPr>
        <w:t>Reuniões mensais junto a equipe estadual para</w:t>
      </w:r>
      <w:r w:rsidR="6F5180DA" w:rsidRPr="0061751F">
        <w:rPr>
          <w:rFonts w:eastAsia="Arial" w:cs="Arial"/>
          <w:szCs w:val="24"/>
        </w:rPr>
        <w:t xml:space="preserve"> </w:t>
      </w:r>
      <w:proofErr w:type="spellStart"/>
      <w:r w:rsidR="6F5180DA" w:rsidRPr="0061751F">
        <w:rPr>
          <w:rFonts w:eastAsia="Arial" w:cs="Arial"/>
          <w:szCs w:val="24"/>
        </w:rPr>
        <w:t>atualizaç</w:t>
      </w:r>
      <w:r w:rsidR="6F5180DA" w:rsidRPr="0061751F">
        <w:rPr>
          <w:rFonts w:eastAsia="Arial" w:cs="Arial"/>
          <w:szCs w:val="24"/>
          <w:lang w:val="pt"/>
        </w:rPr>
        <w:t>ão</w:t>
      </w:r>
      <w:proofErr w:type="spellEnd"/>
      <w:r w:rsidR="6F5180DA" w:rsidRPr="0061751F">
        <w:rPr>
          <w:rFonts w:eastAsia="Arial" w:cs="Arial"/>
          <w:szCs w:val="24"/>
          <w:lang w:val="pt"/>
        </w:rPr>
        <w:t xml:space="preserve"> do plano de enfrentamento municipal e contribuição para</w:t>
      </w:r>
      <w:r w:rsidRPr="0061751F">
        <w:rPr>
          <w:rFonts w:eastAsia="Arial" w:cs="Arial"/>
          <w:szCs w:val="24"/>
          <w:lang w:val="pt"/>
        </w:rPr>
        <w:t xml:space="preserve"> </w:t>
      </w:r>
      <w:r w:rsidR="77F1548E" w:rsidRPr="0061751F">
        <w:rPr>
          <w:rFonts w:eastAsia="Arial" w:cs="Arial"/>
          <w:szCs w:val="24"/>
          <w:lang w:val="pt"/>
        </w:rPr>
        <w:t>a</w:t>
      </w:r>
      <w:r w:rsidRPr="0061751F">
        <w:rPr>
          <w:rFonts w:eastAsia="Arial" w:cs="Arial"/>
          <w:szCs w:val="24"/>
          <w:lang w:val="pt"/>
        </w:rPr>
        <w:t xml:space="preserve"> construção de plano de enfrentamento sífilis congênita</w:t>
      </w:r>
      <w:r w:rsidR="1652E453" w:rsidRPr="0061751F">
        <w:rPr>
          <w:rFonts w:eastAsia="Arial" w:cs="Arial"/>
          <w:szCs w:val="24"/>
          <w:lang w:val="pt"/>
        </w:rPr>
        <w:t xml:space="preserve"> estadual</w:t>
      </w:r>
      <w:r w:rsidRPr="0061751F">
        <w:rPr>
          <w:rFonts w:eastAsia="Arial" w:cs="Arial"/>
          <w:szCs w:val="24"/>
          <w:lang w:val="pt"/>
        </w:rPr>
        <w:t>;</w:t>
      </w:r>
    </w:p>
    <w:p w14:paraId="7ECFFEA6" w14:textId="67ABCE7C" w:rsidR="0ED93D81" w:rsidRPr="0061751F" w:rsidRDefault="26F3941B" w:rsidP="002F2E71">
      <w:pPr>
        <w:pStyle w:val="PargrafodaLista"/>
        <w:numPr>
          <w:ilvl w:val="0"/>
          <w:numId w:val="24"/>
        </w:numPr>
        <w:spacing w:after="0"/>
        <w:ind w:left="240" w:right="241"/>
        <w:rPr>
          <w:rFonts w:eastAsia="Arial" w:cs="Arial"/>
          <w:szCs w:val="24"/>
          <w:highlight w:val="yellow"/>
          <w:lang w:val="pt"/>
        </w:rPr>
      </w:pPr>
      <w:r w:rsidRPr="0061751F">
        <w:rPr>
          <w:rFonts w:eastAsia="Arial" w:cs="Arial"/>
          <w:szCs w:val="24"/>
          <w:lang w:val="pt"/>
        </w:rPr>
        <w:t>Elaboração do plano de enfrentamento da Mortalidade Materna, Infantil e Agravos de Transmissão Vertical.</w:t>
      </w:r>
    </w:p>
    <w:p w14:paraId="586E3B0A" w14:textId="0D06FF22" w:rsidR="4C7ED6FF" w:rsidRDefault="4C7ED6FF" w:rsidP="40476C7D">
      <w:pPr>
        <w:rPr>
          <w:rFonts w:eastAsia="Arial" w:cs="Arial"/>
          <w:highlight w:val="magenta"/>
        </w:rPr>
      </w:pPr>
    </w:p>
    <w:p w14:paraId="1716EE0F" w14:textId="7445B262" w:rsidR="00A93806" w:rsidRDefault="00A93806">
      <w:pPr>
        <w:spacing w:after="200" w:line="276" w:lineRule="auto"/>
        <w:jc w:val="left"/>
        <w:rPr>
          <w:rFonts w:eastAsia="Arial" w:cs="Arial"/>
          <w:color w:val="000000" w:themeColor="text1"/>
        </w:rPr>
      </w:pPr>
      <w:r>
        <w:rPr>
          <w:rFonts w:eastAsia="Arial" w:cs="Arial"/>
          <w:color w:val="000000" w:themeColor="text1"/>
        </w:rPr>
        <w:br w:type="page"/>
      </w:r>
    </w:p>
    <w:p w14:paraId="124C9F7A" w14:textId="5915EC3E" w:rsidR="00ED4BDC" w:rsidRPr="00535982" w:rsidRDefault="64F4E8F9" w:rsidP="1515FB3F">
      <w:pPr>
        <w:ind w:left="-426"/>
        <w:rPr>
          <w:rFonts w:eastAsia="Arial" w:cs="Arial"/>
          <w:color w:val="000000" w:themeColor="text1"/>
          <w:sz w:val="22"/>
        </w:rPr>
      </w:pPr>
      <w:r w:rsidRPr="5FA080E3">
        <w:rPr>
          <w:rFonts w:eastAsia="Arial" w:cs="Arial"/>
          <w:color w:val="000000" w:themeColor="text1"/>
          <w:sz w:val="22"/>
        </w:rPr>
        <w:lastRenderedPageBreak/>
        <w:t xml:space="preserve">Quadro </w:t>
      </w:r>
      <w:r w:rsidR="022C112F" w:rsidRPr="5FA080E3">
        <w:rPr>
          <w:rFonts w:eastAsia="Arial" w:cs="Arial"/>
          <w:color w:val="000000" w:themeColor="text1"/>
          <w:sz w:val="22"/>
        </w:rPr>
        <w:t>1</w:t>
      </w:r>
      <w:r w:rsidR="370D68AE" w:rsidRPr="5FA080E3">
        <w:rPr>
          <w:rFonts w:eastAsia="Arial" w:cs="Arial"/>
          <w:color w:val="000000" w:themeColor="text1"/>
          <w:sz w:val="22"/>
        </w:rPr>
        <w:t>5</w:t>
      </w:r>
      <w:r w:rsidRPr="5FA080E3">
        <w:rPr>
          <w:rFonts w:eastAsia="Arial" w:cs="Arial"/>
          <w:color w:val="000000" w:themeColor="text1"/>
          <w:sz w:val="22"/>
        </w:rPr>
        <w:t xml:space="preserve"> - Mortalidade Infantil (neonatal precoce e tardia e pós-neonatal), Vitória, ES, anos 2015 a 2024</w:t>
      </w:r>
    </w:p>
    <w:tbl>
      <w:tblPr>
        <w:tblStyle w:val="Tabelacomgrade"/>
        <w:tblW w:w="10372" w:type="dxa"/>
        <w:tblInd w:w="-585" w:type="dxa"/>
        <w:tblBorders>
          <w:top w:val="single" w:sz="6" w:space="0" w:color="auto"/>
          <w:left w:val="single" w:sz="6" w:space="0" w:color="auto"/>
          <w:bottom w:val="single" w:sz="6" w:space="0" w:color="auto"/>
          <w:right w:val="single" w:sz="6" w:space="0" w:color="auto"/>
        </w:tblBorders>
        <w:tblLook w:val="0000" w:firstRow="0" w:lastRow="0" w:firstColumn="0" w:lastColumn="0" w:noHBand="0" w:noVBand="0"/>
      </w:tblPr>
      <w:tblGrid>
        <w:gridCol w:w="2050"/>
        <w:gridCol w:w="907"/>
        <w:gridCol w:w="832"/>
        <w:gridCol w:w="816"/>
        <w:gridCol w:w="816"/>
        <w:gridCol w:w="816"/>
        <w:gridCol w:w="816"/>
        <w:gridCol w:w="816"/>
        <w:gridCol w:w="816"/>
        <w:gridCol w:w="820"/>
        <w:gridCol w:w="867"/>
      </w:tblGrid>
      <w:tr w:rsidR="000D5D59" w14:paraId="2763BF44" w14:textId="77777777" w:rsidTr="49CE09F3">
        <w:trPr>
          <w:trHeight w:val="304"/>
        </w:trPr>
        <w:tc>
          <w:tcPr>
            <w:tcW w:w="205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Pr>
          <w:p w14:paraId="208EBF66" w14:textId="77777777" w:rsidR="00ED4BDC" w:rsidRDefault="00ED4BDC">
            <w:pPr>
              <w:pStyle w:val="TableParagraph"/>
              <w:spacing w:line="360" w:lineRule="auto"/>
              <w:jc w:val="center"/>
              <w:rPr>
                <w:rFonts w:ascii="Arial" w:eastAsia="Arial" w:hAnsi="Arial" w:cs="Arial"/>
                <w:sz w:val="20"/>
                <w:szCs w:val="20"/>
              </w:rPr>
            </w:pPr>
            <w:r w:rsidRPr="40476C7D">
              <w:rPr>
                <w:rFonts w:ascii="Arial" w:eastAsia="Arial" w:hAnsi="Arial" w:cs="Arial"/>
                <w:b/>
                <w:bCs/>
                <w:sz w:val="20"/>
                <w:szCs w:val="20"/>
              </w:rPr>
              <w:t>Indicadores / Dados</w:t>
            </w:r>
          </w:p>
        </w:tc>
        <w:tc>
          <w:tcPr>
            <w:tcW w:w="90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Pr>
          <w:p w14:paraId="1F5168C0" w14:textId="77777777" w:rsidR="00ED4BDC" w:rsidRDefault="00ED4BDC">
            <w:pPr>
              <w:pStyle w:val="TableParagraph"/>
              <w:spacing w:line="360" w:lineRule="auto"/>
              <w:ind w:right="20"/>
              <w:jc w:val="center"/>
              <w:rPr>
                <w:rFonts w:ascii="Arial" w:eastAsia="Arial" w:hAnsi="Arial" w:cs="Arial"/>
                <w:sz w:val="20"/>
                <w:szCs w:val="20"/>
              </w:rPr>
            </w:pPr>
            <w:r w:rsidRPr="40476C7D">
              <w:rPr>
                <w:rFonts w:ascii="Arial" w:eastAsia="Arial" w:hAnsi="Arial" w:cs="Arial"/>
                <w:b/>
                <w:bCs/>
                <w:sz w:val="20"/>
                <w:szCs w:val="20"/>
              </w:rPr>
              <w:t>2015</w:t>
            </w:r>
          </w:p>
        </w:tc>
        <w:tc>
          <w:tcPr>
            <w:tcW w:w="83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Pr>
          <w:p w14:paraId="112C462D" w14:textId="77777777" w:rsidR="00ED4BDC" w:rsidRDefault="00ED4BDC">
            <w:pPr>
              <w:pStyle w:val="TableParagraph"/>
              <w:spacing w:line="360" w:lineRule="auto"/>
              <w:ind w:right="4"/>
              <w:jc w:val="center"/>
              <w:rPr>
                <w:rFonts w:ascii="Arial" w:eastAsia="Arial" w:hAnsi="Arial" w:cs="Arial"/>
                <w:sz w:val="20"/>
                <w:szCs w:val="20"/>
              </w:rPr>
            </w:pPr>
            <w:r w:rsidRPr="40476C7D">
              <w:rPr>
                <w:rFonts w:ascii="Arial" w:eastAsia="Arial" w:hAnsi="Arial" w:cs="Arial"/>
                <w:b/>
                <w:bCs/>
                <w:sz w:val="20"/>
                <w:szCs w:val="20"/>
              </w:rPr>
              <w:t>2016</w:t>
            </w:r>
          </w:p>
        </w:tc>
        <w:tc>
          <w:tcPr>
            <w:tcW w:w="81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Pr>
          <w:p w14:paraId="6A8CD734" w14:textId="77777777" w:rsidR="00ED4BDC" w:rsidRDefault="00ED4BDC">
            <w:pPr>
              <w:pStyle w:val="TableParagraph"/>
              <w:spacing w:line="360" w:lineRule="auto"/>
              <w:ind w:right="5"/>
              <w:jc w:val="center"/>
              <w:rPr>
                <w:rFonts w:ascii="Arial" w:eastAsia="Arial" w:hAnsi="Arial" w:cs="Arial"/>
                <w:sz w:val="20"/>
                <w:szCs w:val="20"/>
              </w:rPr>
            </w:pPr>
            <w:r w:rsidRPr="40476C7D">
              <w:rPr>
                <w:rFonts w:ascii="Arial" w:eastAsia="Arial" w:hAnsi="Arial" w:cs="Arial"/>
                <w:b/>
                <w:bCs/>
                <w:sz w:val="20"/>
                <w:szCs w:val="20"/>
              </w:rPr>
              <w:t>2017</w:t>
            </w:r>
          </w:p>
        </w:tc>
        <w:tc>
          <w:tcPr>
            <w:tcW w:w="81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Pr>
          <w:p w14:paraId="3828E233" w14:textId="77777777" w:rsidR="00ED4BDC" w:rsidRDefault="00ED4BDC">
            <w:pPr>
              <w:pStyle w:val="TableParagraph"/>
              <w:spacing w:line="360" w:lineRule="auto"/>
              <w:ind w:right="14"/>
              <w:jc w:val="center"/>
              <w:rPr>
                <w:rFonts w:ascii="Arial" w:eastAsia="Arial" w:hAnsi="Arial" w:cs="Arial"/>
                <w:b/>
                <w:bCs/>
                <w:sz w:val="20"/>
                <w:szCs w:val="20"/>
              </w:rPr>
            </w:pPr>
            <w:r w:rsidRPr="40476C7D">
              <w:rPr>
                <w:rFonts w:ascii="Arial" w:eastAsia="Arial" w:hAnsi="Arial" w:cs="Arial"/>
                <w:b/>
                <w:bCs/>
                <w:sz w:val="20"/>
                <w:szCs w:val="20"/>
              </w:rPr>
              <w:t>2018</w:t>
            </w:r>
          </w:p>
        </w:tc>
        <w:tc>
          <w:tcPr>
            <w:tcW w:w="81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Pr>
          <w:p w14:paraId="137A7F1E" w14:textId="77777777" w:rsidR="00ED4BDC" w:rsidRDefault="00ED4BDC">
            <w:pPr>
              <w:pStyle w:val="TableParagraph"/>
              <w:spacing w:line="360" w:lineRule="auto"/>
              <w:ind w:right="15"/>
              <w:jc w:val="center"/>
              <w:rPr>
                <w:rFonts w:ascii="Arial" w:eastAsia="Arial" w:hAnsi="Arial" w:cs="Arial"/>
                <w:sz w:val="20"/>
                <w:szCs w:val="20"/>
              </w:rPr>
            </w:pPr>
            <w:r w:rsidRPr="40476C7D">
              <w:rPr>
                <w:rFonts w:ascii="Arial" w:eastAsia="Arial" w:hAnsi="Arial" w:cs="Arial"/>
                <w:b/>
                <w:bCs/>
                <w:sz w:val="20"/>
                <w:szCs w:val="20"/>
              </w:rPr>
              <w:t>2019</w:t>
            </w:r>
          </w:p>
        </w:tc>
        <w:tc>
          <w:tcPr>
            <w:tcW w:w="81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Pr>
          <w:p w14:paraId="5D6B6B67" w14:textId="77777777" w:rsidR="00ED4BDC" w:rsidRDefault="00ED4BDC">
            <w:pPr>
              <w:pStyle w:val="TableParagraph"/>
              <w:spacing w:line="360" w:lineRule="auto"/>
              <w:jc w:val="center"/>
              <w:rPr>
                <w:rFonts w:ascii="Arial" w:eastAsia="Arial" w:hAnsi="Arial" w:cs="Arial"/>
                <w:sz w:val="20"/>
                <w:szCs w:val="20"/>
              </w:rPr>
            </w:pPr>
            <w:r w:rsidRPr="40476C7D">
              <w:rPr>
                <w:rFonts w:ascii="Arial" w:eastAsia="Arial" w:hAnsi="Arial" w:cs="Arial"/>
                <w:b/>
                <w:bCs/>
                <w:sz w:val="20"/>
                <w:szCs w:val="20"/>
              </w:rPr>
              <w:t>2020</w:t>
            </w:r>
          </w:p>
        </w:tc>
        <w:tc>
          <w:tcPr>
            <w:tcW w:w="81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Pr>
          <w:p w14:paraId="7D042F86" w14:textId="77777777" w:rsidR="00ED4BDC" w:rsidRDefault="00ED4BDC">
            <w:pPr>
              <w:pStyle w:val="TableParagraph"/>
              <w:spacing w:line="360" w:lineRule="auto"/>
              <w:jc w:val="center"/>
              <w:rPr>
                <w:rFonts w:ascii="Arial" w:eastAsia="Arial" w:hAnsi="Arial" w:cs="Arial"/>
                <w:b/>
                <w:bCs/>
                <w:sz w:val="20"/>
                <w:szCs w:val="20"/>
              </w:rPr>
            </w:pPr>
            <w:r w:rsidRPr="40476C7D">
              <w:rPr>
                <w:rFonts w:ascii="Arial" w:eastAsia="Arial" w:hAnsi="Arial" w:cs="Arial"/>
                <w:b/>
                <w:bCs/>
                <w:sz w:val="20"/>
                <w:szCs w:val="20"/>
              </w:rPr>
              <w:t>2021</w:t>
            </w:r>
          </w:p>
        </w:tc>
        <w:tc>
          <w:tcPr>
            <w:tcW w:w="81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Pr>
          <w:p w14:paraId="24A0111B" w14:textId="77777777" w:rsidR="00ED4BDC" w:rsidRDefault="00ED4BDC">
            <w:pPr>
              <w:pStyle w:val="TableParagraph"/>
              <w:spacing w:line="360" w:lineRule="auto"/>
              <w:jc w:val="center"/>
              <w:rPr>
                <w:rFonts w:ascii="Arial" w:eastAsia="Arial" w:hAnsi="Arial" w:cs="Arial"/>
                <w:b/>
                <w:bCs/>
                <w:sz w:val="20"/>
                <w:szCs w:val="20"/>
              </w:rPr>
            </w:pPr>
            <w:r w:rsidRPr="40476C7D">
              <w:rPr>
                <w:rFonts w:ascii="Arial" w:eastAsia="Arial" w:hAnsi="Arial" w:cs="Arial"/>
                <w:b/>
                <w:bCs/>
                <w:sz w:val="20"/>
                <w:szCs w:val="20"/>
              </w:rPr>
              <w:t>2022</w:t>
            </w:r>
          </w:p>
        </w:tc>
        <w:tc>
          <w:tcPr>
            <w:tcW w:w="8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Pr>
          <w:p w14:paraId="2BBD022A" w14:textId="77777777" w:rsidR="00ED4BDC" w:rsidRDefault="00ED4BDC">
            <w:pPr>
              <w:pStyle w:val="TableParagraph"/>
              <w:spacing w:line="360" w:lineRule="auto"/>
              <w:jc w:val="center"/>
              <w:rPr>
                <w:rFonts w:ascii="Arial" w:eastAsia="Arial" w:hAnsi="Arial" w:cs="Arial"/>
                <w:b/>
                <w:bCs/>
                <w:sz w:val="20"/>
                <w:szCs w:val="20"/>
              </w:rPr>
            </w:pPr>
            <w:r w:rsidRPr="40476C7D">
              <w:rPr>
                <w:rFonts w:ascii="Arial" w:eastAsia="Arial" w:hAnsi="Arial" w:cs="Arial"/>
                <w:b/>
                <w:bCs/>
                <w:sz w:val="20"/>
                <w:szCs w:val="20"/>
              </w:rPr>
              <w:t>2023</w:t>
            </w:r>
          </w:p>
        </w:tc>
        <w:tc>
          <w:tcPr>
            <w:tcW w:w="86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Pr>
          <w:p w14:paraId="0D08D86F" w14:textId="77777777" w:rsidR="00ED4BDC" w:rsidRDefault="00ED4BDC">
            <w:pPr>
              <w:pStyle w:val="TableParagraph"/>
              <w:spacing w:line="360" w:lineRule="auto"/>
              <w:jc w:val="center"/>
              <w:rPr>
                <w:rFonts w:ascii="Arial" w:eastAsia="Arial" w:hAnsi="Arial" w:cs="Arial"/>
                <w:b/>
                <w:bCs/>
                <w:sz w:val="20"/>
                <w:szCs w:val="20"/>
              </w:rPr>
            </w:pPr>
            <w:r w:rsidRPr="40476C7D">
              <w:rPr>
                <w:rFonts w:ascii="Arial" w:eastAsia="Arial" w:hAnsi="Arial" w:cs="Arial"/>
                <w:b/>
                <w:bCs/>
                <w:sz w:val="20"/>
                <w:szCs w:val="20"/>
              </w:rPr>
              <w:t>2024</w:t>
            </w:r>
          </w:p>
        </w:tc>
      </w:tr>
      <w:tr w:rsidR="000D5D59" w14:paraId="58CB27F0" w14:textId="77777777" w:rsidTr="49CE09F3">
        <w:trPr>
          <w:trHeight w:val="304"/>
        </w:trPr>
        <w:tc>
          <w:tcPr>
            <w:tcW w:w="205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Pr>
          <w:p w14:paraId="6DB83D0A" w14:textId="2338F86C" w:rsidR="00ED4BDC" w:rsidRDefault="00ED4BDC" w:rsidP="00535982">
            <w:pPr>
              <w:pStyle w:val="TableParagraph"/>
              <w:spacing w:before="63" w:line="360" w:lineRule="auto"/>
              <w:rPr>
                <w:rFonts w:ascii="Arial" w:eastAsia="Arial" w:hAnsi="Arial" w:cs="Arial"/>
                <w:sz w:val="20"/>
                <w:szCs w:val="20"/>
              </w:rPr>
            </w:pPr>
            <w:r w:rsidRPr="40476C7D">
              <w:rPr>
                <w:rFonts w:ascii="Arial" w:eastAsia="Arial" w:hAnsi="Arial" w:cs="Arial"/>
                <w:b/>
                <w:bCs/>
                <w:sz w:val="20"/>
                <w:szCs w:val="20"/>
              </w:rPr>
              <w:t>Taxa de mortalidade neonatal</w:t>
            </w:r>
            <w:r w:rsidR="00535982">
              <w:rPr>
                <w:rFonts w:ascii="Arial" w:eastAsia="Arial" w:hAnsi="Arial" w:cs="Arial"/>
                <w:b/>
                <w:bCs/>
                <w:sz w:val="20"/>
                <w:szCs w:val="20"/>
              </w:rPr>
              <w:t xml:space="preserve"> </w:t>
            </w:r>
            <w:r w:rsidRPr="40476C7D">
              <w:rPr>
                <w:rFonts w:ascii="Arial" w:eastAsia="Arial" w:hAnsi="Arial" w:cs="Arial"/>
                <w:b/>
                <w:bCs/>
                <w:sz w:val="20"/>
                <w:szCs w:val="20"/>
              </w:rPr>
              <w:t>precoce /1.000 NV</w:t>
            </w:r>
          </w:p>
        </w:tc>
        <w:tc>
          <w:tcPr>
            <w:tcW w:w="90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00AA144" w14:textId="77777777" w:rsidR="00ED4BDC" w:rsidRDefault="00ED4BDC">
            <w:pPr>
              <w:jc w:val="center"/>
              <w:rPr>
                <w:rFonts w:eastAsia="Arial" w:cs="Arial"/>
                <w:sz w:val="20"/>
                <w:szCs w:val="20"/>
              </w:rPr>
            </w:pPr>
            <w:r w:rsidRPr="40476C7D">
              <w:rPr>
                <w:rFonts w:eastAsia="Arial" w:cs="Arial"/>
                <w:sz w:val="20"/>
                <w:szCs w:val="20"/>
              </w:rPr>
              <w:t>4,48</w:t>
            </w:r>
          </w:p>
        </w:tc>
        <w:tc>
          <w:tcPr>
            <w:tcW w:w="83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2D998A0" w14:textId="77777777" w:rsidR="00ED4BDC" w:rsidRDefault="00ED4BDC">
            <w:pPr>
              <w:jc w:val="center"/>
              <w:rPr>
                <w:rFonts w:eastAsia="Arial" w:cs="Arial"/>
                <w:sz w:val="20"/>
                <w:szCs w:val="20"/>
              </w:rPr>
            </w:pPr>
            <w:r w:rsidRPr="40476C7D">
              <w:rPr>
                <w:rFonts w:eastAsia="Arial" w:cs="Arial"/>
                <w:sz w:val="20"/>
                <w:szCs w:val="20"/>
              </w:rPr>
              <w:t>4,35</w:t>
            </w:r>
          </w:p>
        </w:tc>
        <w:tc>
          <w:tcPr>
            <w:tcW w:w="81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0C113AF" w14:textId="77777777" w:rsidR="00ED4BDC" w:rsidRDefault="00ED4BDC">
            <w:pPr>
              <w:jc w:val="center"/>
              <w:rPr>
                <w:rFonts w:eastAsia="Arial" w:cs="Arial"/>
                <w:sz w:val="20"/>
                <w:szCs w:val="20"/>
              </w:rPr>
            </w:pPr>
            <w:r w:rsidRPr="40476C7D">
              <w:rPr>
                <w:rFonts w:eastAsia="Arial" w:cs="Arial"/>
                <w:sz w:val="20"/>
                <w:szCs w:val="20"/>
              </w:rPr>
              <w:t>5,21</w:t>
            </w:r>
          </w:p>
        </w:tc>
        <w:tc>
          <w:tcPr>
            <w:tcW w:w="81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A1CE714" w14:textId="77777777" w:rsidR="00ED4BDC" w:rsidRDefault="00ED4BDC">
            <w:pPr>
              <w:jc w:val="center"/>
              <w:rPr>
                <w:rFonts w:eastAsia="Arial" w:cs="Arial"/>
                <w:sz w:val="20"/>
                <w:szCs w:val="20"/>
              </w:rPr>
            </w:pPr>
            <w:r w:rsidRPr="40476C7D">
              <w:rPr>
                <w:rFonts w:eastAsia="Arial" w:cs="Arial"/>
                <w:sz w:val="20"/>
                <w:szCs w:val="20"/>
              </w:rPr>
              <w:t>3,66</w:t>
            </w:r>
          </w:p>
        </w:tc>
        <w:tc>
          <w:tcPr>
            <w:tcW w:w="81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1D9E78C" w14:textId="77777777" w:rsidR="00ED4BDC" w:rsidRDefault="00ED4BDC">
            <w:pPr>
              <w:jc w:val="center"/>
              <w:rPr>
                <w:rFonts w:eastAsia="Arial" w:cs="Arial"/>
                <w:sz w:val="20"/>
                <w:szCs w:val="20"/>
              </w:rPr>
            </w:pPr>
            <w:r w:rsidRPr="40476C7D">
              <w:rPr>
                <w:rFonts w:eastAsia="Arial" w:cs="Arial"/>
                <w:sz w:val="20"/>
                <w:szCs w:val="20"/>
              </w:rPr>
              <w:t>2,90</w:t>
            </w:r>
          </w:p>
        </w:tc>
        <w:tc>
          <w:tcPr>
            <w:tcW w:w="81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5F94B44F" w14:textId="77777777" w:rsidR="00ED4BDC" w:rsidRDefault="00ED4BDC">
            <w:pPr>
              <w:jc w:val="center"/>
              <w:rPr>
                <w:rFonts w:eastAsia="Arial" w:cs="Arial"/>
                <w:sz w:val="20"/>
                <w:szCs w:val="20"/>
              </w:rPr>
            </w:pPr>
            <w:r w:rsidRPr="40476C7D">
              <w:rPr>
                <w:rFonts w:eastAsia="Arial" w:cs="Arial"/>
                <w:sz w:val="20"/>
                <w:szCs w:val="20"/>
              </w:rPr>
              <w:t>5,04</w:t>
            </w:r>
          </w:p>
        </w:tc>
        <w:tc>
          <w:tcPr>
            <w:tcW w:w="81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66D61B5B" w14:textId="77777777" w:rsidR="00ED4BDC" w:rsidRDefault="00ED4BDC">
            <w:pPr>
              <w:jc w:val="center"/>
              <w:rPr>
                <w:rFonts w:eastAsia="Arial" w:cs="Arial"/>
                <w:sz w:val="20"/>
                <w:szCs w:val="20"/>
              </w:rPr>
            </w:pPr>
            <w:r w:rsidRPr="40476C7D">
              <w:rPr>
                <w:rFonts w:eastAsia="Arial" w:cs="Arial"/>
                <w:sz w:val="20"/>
                <w:szCs w:val="20"/>
              </w:rPr>
              <w:t>3,29</w:t>
            </w:r>
          </w:p>
        </w:tc>
        <w:tc>
          <w:tcPr>
            <w:tcW w:w="81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3EE45809" w14:textId="77777777" w:rsidR="00ED4BDC" w:rsidRDefault="00ED4BDC">
            <w:pPr>
              <w:jc w:val="center"/>
              <w:rPr>
                <w:rFonts w:eastAsia="Arial" w:cs="Arial"/>
                <w:sz w:val="20"/>
                <w:szCs w:val="20"/>
              </w:rPr>
            </w:pPr>
            <w:r w:rsidRPr="40476C7D">
              <w:rPr>
                <w:rFonts w:eastAsia="Arial" w:cs="Arial"/>
                <w:sz w:val="20"/>
                <w:szCs w:val="20"/>
              </w:rPr>
              <w:t>3,89</w:t>
            </w:r>
          </w:p>
        </w:tc>
        <w:tc>
          <w:tcPr>
            <w:tcW w:w="8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59123346" w14:textId="77777777" w:rsidR="00ED4BDC" w:rsidRDefault="00ED4BDC">
            <w:pPr>
              <w:jc w:val="center"/>
              <w:rPr>
                <w:rFonts w:eastAsia="Arial" w:cs="Arial"/>
                <w:sz w:val="20"/>
                <w:szCs w:val="20"/>
              </w:rPr>
            </w:pPr>
            <w:r w:rsidRPr="40476C7D">
              <w:rPr>
                <w:rFonts w:eastAsia="Arial" w:cs="Arial"/>
                <w:sz w:val="20"/>
                <w:szCs w:val="20"/>
              </w:rPr>
              <w:t>5,10</w:t>
            </w:r>
          </w:p>
        </w:tc>
        <w:tc>
          <w:tcPr>
            <w:tcW w:w="86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2A45F4C0" w14:textId="77777777" w:rsidR="00ED4BDC" w:rsidRDefault="00ED4BDC">
            <w:pPr>
              <w:jc w:val="center"/>
              <w:rPr>
                <w:rFonts w:eastAsia="Arial" w:cs="Arial"/>
                <w:sz w:val="20"/>
                <w:szCs w:val="20"/>
              </w:rPr>
            </w:pPr>
            <w:r w:rsidRPr="40476C7D">
              <w:rPr>
                <w:rFonts w:eastAsia="Arial" w:cs="Arial"/>
                <w:sz w:val="20"/>
                <w:szCs w:val="20"/>
              </w:rPr>
              <w:t>6,01</w:t>
            </w:r>
          </w:p>
        </w:tc>
      </w:tr>
      <w:tr w:rsidR="00ED4BDC" w14:paraId="412C5E48" w14:textId="77777777" w:rsidTr="49CE09F3">
        <w:trPr>
          <w:trHeight w:val="304"/>
        </w:trPr>
        <w:tc>
          <w:tcPr>
            <w:tcW w:w="205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Pr>
          <w:p w14:paraId="0B7D77C8" w14:textId="410966F5" w:rsidR="00ED4BDC" w:rsidRDefault="00ED4BDC" w:rsidP="00535982">
            <w:pPr>
              <w:pStyle w:val="TableParagraph"/>
              <w:spacing w:before="73" w:line="360" w:lineRule="auto"/>
              <w:rPr>
                <w:rFonts w:ascii="Arial" w:eastAsia="Arial" w:hAnsi="Arial" w:cs="Arial"/>
                <w:sz w:val="20"/>
                <w:szCs w:val="20"/>
              </w:rPr>
            </w:pPr>
            <w:r w:rsidRPr="40476C7D">
              <w:rPr>
                <w:rFonts w:ascii="Arial" w:eastAsia="Arial" w:hAnsi="Arial" w:cs="Arial"/>
                <w:b/>
                <w:bCs/>
                <w:sz w:val="20"/>
                <w:szCs w:val="20"/>
              </w:rPr>
              <w:t>Taxa de mortalidade neonatal</w:t>
            </w:r>
            <w:r w:rsidR="004C26A8">
              <w:rPr>
                <w:rFonts w:ascii="Arial" w:eastAsia="Arial" w:hAnsi="Arial" w:cs="Arial"/>
                <w:b/>
                <w:bCs/>
                <w:sz w:val="20"/>
                <w:szCs w:val="20"/>
              </w:rPr>
              <w:t>/</w:t>
            </w:r>
            <w:r w:rsidR="00535982">
              <w:rPr>
                <w:rFonts w:ascii="Arial" w:eastAsia="Arial" w:hAnsi="Arial" w:cs="Arial"/>
                <w:b/>
                <w:bCs/>
                <w:sz w:val="20"/>
                <w:szCs w:val="20"/>
              </w:rPr>
              <w:t xml:space="preserve"> </w:t>
            </w:r>
            <w:r w:rsidRPr="40476C7D">
              <w:rPr>
                <w:rFonts w:ascii="Arial" w:eastAsia="Arial" w:hAnsi="Arial" w:cs="Arial"/>
                <w:b/>
                <w:bCs/>
                <w:sz w:val="20"/>
                <w:szCs w:val="20"/>
              </w:rPr>
              <w:t>tardia /1.000 NV</w:t>
            </w:r>
          </w:p>
        </w:tc>
        <w:tc>
          <w:tcPr>
            <w:tcW w:w="90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768EABA" w14:textId="77777777" w:rsidR="00ED4BDC" w:rsidRDefault="00ED4BDC">
            <w:pPr>
              <w:jc w:val="center"/>
              <w:rPr>
                <w:rFonts w:eastAsia="Arial" w:cs="Arial"/>
                <w:sz w:val="20"/>
                <w:szCs w:val="20"/>
              </w:rPr>
            </w:pPr>
            <w:r w:rsidRPr="40476C7D">
              <w:rPr>
                <w:rFonts w:eastAsia="Arial" w:cs="Arial"/>
                <w:sz w:val="20"/>
                <w:szCs w:val="20"/>
              </w:rPr>
              <w:t>1,71</w:t>
            </w:r>
          </w:p>
        </w:tc>
        <w:tc>
          <w:tcPr>
            <w:tcW w:w="83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F01CED1" w14:textId="77777777" w:rsidR="00ED4BDC" w:rsidRDefault="00ED4BDC">
            <w:pPr>
              <w:jc w:val="center"/>
              <w:rPr>
                <w:rFonts w:eastAsia="Arial" w:cs="Arial"/>
                <w:sz w:val="20"/>
                <w:szCs w:val="20"/>
              </w:rPr>
            </w:pPr>
            <w:r w:rsidRPr="40476C7D">
              <w:rPr>
                <w:rFonts w:eastAsia="Arial" w:cs="Arial"/>
                <w:sz w:val="20"/>
                <w:szCs w:val="20"/>
              </w:rPr>
              <w:t>1,37</w:t>
            </w:r>
          </w:p>
        </w:tc>
        <w:tc>
          <w:tcPr>
            <w:tcW w:w="81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367FB52" w14:textId="77777777" w:rsidR="00ED4BDC" w:rsidRDefault="00ED4BDC">
            <w:pPr>
              <w:jc w:val="center"/>
              <w:rPr>
                <w:rFonts w:eastAsia="Arial" w:cs="Arial"/>
                <w:sz w:val="20"/>
                <w:szCs w:val="20"/>
              </w:rPr>
            </w:pPr>
            <w:r w:rsidRPr="40476C7D">
              <w:rPr>
                <w:rFonts w:eastAsia="Arial" w:cs="Arial"/>
                <w:sz w:val="20"/>
                <w:szCs w:val="20"/>
              </w:rPr>
              <w:t>3,04</w:t>
            </w:r>
          </w:p>
        </w:tc>
        <w:tc>
          <w:tcPr>
            <w:tcW w:w="81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7215900" w14:textId="77777777" w:rsidR="00ED4BDC" w:rsidRDefault="00ED4BDC">
            <w:pPr>
              <w:jc w:val="center"/>
              <w:rPr>
                <w:rFonts w:eastAsia="Arial" w:cs="Arial"/>
                <w:sz w:val="20"/>
                <w:szCs w:val="20"/>
              </w:rPr>
            </w:pPr>
            <w:r w:rsidRPr="40476C7D">
              <w:rPr>
                <w:rFonts w:eastAsia="Arial" w:cs="Arial"/>
                <w:sz w:val="20"/>
                <w:szCs w:val="20"/>
              </w:rPr>
              <w:t>1,08</w:t>
            </w:r>
          </w:p>
        </w:tc>
        <w:tc>
          <w:tcPr>
            <w:tcW w:w="81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560112B" w14:textId="77777777" w:rsidR="00ED4BDC" w:rsidRDefault="00ED4BDC">
            <w:pPr>
              <w:jc w:val="center"/>
              <w:rPr>
                <w:rFonts w:eastAsia="Arial" w:cs="Arial"/>
                <w:sz w:val="20"/>
                <w:szCs w:val="20"/>
              </w:rPr>
            </w:pPr>
            <w:r w:rsidRPr="40476C7D">
              <w:rPr>
                <w:rFonts w:eastAsia="Arial" w:cs="Arial"/>
                <w:sz w:val="20"/>
                <w:szCs w:val="20"/>
              </w:rPr>
              <w:t>0,89</w:t>
            </w:r>
          </w:p>
        </w:tc>
        <w:tc>
          <w:tcPr>
            <w:tcW w:w="81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17F72FD" w14:textId="77777777" w:rsidR="00ED4BDC" w:rsidRDefault="00ED4BDC">
            <w:pPr>
              <w:jc w:val="center"/>
              <w:rPr>
                <w:rFonts w:eastAsia="Arial" w:cs="Arial"/>
                <w:sz w:val="20"/>
                <w:szCs w:val="20"/>
              </w:rPr>
            </w:pPr>
            <w:r w:rsidRPr="40476C7D">
              <w:rPr>
                <w:rFonts w:eastAsia="Arial" w:cs="Arial"/>
                <w:sz w:val="20"/>
                <w:szCs w:val="20"/>
              </w:rPr>
              <w:t>1,44</w:t>
            </w:r>
          </w:p>
        </w:tc>
        <w:tc>
          <w:tcPr>
            <w:tcW w:w="81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16B41FB" w14:textId="77777777" w:rsidR="00ED4BDC" w:rsidRDefault="00ED4BDC">
            <w:pPr>
              <w:jc w:val="center"/>
              <w:rPr>
                <w:rFonts w:eastAsia="Arial" w:cs="Arial"/>
                <w:sz w:val="20"/>
                <w:szCs w:val="20"/>
              </w:rPr>
            </w:pPr>
            <w:r w:rsidRPr="40476C7D">
              <w:rPr>
                <w:rFonts w:eastAsia="Arial" w:cs="Arial"/>
                <w:sz w:val="20"/>
                <w:szCs w:val="20"/>
              </w:rPr>
              <w:t>1,27</w:t>
            </w:r>
          </w:p>
        </w:tc>
        <w:tc>
          <w:tcPr>
            <w:tcW w:w="81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ACF0D94" w14:textId="77777777" w:rsidR="00ED4BDC" w:rsidRDefault="00ED4BDC">
            <w:pPr>
              <w:jc w:val="center"/>
              <w:rPr>
                <w:rFonts w:eastAsia="Arial" w:cs="Arial"/>
                <w:sz w:val="20"/>
                <w:szCs w:val="20"/>
              </w:rPr>
            </w:pPr>
            <w:r w:rsidRPr="40476C7D">
              <w:rPr>
                <w:rFonts w:eastAsia="Arial" w:cs="Arial"/>
                <w:sz w:val="20"/>
                <w:szCs w:val="20"/>
              </w:rPr>
              <w:t>2,33</w:t>
            </w:r>
          </w:p>
        </w:tc>
        <w:tc>
          <w:tcPr>
            <w:tcW w:w="82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448C6FA" w14:textId="77777777" w:rsidR="00ED4BDC" w:rsidRDefault="00ED4BDC">
            <w:pPr>
              <w:jc w:val="center"/>
              <w:rPr>
                <w:rFonts w:eastAsia="Arial" w:cs="Arial"/>
                <w:sz w:val="20"/>
                <w:szCs w:val="20"/>
              </w:rPr>
            </w:pPr>
            <w:r w:rsidRPr="40476C7D">
              <w:rPr>
                <w:rFonts w:eastAsia="Arial" w:cs="Arial"/>
                <w:sz w:val="20"/>
                <w:szCs w:val="20"/>
              </w:rPr>
              <w:t>2,68</w:t>
            </w:r>
          </w:p>
        </w:tc>
        <w:tc>
          <w:tcPr>
            <w:tcW w:w="86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70620FC" w14:textId="77777777" w:rsidR="00ED4BDC" w:rsidRDefault="00ED4BDC">
            <w:pPr>
              <w:jc w:val="center"/>
              <w:rPr>
                <w:rFonts w:eastAsia="Arial" w:cs="Arial"/>
                <w:sz w:val="20"/>
                <w:szCs w:val="20"/>
              </w:rPr>
            </w:pPr>
            <w:r w:rsidRPr="40476C7D">
              <w:rPr>
                <w:rFonts w:eastAsia="Arial" w:cs="Arial"/>
                <w:sz w:val="20"/>
                <w:szCs w:val="20"/>
              </w:rPr>
              <w:t>1,72</w:t>
            </w:r>
          </w:p>
        </w:tc>
      </w:tr>
      <w:tr w:rsidR="00ED4BDC" w14:paraId="5D81B33A" w14:textId="77777777" w:rsidTr="49CE09F3">
        <w:trPr>
          <w:trHeight w:val="304"/>
        </w:trPr>
        <w:tc>
          <w:tcPr>
            <w:tcW w:w="205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Pr>
          <w:p w14:paraId="5E29B803" w14:textId="77777777" w:rsidR="00ED4BDC" w:rsidRDefault="00ED4BDC">
            <w:pPr>
              <w:pStyle w:val="TableParagraph"/>
              <w:spacing w:before="69" w:line="360" w:lineRule="auto"/>
              <w:rPr>
                <w:rFonts w:ascii="Arial" w:eastAsia="Arial" w:hAnsi="Arial" w:cs="Arial"/>
                <w:sz w:val="20"/>
                <w:szCs w:val="20"/>
              </w:rPr>
            </w:pPr>
            <w:r w:rsidRPr="40476C7D">
              <w:rPr>
                <w:rFonts w:ascii="Arial" w:eastAsia="Arial" w:hAnsi="Arial" w:cs="Arial"/>
                <w:b/>
                <w:bCs/>
                <w:sz w:val="20"/>
                <w:szCs w:val="20"/>
              </w:rPr>
              <w:t>Taxa de mortalidade</w:t>
            </w:r>
          </w:p>
          <w:p w14:paraId="01852C5A" w14:textId="77777777" w:rsidR="00ED4BDC" w:rsidRDefault="00ED4BDC">
            <w:pPr>
              <w:pStyle w:val="TableParagraph"/>
              <w:spacing w:before="69" w:line="360" w:lineRule="auto"/>
              <w:rPr>
                <w:rFonts w:ascii="Arial" w:eastAsia="Arial" w:hAnsi="Arial" w:cs="Arial"/>
                <w:sz w:val="20"/>
                <w:szCs w:val="20"/>
              </w:rPr>
            </w:pPr>
            <w:r w:rsidRPr="40476C7D">
              <w:rPr>
                <w:rFonts w:ascii="Arial" w:eastAsia="Arial" w:hAnsi="Arial" w:cs="Arial"/>
                <w:b/>
                <w:bCs/>
                <w:sz w:val="20"/>
                <w:szCs w:val="20"/>
              </w:rPr>
              <w:t>pós- neonatal /1.000 NV</w:t>
            </w:r>
          </w:p>
        </w:tc>
        <w:tc>
          <w:tcPr>
            <w:tcW w:w="90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D032354" w14:textId="77777777" w:rsidR="00ED4BDC" w:rsidRDefault="00ED4BDC">
            <w:pPr>
              <w:jc w:val="center"/>
              <w:rPr>
                <w:rFonts w:eastAsia="Arial" w:cs="Arial"/>
                <w:sz w:val="20"/>
                <w:szCs w:val="20"/>
              </w:rPr>
            </w:pPr>
            <w:r w:rsidRPr="40476C7D">
              <w:rPr>
                <w:rFonts w:eastAsia="Arial" w:cs="Arial"/>
                <w:sz w:val="20"/>
                <w:szCs w:val="20"/>
              </w:rPr>
              <w:t>3,42</w:t>
            </w:r>
          </w:p>
        </w:tc>
        <w:tc>
          <w:tcPr>
            <w:tcW w:w="83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C6F34EB" w14:textId="77777777" w:rsidR="00ED4BDC" w:rsidRDefault="00ED4BDC">
            <w:pPr>
              <w:jc w:val="center"/>
              <w:rPr>
                <w:rFonts w:eastAsia="Arial" w:cs="Arial"/>
                <w:sz w:val="20"/>
                <w:szCs w:val="20"/>
              </w:rPr>
            </w:pPr>
            <w:r w:rsidRPr="40476C7D">
              <w:rPr>
                <w:rFonts w:eastAsia="Arial" w:cs="Arial"/>
                <w:sz w:val="20"/>
                <w:szCs w:val="20"/>
              </w:rPr>
              <w:t>4,35</w:t>
            </w:r>
          </w:p>
        </w:tc>
        <w:tc>
          <w:tcPr>
            <w:tcW w:w="81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14DF3DD" w14:textId="77777777" w:rsidR="00ED4BDC" w:rsidRDefault="00ED4BDC">
            <w:pPr>
              <w:jc w:val="center"/>
              <w:rPr>
                <w:rFonts w:eastAsia="Arial" w:cs="Arial"/>
                <w:sz w:val="20"/>
                <w:szCs w:val="20"/>
              </w:rPr>
            </w:pPr>
            <w:r w:rsidRPr="40476C7D">
              <w:rPr>
                <w:rFonts w:eastAsia="Arial" w:cs="Arial"/>
                <w:sz w:val="20"/>
                <w:szCs w:val="20"/>
              </w:rPr>
              <w:t>3,69</w:t>
            </w:r>
          </w:p>
        </w:tc>
        <w:tc>
          <w:tcPr>
            <w:tcW w:w="81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6912C9D" w14:textId="77777777" w:rsidR="00ED4BDC" w:rsidRDefault="00ED4BDC">
            <w:pPr>
              <w:jc w:val="center"/>
              <w:rPr>
                <w:rFonts w:eastAsia="Arial" w:cs="Arial"/>
                <w:sz w:val="20"/>
                <w:szCs w:val="20"/>
              </w:rPr>
            </w:pPr>
            <w:r w:rsidRPr="40476C7D">
              <w:rPr>
                <w:rFonts w:eastAsia="Arial" w:cs="Arial"/>
                <w:sz w:val="20"/>
                <w:szCs w:val="20"/>
              </w:rPr>
              <w:t>4,31</w:t>
            </w:r>
          </w:p>
        </w:tc>
        <w:tc>
          <w:tcPr>
            <w:tcW w:w="81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A69803D" w14:textId="77777777" w:rsidR="00ED4BDC" w:rsidRDefault="00ED4BDC">
            <w:pPr>
              <w:jc w:val="center"/>
              <w:rPr>
                <w:rFonts w:eastAsia="Arial" w:cs="Arial"/>
                <w:sz w:val="20"/>
                <w:szCs w:val="20"/>
              </w:rPr>
            </w:pPr>
            <w:r w:rsidRPr="40476C7D">
              <w:rPr>
                <w:rFonts w:eastAsia="Arial" w:cs="Arial"/>
                <w:sz w:val="20"/>
                <w:szCs w:val="20"/>
              </w:rPr>
              <w:t>2,90</w:t>
            </w:r>
          </w:p>
        </w:tc>
        <w:tc>
          <w:tcPr>
            <w:tcW w:w="81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C699201" w14:textId="77777777" w:rsidR="00ED4BDC" w:rsidRDefault="00ED4BDC">
            <w:pPr>
              <w:jc w:val="center"/>
              <w:rPr>
                <w:rFonts w:eastAsia="Arial" w:cs="Arial"/>
                <w:sz w:val="20"/>
                <w:szCs w:val="20"/>
              </w:rPr>
            </w:pPr>
            <w:r w:rsidRPr="40476C7D">
              <w:rPr>
                <w:rFonts w:eastAsia="Arial" w:cs="Arial"/>
                <w:sz w:val="20"/>
                <w:szCs w:val="20"/>
              </w:rPr>
              <w:t>2,16</w:t>
            </w:r>
          </w:p>
        </w:tc>
        <w:tc>
          <w:tcPr>
            <w:tcW w:w="81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9131525" w14:textId="77777777" w:rsidR="00ED4BDC" w:rsidRDefault="00ED4BDC">
            <w:pPr>
              <w:jc w:val="center"/>
              <w:rPr>
                <w:rFonts w:eastAsia="Arial" w:cs="Arial"/>
                <w:sz w:val="20"/>
                <w:szCs w:val="20"/>
              </w:rPr>
            </w:pPr>
            <w:r w:rsidRPr="40476C7D">
              <w:rPr>
                <w:rFonts w:eastAsia="Arial" w:cs="Arial"/>
                <w:sz w:val="20"/>
                <w:szCs w:val="20"/>
              </w:rPr>
              <w:t>2,79</w:t>
            </w:r>
          </w:p>
        </w:tc>
        <w:tc>
          <w:tcPr>
            <w:tcW w:w="81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C1EEBC1" w14:textId="77777777" w:rsidR="00ED4BDC" w:rsidRDefault="00ED4BDC">
            <w:pPr>
              <w:jc w:val="center"/>
              <w:rPr>
                <w:rFonts w:eastAsia="Arial" w:cs="Arial"/>
                <w:sz w:val="20"/>
                <w:szCs w:val="20"/>
              </w:rPr>
            </w:pPr>
            <w:r w:rsidRPr="40476C7D">
              <w:rPr>
                <w:rFonts w:eastAsia="Arial" w:cs="Arial"/>
                <w:sz w:val="20"/>
                <w:szCs w:val="20"/>
              </w:rPr>
              <w:t>4,66</w:t>
            </w:r>
          </w:p>
        </w:tc>
        <w:tc>
          <w:tcPr>
            <w:tcW w:w="82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947379C" w14:textId="77777777" w:rsidR="00ED4BDC" w:rsidRDefault="00ED4BDC">
            <w:pPr>
              <w:jc w:val="center"/>
              <w:rPr>
                <w:rFonts w:eastAsia="Arial" w:cs="Arial"/>
                <w:sz w:val="20"/>
                <w:szCs w:val="20"/>
              </w:rPr>
            </w:pPr>
            <w:r w:rsidRPr="40476C7D">
              <w:rPr>
                <w:rFonts w:eastAsia="Arial" w:cs="Arial"/>
                <w:sz w:val="20"/>
                <w:szCs w:val="20"/>
              </w:rPr>
              <w:t>2,95</w:t>
            </w:r>
          </w:p>
        </w:tc>
        <w:tc>
          <w:tcPr>
            <w:tcW w:w="86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C2D361D" w14:textId="77777777" w:rsidR="00ED4BDC" w:rsidRDefault="00ED4BDC">
            <w:pPr>
              <w:jc w:val="center"/>
              <w:rPr>
                <w:rFonts w:eastAsia="Arial" w:cs="Arial"/>
                <w:sz w:val="20"/>
                <w:szCs w:val="20"/>
              </w:rPr>
            </w:pPr>
            <w:r w:rsidRPr="40476C7D">
              <w:rPr>
                <w:rFonts w:eastAsia="Arial" w:cs="Arial"/>
                <w:sz w:val="20"/>
                <w:szCs w:val="20"/>
              </w:rPr>
              <w:t>2,86</w:t>
            </w:r>
          </w:p>
        </w:tc>
      </w:tr>
      <w:tr w:rsidR="00ED4BDC" w14:paraId="717FFFE3" w14:textId="77777777" w:rsidTr="49CE09F3">
        <w:trPr>
          <w:trHeight w:val="304"/>
        </w:trPr>
        <w:tc>
          <w:tcPr>
            <w:tcW w:w="205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Pr>
          <w:p w14:paraId="53C596DB" w14:textId="77777777" w:rsidR="00ED4BDC" w:rsidRDefault="00ED4BDC">
            <w:pPr>
              <w:pStyle w:val="TableParagraph"/>
              <w:spacing w:before="73" w:line="360" w:lineRule="auto"/>
              <w:rPr>
                <w:rFonts w:ascii="Arial" w:eastAsia="Arial" w:hAnsi="Arial" w:cs="Arial"/>
                <w:sz w:val="20"/>
                <w:szCs w:val="20"/>
              </w:rPr>
            </w:pPr>
            <w:r w:rsidRPr="40476C7D">
              <w:rPr>
                <w:rFonts w:ascii="Arial" w:eastAsia="Arial" w:hAnsi="Arial" w:cs="Arial"/>
                <w:b/>
                <w:bCs/>
                <w:sz w:val="20"/>
                <w:szCs w:val="20"/>
              </w:rPr>
              <w:t>Taxa de mortalidade</w:t>
            </w:r>
          </w:p>
          <w:p w14:paraId="5E3920C8" w14:textId="77777777" w:rsidR="00ED4BDC" w:rsidRDefault="00ED4BDC">
            <w:pPr>
              <w:pStyle w:val="TableParagraph"/>
              <w:spacing w:before="73" w:line="360" w:lineRule="auto"/>
              <w:rPr>
                <w:rFonts w:ascii="Arial" w:eastAsia="Arial" w:hAnsi="Arial" w:cs="Arial"/>
                <w:sz w:val="20"/>
                <w:szCs w:val="20"/>
              </w:rPr>
            </w:pPr>
            <w:r w:rsidRPr="40476C7D">
              <w:rPr>
                <w:rFonts w:ascii="Arial" w:eastAsia="Arial" w:hAnsi="Arial" w:cs="Arial"/>
                <w:b/>
                <w:bCs/>
                <w:sz w:val="20"/>
                <w:szCs w:val="20"/>
              </w:rPr>
              <w:t>Infantil / 1.000 NV</w:t>
            </w:r>
          </w:p>
        </w:tc>
        <w:tc>
          <w:tcPr>
            <w:tcW w:w="90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0AB6E99" w14:textId="77777777" w:rsidR="00ED4BDC" w:rsidRDefault="00ED4BDC">
            <w:pPr>
              <w:jc w:val="center"/>
              <w:rPr>
                <w:rFonts w:eastAsia="Arial" w:cs="Arial"/>
                <w:sz w:val="20"/>
                <w:szCs w:val="20"/>
              </w:rPr>
            </w:pPr>
            <w:r w:rsidRPr="40476C7D">
              <w:rPr>
                <w:rFonts w:eastAsia="Arial" w:cs="Arial"/>
                <w:sz w:val="20"/>
                <w:szCs w:val="20"/>
              </w:rPr>
              <w:t>9,61</w:t>
            </w:r>
          </w:p>
        </w:tc>
        <w:tc>
          <w:tcPr>
            <w:tcW w:w="83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BBECA88" w14:textId="77777777" w:rsidR="00ED4BDC" w:rsidRDefault="00ED4BDC">
            <w:pPr>
              <w:jc w:val="center"/>
              <w:rPr>
                <w:rFonts w:eastAsia="Arial" w:cs="Arial"/>
                <w:sz w:val="20"/>
                <w:szCs w:val="20"/>
              </w:rPr>
            </w:pPr>
            <w:r w:rsidRPr="40476C7D">
              <w:rPr>
                <w:rFonts w:eastAsia="Arial" w:cs="Arial"/>
                <w:sz w:val="20"/>
                <w:szCs w:val="20"/>
              </w:rPr>
              <w:t>10,07</w:t>
            </w:r>
          </w:p>
        </w:tc>
        <w:tc>
          <w:tcPr>
            <w:tcW w:w="81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16CB346" w14:textId="77777777" w:rsidR="00ED4BDC" w:rsidRDefault="00ED4BDC">
            <w:pPr>
              <w:jc w:val="center"/>
              <w:rPr>
                <w:rFonts w:eastAsia="Arial" w:cs="Arial"/>
                <w:sz w:val="20"/>
                <w:szCs w:val="20"/>
              </w:rPr>
            </w:pPr>
            <w:r w:rsidRPr="40476C7D">
              <w:rPr>
                <w:rFonts w:eastAsia="Arial" w:cs="Arial"/>
                <w:sz w:val="20"/>
                <w:szCs w:val="20"/>
              </w:rPr>
              <w:t>11,94</w:t>
            </w:r>
          </w:p>
        </w:tc>
        <w:tc>
          <w:tcPr>
            <w:tcW w:w="81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226658A" w14:textId="77777777" w:rsidR="00ED4BDC" w:rsidRDefault="00ED4BDC">
            <w:pPr>
              <w:jc w:val="center"/>
              <w:rPr>
                <w:rFonts w:eastAsia="Arial" w:cs="Arial"/>
                <w:sz w:val="20"/>
                <w:szCs w:val="20"/>
              </w:rPr>
            </w:pPr>
            <w:r w:rsidRPr="40476C7D">
              <w:rPr>
                <w:rFonts w:eastAsia="Arial" w:cs="Arial"/>
                <w:sz w:val="20"/>
                <w:szCs w:val="20"/>
              </w:rPr>
              <w:t>9,04</w:t>
            </w:r>
          </w:p>
        </w:tc>
        <w:tc>
          <w:tcPr>
            <w:tcW w:w="81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6122232" w14:textId="77777777" w:rsidR="00ED4BDC" w:rsidRDefault="00ED4BDC">
            <w:pPr>
              <w:jc w:val="center"/>
              <w:rPr>
                <w:rFonts w:eastAsia="Arial" w:cs="Arial"/>
                <w:sz w:val="20"/>
                <w:szCs w:val="20"/>
              </w:rPr>
            </w:pPr>
            <w:r w:rsidRPr="40476C7D">
              <w:rPr>
                <w:rFonts w:eastAsia="Arial" w:cs="Arial"/>
                <w:sz w:val="20"/>
                <w:szCs w:val="20"/>
              </w:rPr>
              <w:t>6,69</w:t>
            </w:r>
          </w:p>
        </w:tc>
        <w:tc>
          <w:tcPr>
            <w:tcW w:w="81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0B6A172" w14:textId="77777777" w:rsidR="00ED4BDC" w:rsidRDefault="00ED4BDC">
            <w:pPr>
              <w:jc w:val="center"/>
              <w:rPr>
                <w:rFonts w:eastAsia="Arial" w:cs="Arial"/>
                <w:sz w:val="20"/>
                <w:szCs w:val="20"/>
              </w:rPr>
            </w:pPr>
            <w:r w:rsidRPr="40476C7D">
              <w:rPr>
                <w:rFonts w:eastAsia="Arial" w:cs="Arial"/>
                <w:sz w:val="20"/>
                <w:szCs w:val="20"/>
              </w:rPr>
              <w:t>8,64</w:t>
            </w:r>
          </w:p>
        </w:tc>
        <w:tc>
          <w:tcPr>
            <w:tcW w:w="81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95C759F" w14:textId="77777777" w:rsidR="00ED4BDC" w:rsidRDefault="00ED4BDC">
            <w:pPr>
              <w:jc w:val="center"/>
              <w:rPr>
                <w:rFonts w:eastAsia="Arial" w:cs="Arial"/>
                <w:sz w:val="20"/>
                <w:szCs w:val="20"/>
              </w:rPr>
            </w:pPr>
            <w:r w:rsidRPr="40476C7D">
              <w:rPr>
                <w:rFonts w:eastAsia="Arial" w:cs="Arial"/>
                <w:sz w:val="20"/>
                <w:szCs w:val="20"/>
              </w:rPr>
              <w:t>7,34</w:t>
            </w:r>
          </w:p>
        </w:tc>
        <w:tc>
          <w:tcPr>
            <w:tcW w:w="81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B191B1F" w14:textId="77777777" w:rsidR="00ED4BDC" w:rsidRDefault="00ED4BDC">
            <w:pPr>
              <w:jc w:val="center"/>
              <w:rPr>
                <w:rFonts w:eastAsia="Arial" w:cs="Arial"/>
                <w:sz w:val="20"/>
                <w:szCs w:val="20"/>
              </w:rPr>
            </w:pPr>
            <w:r w:rsidRPr="40476C7D">
              <w:rPr>
                <w:rFonts w:eastAsia="Arial" w:cs="Arial"/>
                <w:sz w:val="20"/>
                <w:szCs w:val="20"/>
              </w:rPr>
              <w:t>10,88</w:t>
            </w:r>
          </w:p>
        </w:tc>
        <w:tc>
          <w:tcPr>
            <w:tcW w:w="82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D323D3E" w14:textId="77777777" w:rsidR="00ED4BDC" w:rsidRDefault="00ED4BDC">
            <w:pPr>
              <w:jc w:val="center"/>
              <w:rPr>
                <w:rFonts w:eastAsia="Arial" w:cs="Arial"/>
                <w:sz w:val="20"/>
                <w:szCs w:val="20"/>
              </w:rPr>
            </w:pPr>
            <w:r w:rsidRPr="40476C7D">
              <w:rPr>
                <w:rFonts w:eastAsia="Arial" w:cs="Arial"/>
                <w:sz w:val="20"/>
                <w:szCs w:val="20"/>
              </w:rPr>
              <w:t>10,73</w:t>
            </w:r>
          </w:p>
        </w:tc>
        <w:tc>
          <w:tcPr>
            <w:tcW w:w="86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B644A38" w14:textId="77777777" w:rsidR="00ED4BDC" w:rsidRDefault="00ED4BDC">
            <w:pPr>
              <w:jc w:val="center"/>
              <w:rPr>
                <w:rFonts w:eastAsia="Arial" w:cs="Arial"/>
                <w:sz w:val="20"/>
                <w:szCs w:val="20"/>
              </w:rPr>
            </w:pPr>
            <w:r w:rsidRPr="40476C7D">
              <w:rPr>
                <w:rFonts w:eastAsia="Arial" w:cs="Arial"/>
                <w:sz w:val="20"/>
                <w:szCs w:val="20"/>
              </w:rPr>
              <w:t>10,58</w:t>
            </w:r>
          </w:p>
        </w:tc>
      </w:tr>
      <w:tr w:rsidR="00ED4BDC" w14:paraId="48469A45" w14:textId="77777777" w:rsidTr="49CE09F3">
        <w:trPr>
          <w:trHeight w:val="304"/>
        </w:trPr>
        <w:tc>
          <w:tcPr>
            <w:tcW w:w="205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Pr>
          <w:p w14:paraId="5688947C" w14:textId="77777777" w:rsidR="00ED4BDC" w:rsidRDefault="00ED4BDC">
            <w:pPr>
              <w:pStyle w:val="TableParagraph"/>
              <w:spacing w:before="1" w:line="360" w:lineRule="auto"/>
              <w:ind w:right="5"/>
              <w:rPr>
                <w:rFonts w:ascii="Arial" w:eastAsia="Arial" w:hAnsi="Arial" w:cs="Arial"/>
                <w:sz w:val="20"/>
                <w:szCs w:val="20"/>
              </w:rPr>
            </w:pPr>
            <w:r w:rsidRPr="40476C7D">
              <w:rPr>
                <w:rFonts w:ascii="Arial" w:eastAsia="Arial" w:hAnsi="Arial" w:cs="Arial"/>
                <w:b/>
                <w:bCs/>
                <w:sz w:val="20"/>
                <w:szCs w:val="20"/>
              </w:rPr>
              <w:t>Proporção de óbitos</w:t>
            </w:r>
          </w:p>
          <w:p w14:paraId="50B53DF9" w14:textId="77777777" w:rsidR="00ED4BDC" w:rsidRDefault="00ED4BDC">
            <w:pPr>
              <w:pStyle w:val="TableParagraph"/>
              <w:spacing w:before="1" w:line="360" w:lineRule="auto"/>
              <w:ind w:right="5"/>
              <w:rPr>
                <w:rFonts w:ascii="Arial" w:eastAsia="Arial" w:hAnsi="Arial" w:cs="Arial"/>
                <w:sz w:val="20"/>
                <w:szCs w:val="20"/>
              </w:rPr>
            </w:pPr>
            <w:r w:rsidRPr="40476C7D">
              <w:rPr>
                <w:rFonts w:ascii="Arial" w:eastAsia="Arial" w:hAnsi="Arial" w:cs="Arial"/>
                <w:b/>
                <w:bCs/>
                <w:sz w:val="20"/>
                <w:szCs w:val="20"/>
              </w:rPr>
              <w:t>neonatais (%)</w:t>
            </w:r>
          </w:p>
        </w:tc>
        <w:tc>
          <w:tcPr>
            <w:tcW w:w="90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4176CFF" w14:textId="77777777" w:rsidR="00ED4BDC" w:rsidRDefault="00ED4BDC">
            <w:pPr>
              <w:jc w:val="center"/>
              <w:rPr>
                <w:rFonts w:eastAsia="Arial" w:cs="Arial"/>
                <w:sz w:val="20"/>
                <w:szCs w:val="20"/>
              </w:rPr>
            </w:pPr>
            <w:r w:rsidRPr="40476C7D">
              <w:rPr>
                <w:rFonts w:eastAsia="Arial" w:cs="Arial"/>
                <w:sz w:val="20"/>
                <w:szCs w:val="20"/>
              </w:rPr>
              <w:t>64,4%</w:t>
            </w:r>
          </w:p>
        </w:tc>
        <w:tc>
          <w:tcPr>
            <w:tcW w:w="83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1BD4FED" w14:textId="77777777" w:rsidR="00ED4BDC" w:rsidRDefault="00ED4BDC">
            <w:pPr>
              <w:jc w:val="center"/>
              <w:rPr>
                <w:rFonts w:eastAsia="Arial" w:cs="Arial"/>
                <w:sz w:val="20"/>
                <w:szCs w:val="20"/>
              </w:rPr>
            </w:pPr>
            <w:r w:rsidRPr="40476C7D">
              <w:rPr>
                <w:rFonts w:eastAsia="Arial" w:cs="Arial"/>
                <w:sz w:val="20"/>
                <w:szCs w:val="20"/>
              </w:rPr>
              <w:t>56,8%</w:t>
            </w:r>
          </w:p>
        </w:tc>
        <w:tc>
          <w:tcPr>
            <w:tcW w:w="81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6AFF00A" w14:textId="77777777" w:rsidR="00ED4BDC" w:rsidRDefault="00ED4BDC">
            <w:pPr>
              <w:jc w:val="center"/>
              <w:rPr>
                <w:rFonts w:eastAsia="Arial" w:cs="Arial"/>
                <w:sz w:val="20"/>
                <w:szCs w:val="20"/>
              </w:rPr>
            </w:pPr>
            <w:r w:rsidRPr="40476C7D">
              <w:rPr>
                <w:rFonts w:eastAsia="Arial" w:cs="Arial"/>
                <w:sz w:val="20"/>
                <w:szCs w:val="20"/>
              </w:rPr>
              <w:t>69,1%</w:t>
            </w:r>
          </w:p>
        </w:tc>
        <w:tc>
          <w:tcPr>
            <w:tcW w:w="81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698B1A2" w14:textId="77777777" w:rsidR="00ED4BDC" w:rsidRDefault="00ED4BDC">
            <w:pPr>
              <w:jc w:val="center"/>
              <w:rPr>
                <w:rFonts w:eastAsia="Arial" w:cs="Arial"/>
                <w:sz w:val="20"/>
                <w:szCs w:val="20"/>
              </w:rPr>
            </w:pPr>
            <w:r w:rsidRPr="40476C7D">
              <w:rPr>
                <w:rFonts w:eastAsia="Arial" w:cs="Arial"/>
                <w:sz w:val="20"/>
                <w:szCs w:val="20"/>
              </w:rPr>
              <w:t>52,4%</w:t>
            </w:r>
          </w:p>
        </w:tc>
        <w:tc>
          <w:tcPr>
            <w:tcW w:w="81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AE37363" w14:textId="77777777" w:rsidR="00ED4BDC" w:rsidRDefault="00ED4BDC">
            <w:pPr>
              <w:jc w:val="center"/>
              <w:rPr>
                <w:rFonts w:eastAsia="Arial" w:cs="Arial"/>
                <w:sz w:val="20"/>
                <w:szCs w:val="20"/>
              </w:rPr>
            </w:pPr>
            <w:r w:rsidRPr="40476C7D">
              <w:rPr>
                <w:rFonts w:eastAsia="Arial" w:cs="Arial"/>
                <w:sz w:val="20"/>
                <w:szCs w:val="20"/>
              </w:rPr>
              <w:t>56,7%</w:t>
            </w:r>
          </w:p>
        </w:tc>
        <w:tc>
          <w:tcPr>
            <w:tcW w:w="81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2CE6725" w14:textId="77777777" w:rsidR="00ED4BDC" w:rsidRDefault="00ED4BDC">
            <w:pPr>
              <w:jc w:val="center"/>
              <w:rPr>
                <w:rFonts w:eastAsia="Arial" w:cs="Arial"/>
                <w:sz w:val="20"/>
                <w:szCs w:val="20"/>
              </w:rPr>
            </w:pPr>
            <w:r w:rsidRPr="40476C7D">
              <w:rPr>
                <w:rFonts w:eastAsia="Arial" w:cs="Arial"/>
                <w:sz w:val="20"/>
                <w:szCs w:val="20"/>
              </w:rPr>
              <w:t>75,0%</w:t>
            </w:r>
          </w:p>
        </w:tc>
        <w:tc>
          <w:tcPr>
            <w:tcW w:w="81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357C98A" w14:textId="77777777" w:rsidR="00ED4BDC" w:rsidRDefault="00ED4BDC">
            <w:pPr>
              <w:jc w:val="center"/>
              <w:rPr>
                <w:rFonts w:eastAsia="Arial" w:cs="Arial"/>
                <w:sz w:val="20"/>
                <w:szCs w:val="20"/>
              </w:rPr>
            </w:pPr>
            <w:r w:rsidRPr="40476C7D">
              <w:rPr>
                <w:rFonts w:eastAsia="Arial" w:cs="Arial"/>
                <w:sz w:val="20"/>
                <w:szCs w:val="20"/>
              </w:rPr>
              <w:t>62,1%</w:t>
            </w:r>
          </w:p>
        </w:tc>
        <w:tc>
          <w:tcPr>
            <w:tcW w:w="81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9DB7777" w14:textId="77777777" w:rsidR="00ED4BDC" w:rsidRDefault="00ED4BDC">
            <w:pPr>
              <w:jc w:val="center"/>
              <w:rPr>
                <w:rFonts w:eastAsia="Arial" w:cs="Arial"/>
                <w:sz w:val="20"/>
                <w:szCs w:val="20"/>
              </w:rPr>
            </w:pPr>
            <w:r w:rsidRPr="40476C7D">
              <w:rPr>
                <w:rFonts w:eastAsia="Arial" w:cs="Arial"/>
                <w:sz w:val="20"/>
                <w:szCs w:val="20"/>
              </w:rPr>
              <w:t>57,1%</w:t>
            </w:r>
          </w:p>
        </w:tc>
        <w:tc>
          <w:tcPr>
            <w:tcW w:w="82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383033F" w14:textId="77777777" w:rsidR="00ED4BDC" w:rsidRDefault="00ED4BDC">
            <w:pPr>
              <w:jc w:val="center"/>
              <w:rPr>
                <w:rFonts w:eastAsia="Arial" w:cs="Arial"/>
                <w:sz w:val="20"/>
                <w:szCs w:val="20"/>
              </w:rPr>
            </w:pPr>
            <w:r w:rsidRPr="40476C7D">
              <w:rPr>
                <w:rFonts w:eastAsia="Arial" w:cs="Arial"/>
                <w:sz w:val="20"/>
                <w:szCs w:val="20"/>
              </w:rPr>
              <w:t>72,5%</w:t>
            </w:r>
          </w:p>
        </w:tc>
        <w:tc>
          <w:tcPr>
            <w:tcW w:w="86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4205AC1" w14:textId="77777777" w:rsidR="00ED4BDC" w:rsidRDefault="00ED4BDC">
            <w:pPr>
              <w:jc w:val="center"/>
              <w:rPr>
                <w:rFonts w:eastAsia="Arial" w:cs="Arial"/>
                <w:sz w:val="20"/>
                <w:szCs w:val="20"/>
              </w:rPr>
            </w:pPr>
            <w:r w:rsidRPr="40476C7D">
              <w:rPr>
                <w:rFonts w:eastAsia="Arial" w:cs="Arial"/>
                <w:sz w:val="20"/>
                <w:szCs w:val="20"/>
              </w:rPr>
              <w:t>73,0%</w:t>
            </w:r>
          </w:p>
        </w:tc>
      </w:tr>
      <w:tr w:rsidR="00ED4BDC" w14:paraId="3F0E7DBB" w14:textId="77777777" w:rsidTr="49CE09F3">
        <w:trPr>
          <w:trHeight w:val="304"/>
        </w:trPr>
        <w:tc>
          <w:tcPr>
            <w:tcW w:w="205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Pr>
          <w:p w14:paraId="57992215" w14:textId="77777777" w:rsidR="00ED4BDC" w:rsidRDefault="00ED4BDC">
            <w:pPr>
              <w:pStyle w:val="TableParagraph"/>
              <w:spacing w:line="360" w:lineRule="auto"/>
              <w:rPr>
                <w:rFonts w:ascii="Arial" w:eastAsia="Arial" w:hAnsi="Arial" w:cs="Arial"/>
                <w:sz w:val="20"/>
                <w:szCs w:val="20"/>
              </w:rPr>
            </w:pPr>
            <w:r w:rsidRPr="40476C7D">
              <w:rPr>
                <w:rFonts w:ascii="Arial" w:eastAsia="Arial" w:hAnsi="Arial" w:cs="Arial"/>
                <w:b/>
                <w:bCs/>
                <w:sz w:val="20"/>
                <w:szCs w:val="20"/>
              </w:rPr>
              <w:t>Proporção de óbitos</w:t>
            </w:r>
          </w:p>
          <w:p w14:paraId="28BD5161" w14:textId="77777777" w:rsidR="00ED4BDC" w:rsidRDefault="00ED4BDC">
            <w:pPr>
              <w:pStyle w:val="TableParagraph"/>
              <w:spacing w:line="360" w:lineRule="auto"/>
              <w:rPr>
                <w:rFonts w:ascii="Arial" w:eastAsia="Arial" w:hAnsi="Arial" w:cs="Arial"/>
                <w:sz w:val="20"/>
                <w:szCs w:val="20"/>
              </w:rPr>
            </w:pPr>
            <w:r w:rsidRPr="40476C7D">
              <w:rPr>
                <w:rFonts w:ascii="Arial" w:eastAsia="Arial" w:hAnsi="Arial" w:cs="Arial"/>
                <w:b/>
                <w:bCs/>
                <w:sz w:val="20"/>
                <w:szCs w:val="20"/>
              </w:rPr>
              <w:t>pós-neonatais (%)</w:t>
            </w:r>
          </w:p>
        </w:tc>
        <w:tc>
          <w:tcPr>
            <w:tcW w:w="90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1E7B03D" w14:textId="77777777" w:rsidR="00ED4BDC" w:rsidRDefault="00ED4BDC">
            <w:pPr>
              <w:jc w:val="center"/>
              <w:rPr>
                <w:rFonts w:eastAsia="Arial" w:cs="Arial"/>
                <w:sz w:val="20"/>
                <w:szCs w:val="20"/>
              </w:rPr>
            </w:pPr>
            <w:r w:rsidRPr="40476C7D">
              <w:rPr>
                <w:rFonts w:eastAsia="Arial" w:cs="Arial"/>
                <w:sz w:val="20"/>
                <w:szCs w:val="20"/>
              </w:rPr>
              <w:t>35,6%</w:t>
            </w:r>
          </w:p>
        </w:tc>
        <w:tc>
          <w:tcPr>
            <w:tcW w:w="83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060B7E7" w14:textId="77777777" w:rsidR="00ED4BDC" w:rsidRDefault="00ED4BDC">
            <w:pPr>
              <w:jc w:val="center"/>
              <w:rPr>
                <w:rFonts w:eastAsia="Arial" w:cs="Arial"/>
                <w:sz w:val="20"/>
                <w:szCs w:val="20"/>
              </w:rPr>
            </w:pPr>
            <w:r w:rsidRPr="40476C7D">
              <w:rPr>
                <w:rFonts w:eastAsia="Arial" w:cs="Arial"/>
                <w:sz w:val="20"/>
                <w:szCs w:val="20"/>
              </w:rPr>
              <w:t>43,2%</w:t>
            </w:r>
          </w:p>
        </w:tc>
        <w:tc>
          <w:tcPr>
            <w:tcW w:w="81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97BE50D" w14:textId="77777777" w:rsidR="00ED4BDC" w:rsidRDefault="00ED4BDC">
            <w:pPr>
              <w:jc w:val="center"/>
              <w:rPr>
                <w:rFonts w:eastAsia="Arial" w:cs="Arial"/>
                <w:sz w:val="20"/>
                <w:szCs w:val="20"/>
              </w:rPr>
            </w:pPr>
            <w:r w:rsidRPr="40476C7D">
              <w:rPr>
                <w:rFonts w:eastAsia="Arial" w:cs="Arial"/>
                <w:sz w:val="20"/>
                <w:szCs w:val="20"/>
              </w:rPr>
              <w:t>30,9%</w:t>
            </w:r>
          </w:p>
        </w:tc>
        <w:tc>
          <w:tcPr>
            <w:tcW w:w="81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10EDCD1" w14:textId="77777777" w:rsidR="00ED4BDC" w:rsidRDefault="00ED4BDC">
            <w:pPr>
              <w:jc w:val="center"/>
              <w:rPr>
                <w:rFonts w:eastAsia="Arial" w:cs="Arial"/>
                <w:sz w:val="20"/>
                <w:szCs w:val="20"/>
              </w:rPr>
            </w:pPr>
            <w:r w:rsidRPr="40476C7D">
              <w:rPr>
                <w:rFonts w:eastAsia="Arial" w:cs="Arial"/>
                <w:sz w:val="20"/>
                <w:szCs w:val="20"/>
              </w:rPr>
              <w:t>47,6%</w:t>
            </w:r>
          </w:p>
        </w:tc>
        <w:tc>
          <w:tcPr>
            <w:tcW w:w="81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23A277F" w14:textId="77777777" w:rsidR="00ED4BDC" w:rsidRDefault="00ED4BDC">
            <w:pPr>
              <w:jc w:val="center"/>
              <w:rPr>
                <w:rFonts w:eastAsia="Arial" w:cs="Arial"/>
                <w:sz w:val="20"/>
                <w:szCs w:val="20"/>
              </w:rPr>
            </w:pPr>
            <w:r w:rsidRPr="40476C7D">
              <w:rPr>
                <w:rFonts w:eastAsia="Arial" w:cs="Arial"/>
                <w:sz w:val="20"/>
                <w:szCs w:val="20"/>
              </w:rPr>
              <w:t>43,3%</w:t>
            </w:r>
          </w:p>
        </w:tc>
        <w:tc>
          <w:tcPr>
            <w:tcW w:w="81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C0A30CA" w14:textId="77777777" w:rsidR="00ED4BDC" w:rsidRDefault="00ED4BDC">
            <w:pPr>
              <w:jc w:val="center"/>
              <w:rPr>
                <w:rFonts w:eastAsia="Arial" w:cs="Arial"/>
                <w:sz w:val="20"/>
                <w:szCs w:val="20"/>
              </w:rPr>
            </w:pPr>
            <w:r w:rsidRPr="40476C7D">
              <w:rPr>
                <w:rFonts w:eastAsia="Arial" w:cs="Arial"/>
                <w:sz w:val="20"/>
                <w:szCs w:val="20"/>
              </w:rPr>
              <w:t>25,0%</w:t>
            </w:r>
          </w:p>
        </w:tc>
        <w:tc>
          <w:tcPr>
            <w:tcW w:w="81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DFEA6AC" w14:textId="77777777" w:rsidR="00ED4BDC" w:rsidRDefault="00ED4BDC">
            <w:pPr>
              <w:jc w:val="center"/>
              <w:rPr>
                <w:rFonts w:eastAsia="Arial" w:cs="Arial"/>
                <w:sz w:val="20"/>
                <w:szCs w:val="20"/>
              </w:rPr>
            </w:pPr>
            <w:r w:rsidRPr="40476C7D">
              <w:rPr>
                <w:rFonts w:eastAsia="Arial" w:cs="Arial"/>
                <w:sz w:val="20"/>
                <w:szCs w:val="20"/>
              </w:rPr>
              <w:t>37,9%</w:t>
            </w:r>
          </w:p>
        </w:tc>
        <w:tc>
          <w:tcPr>
            <w:tcW w:w="81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D4D06E7" w14:textId="77777777" w:rsidR="00ED4BDC" w:rsidRDefault="00ED4BDC">
            <w:pPr>
              <w:jc w:val="center"/>
              <w:rPr>
                <w:rFonts w:eastAsia="Arial" w:cs="Arial"/>
                <w:sz w:val="20"/>
                <w:szCs w:val="20"/>
              </w:rPr>
            </w:pPr>
            <w:r w:rsidRPr="40476C7D">
              <w:rPr>
                <w:rFonts w:eastAsia="Arial" w:cs="Arial"/>
                <w:sz w:val="20"/>
                <w:szCs w:val="20"/>
              </w:rPr>
              <w:t>42,9%</w:t>
            </w:r>
          </w:p>
        </w:tc>
        <w:tc>
          <w:tcPr>
            <w:tcW w:w="82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F0E8D67" w14:textId="77777777" w:rsidR="00ED4BDC" w:rsidRDefault="00ED4BDC">
            <w:pPr>
              <w:jc w:val="center"/>
              <w:rPr>
                <w:rFonts w:eastAsia="Arial" w:cs="Arial"/>
                <w:sz w:val="20"/>
                <w:szCs w:val="20"/>
              </w:rPr>
            </w:pPr>
            <w:r w:rsidRPr="40476C7D">
              <w:rPr>
                <w:rFonts w:eastAsia="Arial" w:cs="Arial"/>
                <w:sz w:val="20"/>
                <w:szCs w:val="20"/>
              </w:rPr>
              <w:t>27,5%</w:t>
            </w:r>
          </w:p>
        </w:tc>
        <w:tc>
          <w:tcPr>
            <w:tcW w:w="86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C539F2E" w14:textId="77777777" w:rsidR="00ED4BDC" w:rsidRDefault="00ED4BDC">
            <w:pPr>
              <w:jc w:val="center"/>
              <w:rPr>
                <w:rFonts w:eastAsia="Arial" w:cs="Arial"/>
                <w:sz w:val="20"/>
                <w:szCs w:val="20"/>
              </w:rPr>
            </w:pPr>
            <w:r w:rsidRPr="40476C7D">
              <w:rPr>
                <w:rFonts w:eastAsia="Arial" w:cs="Arial"/>
                <w:sz w:val="20"/>
                <w:szCs w:val="20"/>
              </w:rPr>
              <w:t>27,0%</w:t>
            </w:r>
          </w:p>
        </w:tc>
      </w:tr>
    </w:tbl>
    <w:p w14:paraId="29FA367E" w14:textId="77777777" w:rsidR="00ED4BDC" w:rsidRDefault="00ED4BDC" w:rsidP="00ED4BDC">
      <w:pPr>
        <w:rPr>
          <w:rFonts w:eastAsia="Arial" w:cs="Arial"/>
          <w:szCs w:val="24"/>
        </w:rPr>
      </w:pPr>
    </w:p>
    <w:p w14:paraId="41BB6472" w14:textId="77777777" w:rsidR="006D35CE" w:rsidRPr="00A93806" w:rsidRDefault="006D35CE" w:rsidP="00A93806">
      <w:pPr>
        <w:pStyle w:val="PargrafodaLista"/>
        <w:numPr>
          <w:ilvl w:val="0"/>
          <w:numId w:val="44"/>
        </w:numPr>
        <w:spacing w:after="120"/>
        <w:rPr>
          <w:rFonts w:eastAsia="Arial" w:cs="Arial"/>
          <w:b/>
          <w:bCs/>
          <w:szCs w:val="24"/>
        </w:rPr>
      </w:pPr>
      <w:r w:rsidRPr="00A93806">
        <w:rPr>
          <w:rFonts w:eastAsia="Arial" w:cs="Arial"/>
          <w:b/>
          <w:bCs/>
          <w:szCs w:val="24"/>
        </w:rPr>
        <w:t>Vigilância contínua das violências/ VIVA:</w:t>
      </w:r>
    </w:p>
    <w:p w14:paraId="4D094594" w14:textId="77777777" w:rsidR="006D35CE" w:rsidRDefault="006D35CE" w:rsidP="0061751F">
      <w:pPr>
        <w:spacing w:after="120"/>
        <w:rPr>
          <w:rFonts w:eastAsia="Arial" w:cs="Arial"/>
          <w:szCs w:val="24"/>
        </w:rPr>
      </w:pPr>
      <w:r w:rsidRPr="40476C7D">
        <w:rPr>
          <w:rFonts w:eastAsia="Arial" w:cs="Arial"/>
          <w:szCs w:val="24"/>
        </w:rPr>
        <w:t>Abaixo visualizamos a série histórica das notificações de violências contra crianças menores de um ano, segundo sexo, no período de 2015 a 2024.</w:t>
      </w:r>
      <w:r w:rsidRPr="40476C7D">
        <w:rPr>
          <w:rFonts w:eastAsia="Arial" w:cs="Arial"/>
          <w:b/>
          <w:bCs/>
          <w:szCs w:val="24"/>
        </w:rPr>
        <w:t xml:space="preserve"> </w:t>
      </w:r>
      <w:r w:rsidRPr="40476C7D">
        <w:rPr>
          <w:rFonts w:eastAsia="Arial" w:cs="Arial"/>
          <w:szCs w:val="24"/>
        </w:rPr>
        <w:t>No período analisado, recebemos um total de 430 notificações sendo 226 em meninas e 204 em meninos.</w:t>
      </w:r>
    </w:p>
    <w:p w14:paraId="02ED4BB7" w14:textId="77777777" w:rsidR="0044746E" w:rsidRDefault="0044746E">
      <w:pPr>
        <w:spacing w:after="200" w:line="276" w:lineRule="auto"/>
        <w:jc w:val="left"/>
        <w:rPr>
          <w:rFonts w:eastAsia="Arial" w:cs="Arial"/>
          <w:color w:val="000000" w:themeColor="text1"/>
        </w:rPr>
      </w:pPr>
      <w:r>
        <w:rPr>
          <w:rFonts w:eastAsia="Arial" w:cs="Arial"/>
          <w:color w:val="000000" w:themeColor="text1"/>
        </w:rPr>
        <w:br w:type="page"/>
      </w:r>
    </w:p>
    <w:p w14:paraId="777EF6BB" w14:textId="77777777" w:rsidR="006D35CE" w:rsidRPr="0044746E" w:rsidRDefault="006D35CE" w:rsidP="0061751F">
      <w:pPr>
        <w:ind w:left="-426"/>
        <w:rPr>
          <w:rFonts w:eastAsia="Arial" w:cs="Arial"/>
          <w:color w:val="000000" w:themeColor="text1"/>
          <w:sz w:val="22"/>
          <w:szCs w:val="20"/>
          <w:highlight w:val="cyan"/>
        </w:rPr>
      </w:pPr>
      <w:r w:rsidRPr="0044746E">
        <w:rPr>
          <w:rFonts w:eastAsia="Arial" w:cs="Arial"/>
          <w:color w:val="000000" w:themeColor="text1"/>
          <w:sz w:val="22"/>
          <w:szCs w:val="20"/>
        </w:rPr>
        <w:lastRenderedPageBreak/>
        <w:t>Gráfico 14 – Número de notificações de violência interpessoal em crianças menores de um ano, segundo sexo, no período de 2015 a 2024, Vitória, ES</w:t>
      </w:r>
    </w:p>
    <w:p w14:paraId="5CCC5380" w14:textId="77777777" w:rsidR="006D35CE" w:rsidRDefault="006D35CE" w:rsidP="0061751F">
      <w:pPr>
        <w:spacing w:after="120" w:line="240" w:lineRule="auto"/>
        <w:rPr>
          <w:rFonts w:eastAsia="Arial" w:cs="Arial"/>
          <w:szCs w:val="24"/>
        </w:rPr>
      </w:pPr>
      <w:r>
        <w:rPr>
          <w:noProof/>
        </w:rPr>
        <w:drawing>
          <wp:inline distT="0" distB="0" distL="0" distR="0" wp14:anchorId="5C4D0F7F" wp14:editId="6AD1FA2A">
            <wp:extent cx="5014913" cy="3191308"/>
            <wp:effectExtent l="0" t="0" r="0" b="9525"/>
            <wp:docPr id="385482159" name="drawing" descr="Gráfico, Gráfico de linhas&#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5482159" name="drawing" descr="Gráfico, Gráfico de linhas&#10;&#10;O conteúdo gerado por IA pode estar incorreto."/>
                    <pic:cNvPicPr/>
                  </pic:nvPicPr>
                  <pic:blipFill>
                    <a:blip r:embed="rId42">
                      <a:extLst>
                        <a:ext uri="{28A0092B-C50C-407E-A947-70E740481C1C}">
                          <a14:useLocalDpi xmlns:a14="http://schemas.microsoft.com/office/drawing/2010/main" val="0"/>
                        </a:ext>
                      </a:extLst>
                    </a:blip>
                    <a:stretch>
                      <a:fillRect/>
                    </a:stretch>
                  </pic:blipFill>
                  <pic:spPr>
                    <a:xfrm>
                      <a:off x="0" y="0"/>
                      <a:ext cx="5067863" cy="3225004"/>
                    </a:xfrm>
                    <a:prstGeom prst="rect">
                      <a:avLst/>
                    </a:prstGeom>
                  </pic:spPr>
                </pic:pic>
              </a:graphicData>
            </a:graphic>
          </wp:inline>
        </w:drawing>
      </w:r>
    </w:p>
    <w:p w14:paraId="24CAC677" w14:textId="76DD69D3" w:rsidR="0061751F" w:rsidRPr="0044746E" w:rsidRDefault="006D35CE" w:rsidP="0061751F">
      <w:pPr>
        <w:spacing w:after="120" w:line="240" w:lineRule="auto"/>
        <w:rPr>
          <w:rFonts w:eastAsia="Arial" w:cs="Arial"/>
          <w:sz w:val="20"/>
          <w:szCs w:val="18"/>
          <w:lang w:val="en-US"/>
        </w:rPr>
      </w:pPr>
      <w:r w:rsidRPr="0044746E">
        <w:rPr>
          <w:rFonts w:eastAsia="Arial" w:cs="Arial"/>
          <w:sz w:val="20"/>
          <w:szCs w:val="18"/>
          <w:lang w:val="en-US"/>
        </w:rPr>
        <w:t xml:space="preserve">Fonte: PMV/SEMUS/ GVS/CV- </w:t>
      </w:r>
      <w:proofErr w:type="spellStart"/>
      <w:r w:rsidRPr="0044746E">
        <w:rPr>
          <w:rFonts w:eastAsia="Arial" w:cs="Arial"/>
          <w:sz w:val="20"/>
          <w:szCs w:val="18"/>
          <w:lang w:val="en-US"/>
        </w:rPr>
        <w:t>extraído</w:t>
      </w:r>
      <w:proofErr w:type="spellEnd"/>
      <w:r w:rsidRPr="0044746E">
        <w:rPr>
          <w:rFonts w:eastAsia="Arial" w:cs="Arial"/>
          <w:sz w:val="20"/>
          <w:szCs w:val="18"/>
          <w:lang w:val="en-US"/>
        </w:rPr>
        <w:t xml:space="preserve"> do ESUS VS </w:t>
      </w:r>
      <w:proofErr w:type="spellStart"/>
      <w:r w:rsidRPr="0044746E">
        <w:rPr>
          <w:rFonts w:eastAsia="Arial" w:cs="Arial"/>
          <w:sz w:val="20"/>
          <w:szCs w:val="18"/>
          <w:lang w:val="en-US"/>
        </w:rPr>
        <w:t>em</w:t>
      </w:r>
      <w:proofErr w:type="spellEnd"/>
      <w:r w:rsidRPr="0044746E">
        <w:rPr>
          <w:rFonts w:eastAsia="Arial" w:cs="Arial"/>
          <w:sz w:val="20"/>
          <w:szCs w:val="18"/>
          <w:lang w:val="en-US"/>
        </w:rPr>
        <w:t xml:space="preserve"> 24/09/2025</w:t>
      </w:r>
    </w:p>
    <w:p w14:paraId="3933D153" w14:textId="77777777" w:rsidR="00B704F6" w:rsidRDefault="00B704F6" w:rsidP="0061751F">
      <w:pPr>
        <w:spacing w:after="120" w:line="240" w:lineRule="auto"/>
        <w:rPr>
          <w:rFonts w:eastAsia="Arial" w:cs="Arial"/>
          <w:lang w:val="en-US"/>
        </w:rPr>
      </w:pPr>
    </w:p>
    <w:p w14:paraId="5DF3A02C" w14:textId="133EFBEB" w:rsidR="00724E4D" w:rsidRPr="00A93806" w:rsidRDefault="00724E4D" w:rsidP="00A93806">
      <w:pPr>
        <w:pStyle w:val="PargrafodaLista"/>
        <w:numPr>
          <w:ilvl w:val="0"/>
          <w:numId w:val="44"/>
        </w:numPr>
        <w:spacing w:after="120"/>
        <w:rPr>
          <w:rFonts w:eastAsia="Arial" w:cs="Arial"/>
          <w:b/>
          <w:bCs/>
          <w:szCs w:val="24"/>
        </w:rPr>
      </w:pPr>
      <w:bookmarkStart w:id="37" w:name="_Hlk214633395"/>
      <w:r w:rsidRPr="00A93806">
        <w:rPr>
          <w:rFonts w:eastAsia="Arial" w:cs="Arial"/>
          <w:b/>
          <w:bCs/>
          <w:szCs w:val="24"/>
        </w:rPr>
        <w:t>Internações hospitalares pediátricas:</w:t>
      </w:r>
    </w:p>
    <w:p w14:paraId="2F88D33F" w14:textId="77777777" w:rsidR="00D17602" w:rsidRPr="0061751F" w:rsidRDefault="00D17602" w:rsidP="00D17602">
      <w:pPr>
        <w:shd w:val="clear" w:color="auto" w:fill="FFFFFF"/>
        <w:spacing w:after="180" w:line="360" w:lineRule="atLeast"/>
        <w:rPr>
          <w:rFonts w:eastAsia="Arial" w:cs="Arial"/>
          <w:szCs w:val="24"/>
        </w:rPr>
      </w:pPr>
      <w:r w:rsidRPr="0061751F">
        <w:rPr>
          <w:rFonts w:eastAsia="Arial" w:cs="Arial"/>
          <w:szCs w:val="24"/>
        </w:rPr>
        <w:t>A morbidade hospitalar nos indica os motivos que levaram as pessoas às internações hospitalares no município de Vitória, que são apresentados a seguir.</w:t>
      </w:r>
    </w:p>
    <w:p w14:paraId="2F1CED88" w14:textId="77A31328" w:rsidR="00D17602" w:rsidRDefault="0E3F154B" w:rsidP="5FA080E3">
      <w:pPr>
        <w:rPr>
          <w:rFonts w:eastAsia="Arial" w:cs="Arial"/>
        </w:rPr>
      </w:pPr>
      <w:r w:rsidRPr="5FA080E3">
        <w:rPr>
          <w:rFonts w:eastAsia="Arial" w:cs="Arial"/>
        </w:rPr>
        <w:t xml:space="preserve">Em relação às internações </w:t>
      </w:r>
      <w:r w:rsidR="09175495" w:rsidRPr="5FA080E3">
        <w:rPr>
          <w:rFonts w:eastAsia="Arial" w:cs="Arial"/>
        </w:rPr>
        <w:t xml:space="preserve">pediátricas, para o primeiro ano de vida, </w:t>
      </w:r>
      <w:r w:rsidRPr="5FA080E3">
        <w:rPr>
          <w:rFonts w:eastAsia="Arial" w:cs="Arial"/>
        </w:rPr>
        <w:t>se destacam</w:t>
      </w:r>
      <w:r w:rsidR="09175495" w:rsidRPr="5FA080E3">
        <w:rPr>
          <w:rFonts w:eastAsia="Arial" w:cs="Arial"/>
        </w:rPr>
        <w:t xml:space="preserve"> as afecções do período neonatal e </w:t>
      </w:r>
      <w:r w:rsidRPr="5FA080E3">
        <w:rPr>
          <w:rFonts w:eastAsia="Arial" w:cs="Arial"/>
        </w:rPr>
        <w:t xml:space="preserve">as doenças respiratórias nas crianças </w:t>
      </w:r>
      <w:r w:rsidR="09175495" w:rsidRPr="5FA080E3">
        <w:rPr>
          <w:rFonts w:eastAsia="Arial" w:cs="Arial"/>
        </w:rPr>
        <w:t xml:space="preserve">de 1 a 4 anos se destacam as doenças respiratórias e as doenças da pele e tecido subcutâneo, e nas crianças de 5 a 9 anos se destacam as doenças respiratórias </w:t>
      </w:r>
      <w:r w:rsidRPr="5FA080E3">
        <w:rPr>
          <w:rFonts w:eastAsia="Arial" w:cs="Arial"/>
        </w:rPr>
        <w:t>e as</w:t>
      </w:r>
      <w:r w:rsidR="09175495" w:rsidRPr="5FA080E3">
        <w:rPr>
          <w:rFonts w:eastAsia="Arial" w:cs="Arial"/>
        </w:rPr>
        <w:t xml:space="preserve"> doenças do aparelho geniturinário</w:t>
      </w:r>
      <w:r w:rsidRPr="5FA080E3">
        <w:rPr>
          <w:rFonts w:eastAsia="Arial" w:cs="Arial"/>
        </w:rPr>
        <w:t xml:space="preserve">. (Quadro </w:t>
      </w:r>
      <w:r w:rsidR="09175495" w:rsidRPr="5FA080E3">
        <w:rPr>
          <w:rFonts w:eastAsia="Arial" w:cs="Arial"/>
        </w:rPr>
        <w:t>1</w:t>
      </w:r>
      <w:r w:rsidR="7EE6CC50" w:rsidRPr="5FA080E3">
        <w:rPr>
          <w:rFonts w:eastAsia="Arial" w:cs="Arial"/>
        </w:rPr>
        <w:t>6</w:t>
      </w:r>
      <w:r w:rsidRPr="5FA080E3">
        <w:rPr>
          <w:rFonts w:eastAsia="Arial" w:cs="Arial"/>
        </w:rPr>
        <w:t>)</w:t>
      </w:r>
    </w:p>
    <w:p w14:paraId="3C903089" w14:textId="57F9A1DB" w:rsidR="00014F38" w:rsidRDefault="00014F38" w:rsidP="40476C7D">
      <w:pPr>
        <w:rPr>
          <w:rFonts w:eastAsia="Arial" w:cs="Arial"/>
          <w:highlight w:val="cyan"/>
        </w:rPr>
      </w:pPr>
    </w:p>
    <w:bookmarkEnd w:id="37"/>
    <w:p w14:paraId="39408A08" w14:textId="42EEBD60" w:rsidR="00A93806" w:rsidRDefault="00A93806">
      <w:pPr>
        <w:spacing w:after="200" w:line="276" w:lineRule="auto"/>
        <w:jc w:val="left"/>
        <w:rPr>
          <w:rFonts w:eastAsia="Arial" w:cs="Arial"/>
        </w:rPr>
      </w:pPr>
      <w:r w:rsidRPr="6EE8A09E">
        <w:rPr>
          <w:rFonts w:eastAsia="Arial" w:cs="Arial"/>
        </w:rPr>
        <w:br w:type="page"/>
      </w:r>
    </w:p>
    <w:p w14:paraId="7C09AAA9" w14:textId="61021466" w:rsidR="0814C1C4" w:rsidRPr="0044746E" w:rsidRDefault="3C590864" w:rsidP="5FA080E3">
      <w:pPr>
        <w:rPr>
          <w:rFonts w:eastAsia="Arial" w:cs="Arial"/>
          <w:sz w:val="22"/>
        </w:rPr>
      </w:pPr>
      <w:r w:rsidRPr="5FA080E3">
        <w:rPr>
          <w:rFonts w:eastAsia="Arial" w:cs="Arial"/>
          <w:sz w:val="22"/>
        </w:rPr>
        <w:lastRenderedPageBreak/>
        <w:t xml:space="preserve">Quadro </w:t>
      </w:r>
      <w:r w:rsidR="22EB3EED" w:rsidRPr="5FA080E3">
        <w:rPr>
          <w:rFonts w:eastAsia="Arial" w:cs="Arial"/>
          <w:sz w:val="22"/>
        </w:rPr>
        <w:t>1</w:t>
      </w:r>
      <w:r w:rsidR="7B6F9720" w:rsidRPr="5FA080E3">
        <w:rPr>
          <w:rFonts w:eastAsia="Arial" w:cs="Arial"/>
          <w:sz w:val="22"/>
        </w:rPr>
        <w:t>6</w:t>
      </w:r>
      <w:r w:rsidR="22EB3EED" w:rsidRPr="5FA080E3">
        <w:rPr>
          <w:rFonts w:eastAsia="Arial" w:cs="Arial"/>
          <w:sz w:val="22"/>
        </w:rPr>
        <w:t xml:space="preserve"> - </w:t>
      </w:r>
      <w:r w:rsidRPr="5FA080E3">
        <w:rPr>
          <w:rFonts w:eastAsia="Arial" w:cs="Arial"/>
          <w:sz w:val="22"/>
        </w:rPr>
        <w:t>Internações Pediátricas e suas Causas</w:t>
      </w:r>
      <w:r w:rsidR="26B010AF" w:rsidRPr="5FA080E3">
        <w:rPr>
          <w:rFonts w:eastAsia="Arial" w:cs="Arial"/>
          <w:sz w:val="22"/>
        </w:rPr>
        <w:t>, no período de 2015 a 2024, Vitória, ES</w:t>
      </w:r>
      <w:r w:rsidRPr="5FA080E3">
        <w:rPr>
          <w:rFonts w:eastAsia="Arial" w:cs="Arial"/>
          <w:sz w:val="22"/>
        </w:rPr>
        <w:t xml:space="preserve"> </w:t>
      </w:r>
    </w:p>
    <w:tbl>
      <w:tblPr>
        <w:tblStyle w:val="Tabelacomgrade"/>
        <w:tblW w:w="0" w:type="auto"/>
        <w:tblLayout w:type="fixed"/>
        <w:tblLook w:val="06A0" w:firstRow="1" w:lastRow="0" w:firstColumn="1" w:lastColumn="0" w:noHBand="1" w:noVBand="1"/>
      </w:tblPr>
      <w:tblGrid>
        <w:gridCol w:w="2910"/>
        <w:gridCol w:w="2910"/>
        <w:gridCol w:w="2910"/>
      </w:tblGrid>
      <w:tr w:rsidR="5A729B94" w14:paraId="6713EF4F" w14:textId="77777777" w:rsidTr="40476C7D">
        <w:trPr>
          <w:trHeight w:val="300"/>
        </w:trPr>
        <w:tc>
          <w:tcPr>
            <w:tcW w:w="2910" w:type="dxa"/>
            <w:shd w:val="clear" w:color="auto" w:fill="F2F2F2" w:themeFill="background1" w:themeFillShade="F2"/>
          </w:tcPr>
          <w:p w14:paraId="327F8556" w14:textId="710EC75F" w:rsidR="2D731A8D" w:rsidRDefault="1552154D" w:rsidP="40476C7D">
            <w:pPr>
              <w:jc w:val="center"/>
              <w:rPr>
                <w:rFonts w:eastAsia="Arial" w:cs="Arial"/>
                <w:b/>
                <w:bCs/>
                <w:szCs w:val="24"/>
              </w:rPr>
            </w:pPr>
            <w:r w:rsidRPr="40476C7D">
              <w:rPr>
                <w:rFonts w:eastAsia="Arial" w:cs="Arial"/>
                <w:b/>
                <w:bCs/>
                <w:szCs w:val="24"/>
              </w:rPr>
              <w:t>Menor de 1 ano</w:t>
            </w:r>
          </w:p>
        </w:tc>
        <w:tc>
          <w:tcPr>
            <w:tcW w:w="2910" w:type="dxa"/>
            <w:shd w:val="clear" w:color="auto" w:fill="F2F2F2" w:themeFill="background1" w:themeFillShade="F2"/>
          </w:tcPr>
          <w:p w14:paraId="1ABBB6C0" w14:textId="6F37B5D2" w:rsidR="2D731A8D" w:rsidRDefault="1552154D" w:rsidP="40476C7D">
            <w:pPr>
              <w:jc w:val="center"/>
              <w:rPr>
                <w:rFonts w:eastAsia="Arial" w:cs="Arial"/>
                <w:b/>
                <w:bCs/>
                <w:szCs w:val="24"/>
              </w:rPr>
            </w:pPr>
            <w:r w:rsidRPr="40476C7D">
              <w:rPr>
                <w:rFonts w:eastAsia="Arial" w:cs="Arial"/>
                <w:b/>
                <w:bCs/>
                <w:szCs w:val="24"/>
              </w:rPr>
              <w:t>1 a 4 anos</w:t>
            </w:r>
          </w:p>
        </w:tc>
        <w:tc>
          <w:tcPr>
            <w:tcW w:w="2910" w:type="dxa"/>
            <w:shd w:val="clear" w:color="auto" w:fill="F2F2F2" w:themeFill="background1" w:themeFillShade="F2"/>
          </w:tcPr>
          <w:p w14:paraId="737B896B" w14:textId="74A2DBC3" w:rsidR="2D731A8D" w:rsidRDefault="1552154D" w:rsidP="40476C7D">
            <w:pPr>
              <w:jc w:val="center"/>
              <w:rPr>
                <w:rFonts w:eastAsia="Arial" w:cs="Arial"/>
                <w:b/>
                <w:bCs/>
                <w:szCs w:val="24"/>
              </w:rPr>
            </w:pPr>
            <w:r w:rsidRPr="40476C7D">
              <w:rPr>
                <w:rFonts w:eastAsia="Arial" w:cs="Arial"/>
                <w:b/>
                <w:bCs/>
                <w:szCs w:val="24"/>
              </w:rPr>
              <w:t>5 a 9 anos</w:t>
            </w:r>
          </w:p>
        </w:tc>
      </w:tr>
      <w:tr w:rsidR="5A729B94" w14:paraId="6C78BEEF" w14:textId="77777777" w:rsidTr="40476C7D">
        <w:trPr>
          <w:trHeight w:val="300"/>
        </w:trPr>
        <w:tc>
          <w:tcPr>
            <w:tcW w:w="2910" w:type="dxa"/>
            <w:shd w:val="clear" w:color="auto" w:fill="DAE8F8"/>
          </w:tcPr>
          <w:p w14:paraId="643BF817" w14:textId="18BCF987" w:rsidR="2D731A8D" w:rsidRDefault="1552154D" w:rsidP="40476C7D">
            <w:pPr>
              <w:rPr>
                <w:rFonts w:eastAsia="Arial" w:cs="Arial"/>
                <w:szCs w:val="24"/>
              </w:rPr>
            </w:pPr>
            <w:r w:rsidRPr="40476C7D">
              <w:rPr>
                <w:rFonts w:eastAsia="Arial" w:cs="Arial"/>
                <w:szCs w:val="24"/>
              </w:rPr>
              <w:t>Afecções Período Neonatal</w:t>
            </w:r>
            <w:r w:rsidR="1584A97F" w:rsidRPr="40476C7D">
              <w:rPr>
                <w:rFonts w:eastAsia="Arial" w:cs="Arial"/>
                <w:szCs w:val="24"/>
              </w:rPr>
              <w:t xml:space="preserve"> </w:t>
            </w:r>
            <w:r w:rsidR="2056C02C" w:rsidRPr="40476C7D">
              <w:rPr>
                <w:rFonts w:eastAsia="Arial" w:cs="Arial"/>
                <w:szCs w:val="24"/>
              </w:rPr>
              <w:t>5.483</w:t>
            </w:r>
          </w:p>
          <w:p w14:paraId="5C4125DA" w14:textId="677DE2A1" w:rsidR="2D731A8D" w:rsidRDefault="2D731A8D" w:rsidP="40476C7D">
            <w:pPr>
              <w:rPr>
                <w:rFonts w:eastAsia="Arial" w:cs="Arial"/>
                <w:szCs w:val="24"/>
              </w:rPr>
            </w:pPr>
          </w:p>
        </w:tc>
        <w:tc>
          <w:tcPr>
            <w:tcW w:w="2910" w:type="dxa"/>
            <w:shd w:val="clear" w:color="auto" w:fill="7F7F7F" w:themeFill="text1" w:themeFillTint="80"/>
          </w:tcPr>
          <w:p w14:paraId="661F1392" w14:textId="345C7C26" w:rsidR="2D731A8D" w:rsidRDefault="1552154D" w:rsidP="40476C7D">
            <w:pPr>
              <w:rPr>
                <w:rFonts w:eastAsia="Arial" w:cs="Arial"/>
                <w:szCs w:val="24"/>
              </w:rPr>
            </w:pPr>
            <w:r w:rsidRPr="40476C7D">
              <w:rPr>
                <w:rFonts w:eastAsia="Arial" w:cs="Arial"/>
                <w:szCs w:val="24"/>
              </w:rPr>
              <w:t>Doenças do Aparelho Respiratório</w:t>
            </w:r>
          </w:p>
          <w:p w14:paraId="26376612" w14:textId="04DEE0CB" w:rsidR="2D731A8D" w:rsidRDefault="7731E252" w:rsidP="40476C7D">
            <w:pPr>
              <w:rPr>
                <w:rFonts w:eastAsia="Arial" w:cs="Arial"/>
                <w:szCs w:val="24"/>
              </w:rPr>
            </w:pPr>
            <w:r w:rsidRPr="40476C7D">
              <w:rPr>
                <w:rFonts w:eastAsia="Arial" w:cs="Arial"/>
                <w:szCs w:val="24"/>
              </w:rPr>
              <w:t>2.042</w:t>
            </w:r>
          </w:p>
        </w:tc>
        <w:tc>
          <w:tcPr>
            <w:tcW w:w="2910" w:type="dxa"/>
            <w:shd w:val="clear" w:color="auto" w:fill="7F7F7F" w:themeFill="text1" w:themeFillTint="80"/>
          </w:tcPr>
          <w:p w14:paraId="1ADBAE3E" w14:textId="0F1A285D" w:rsidR="2D731A8D" w:rsidRDefault="1552154D" w:rsidP="40476C7D">
            <w:pPr>
              <w:rPr>
                <w:rFonts w:eastAsia="Arial" w:cs="Arial"/>
                <w:szCs w:val="24"/>
              </w:rPr>
            </w:pPr>
            <w:r w:rsidRPr="40476C7D">
              <w:rPr>
                <w:rFonts w:eastAsia="Arial" w:cs="Arial"/>
                <w:szCs w:val="24"/>
              </w:rPr>
              <w:t>Doenças do Aparelho Respiratório</w:t>
            </w:r>
          </w:p>
          <w:p w14:paraId="7D59020E" w14:textId="0C87CD7C" w:rsidR="2D731A8D" w:rsidRDefault="5275D16B" w:rsidP="40476C7D">
            <w:pPr>
              <w:rPr>
                <w:rFonts w:eastAsia="Arial" w:cs="Arial"/>
                <w:szCs w:val="24"/>
              </w:rPr>
            </w:pPr>
            <w:r w:rsidRPr="40476C7D">
              <w:rPr>
                <w:rFonts w:eastAsia="Arial" w:cs="Arial"/>
                <w:szCs w:val="24"/>
              </w:rPr>
              <w:t>858</w:t>
            </w:r>
          </w:p>
        </w:tc>
      </w:tr>
      <w:tr w:rsidR="5A729B94" w14:paraId="0DCBCE0E" w14:textId="77777777" w:rsidTr="40476C7D">
        <w:trPr>
          <w:trHeight w:val="300"/>
        </w:trPr>
        <w:tc>
          <w:tcPr>
            <w:tcW w:w="2910" w:type="dxa"/>
            <w:shd w:val="clear" w:color="auto" w:fill="7F7F7F" w:themeFill="text1" w:themeFillTint="80"/>
          </w:tcPr>
          <w:p w14:paraId="3DD407AF" w14:textId="1ED097AC" w:rsidR="5A729B94" w:rsidRDefault="7AED24A4" w:rsidP="40476C7D">
            <w:pPr>
              <w:rPr>
                <w:rFonts w:eastAsia="Arial" w:cs="Arial"/>
                <w:szCs w:val="24"/>
              </w:rPr>
            </w:pPr>
            <w:r w:rsidRPr="40476C7D">
              <w:rPr>
                <w:rFonts w:eastAsia="Arial" w:cs="Arial"/>
                <w:szCs w:val="24"/>
              </w:rPr>
              <w:t>Doenças do Aparelho Respiratório</w:t>
            </w:r>
          </w:p>
          <w:p w14:paraId="49D86525" w14:textId="319EFD70" w:rsidR="5A729B94" w:rsidRDefault="7AED24A4" w:rsidP="40476C7D">
            <w:pPr>
              <w:rPr>
                <w:rFonts w:eastAsia="Arial" w:cs="Arial"/>
                <w:szCs w:val="24"/>
              </w:rPr>
            </w:pPr>
            <w:r w:rsidRPr="40476C7D">
              <w:rPr>
                <w:rFonts w:eastAsia="Arial" w:cs="Arial"/>
                <w:szCs w:val="24"/>
              </w:rPr>
              <w:t>2.318</w:t>
            </w:r>
          </w:p>
        </w:tc>
        <w:tc>
          <w:tcPr>
            <w:tcW w:w="2910" w:type="dxa"/>
            <w:shd w:val="clear" w:color="auto" w:fill="92D050"/>
          </w:tcPr>
          <w:p w14:paraId="6B6BAF99" w14:textId="20A9EA13" w:rsidR="5A729B94" w:rsidRDefault="1703A870" w:rsidP="40476C7D">
            <w:pPr>
              <w:rPr>
                <w:rFonts w:eastAsia="Arial" w:cs="Arial"/>
                <w:szCs w:val="24"/>
              </w:rPr>
            </w:pPr>
            <w:r w:rsidRPr="40476C7D">
              <w:rPr>
                <w:rFonts w:eastAsia="Arial" w:cs="Arial"/>
                <w:szCs w:val="24"/>
              </w:rPr>
              <w:t>Doenças da pele e tecido subcutâneo</w:t>
            </w:r>
          </w:p>
          <w:p w14:paraId="57EB5FC7" w14:textId="6B11F337" w:rsidR="5A729B94" w:rsidRDefault="1703A870" w:rsidP="40476C7D">
            <w:pPr>
              <w:rPr>
                <w:rFonts w:eastAsia="Arial" w:cs="Arial"/>
                <w:szCs w:val="24"/>
              </w:rPr>
            </w:pPr>
            <w:r w:rsidRPr="40476C7D">
              <w:rPr>
                <w:rFonts w:eastAsia="Arial" w:cs="Arial"/>
                <w:szCs w:val="24"/>
              </w:rPr>
              <w:t>1.018</w:t>
            </w:r>
          </w:p>
        </w:tc>
        <w:tc>
          <w:tcPr>
            <w:tcW w:w="2910" w:type="dxa"/>
            <w:shd w:val="clear" w:color="auto" w:fill="B2A1C7" w:themeFill="accent4" w:themeFillTint="99"/>
          </w:tcPr>
          <w:p w14:paraId="507566BD" w14:textId="50B4FEC1" w:rsidR="5A729B94" w:rsidRDefault="541CAF1E" w:rsidP="40476C7D">
            <w:pPr>
              <w:rPr>
                <w:rFonts w:eastAsia="Arial" w:cs="Arial"/>
                <w:szCs w:val="24"/>
              </w:rPr>
            </w:pPr>
            <w:r w:rsidRPr="40476C7D">
              <w:rPr>
                <w:rFonts w:eastAsia="Arial" w:cs="Arial"/>
                <w:szCs w:val="24"/>
              </w:rPr>
              <w:t>Doenças do Aparelho geniturinário</w:t>
            </w:r>
          </w:p>
          <w:p w14:paraId="798F0BCF" w14:textId="4976E501" w:rsidR="5A729B94" w:rsidRDefault="541CAF1E" w:rsidP="40476C7D">
            <w:pPr>
              <w:rPr>
                <w:rFonts w:eastAsia="Arial" w:cs="Arial"/>
                <w:szCs w:val="24"/>
              </w:rPr>
            </w:pPr>
            <w:r w:rsidRPr="40476C7D">
              <w:rPr>
                <w:rFonts w:eastAsia="Arial" w:cs="Arial"/>
                <w:szCs w:val="24"/>
              </w:rPr>
              <w:t>622</w:t>
            </w:r>
          </w:p>
        </w:tc>
      </w:tr>
      <w:tr w:rsidR="5A729B94" w14:paraId="4AA34956" w14:textId="77777777" w:rsidTr="40476C7D">
        <w:trPr>
          <w:trHeight w:val="300"/>
        </w:trPr>
        <w:tc>
          <w:tcPr>
            <w:tcW w:w="2910" w:type="dxa"/>
            <w:shd w:val="clear" w:color="auto" w:fill="FABF8F" w:themeFill="accent6" w:themeFillTint="99"/>
          </w:tcPr>
          <w:p w14:paraId="3EF7EF17" w14:textId="26A1E0C5" w:rsidR="5A729B94" w:rsidRDefault="7AED24A4" w:rsidP="40476C7D">
            <w:pPr>
              <w:rPr>
                <w:rFonts w:eastAsia="Arial" w:cs="Arial"/>
                <w:szCs w:val="24"/>
              </w:rPr>
            </w:pPr>
            <w:r w:rsidRPr="40476C7D">
              <w:rPr>
                <w:rFonts w:eastAsia="Arial" w:cs="Arial"/>
                <w:szCs w:val="24"/>
              </w:rPr>
              <w:t>Doenças Infecciosas e parasitárias</w:t>
            </w:r>
          </w:p>
          <w:p w14:paraId="726ED7B8" w14:textId="5C2B9004" w:rsidR="5A729B94" w:rsidRDefault="7AED24A4" w:rsidP="40476C7D">
            <w:pPr>
              <w:rPr>
                <w:rFonts w:eastAsia="Arial" w:cs="Arial"/>
                <w:szCs w:val="24"/>
              </w:rPr>
            </w:pPr>
            <w:r w:rsidRPr="40476C7D">
              <w:rPr>
                <w:rFonts w:eastAsia="Arial" w:cs="Arial"/>
                <w:szCs w:val="24"/>
              </w:rPr>
              <w:t>1.036</w:t>
            </w:r>
          </w:p>
        </w:tc>
        <w:tc>
          <w:tcPr>
            <w:tcW w:w="2910" w:type="dxa"/>
            <w:shd w:val="clear" w:color="auto" w:fill="FABF8F" w:themeFill="accent6" w:themeFillTint="99"/>
          </w:tcPr>
          <w:p w14:paraId="13D799B4" w14:textId="26A1E0C5" w:rsidR="5A729B94" w:rsidRDefault="5A5D4A76" w:rsidP="40476C7D">
            <w:pPr>
              <w:rPr>
                <w:rFonts w:eastAsia="Arial" w:cs="Arial"/>
                <w:szCs w:val="24"/>
              </w:rPr>
            </w:pPr>
            <w:r w:rsidRPr="40476C7D">
              <w:rPr>
                <w:rFonts w:eastAsia="Arial" w:cs="Arial"/>
                <w:szCs w:val="24"/>
              </w:rPr>
              <w:t>Doenças Infecciosas e parasitárias</w:t>
            </w:r>
          </w:p>
          <w:p w14:paraId="0005AF18" w14:textId="471613F6" w:rsidR="5A729B94" w:rsidRDefault="5A5D4A76" w:rsidP="40476C7D">
            <w:pPr>
              <w:rPr>
                <w:rFonts w:eastAsia="Arial" w:cs="Arial"/>
                <w:szCs w:val="24"/>
              </w:rPr>
            </w:pPr>
            <w:r w:rsidRPr="40476C7D">
              <w:rPr>
                <w:rFonts w:eastAsia="Arial" w:cs="Arial"/>
                <w:szCs w:val="24"/>
              </w:rPr>
              <w:t>901</w:t>
            </w:r>
          </w:p>
        </w:tc>
        <w:tc>
          <w:tcPr>
            <w:tcW w:w="2910" w:type="dxa"/>
            <w:shd w:val="clear" w:color="auto" w:fill="FFFF00"/>
          </w:tcPr>
          <w:p w14:paraId="620D7925" w14:textId="72D80E57" w:rsidR="5A729B94" w:rsidRDefault="7B82841B" w:rsidP="40476C7D">
            <w:pPr>
              <w:rPr>
                <w:rFonts w:eastAsia="Arial" w:cs="Arial"/>
                <w:szCs w:val="24"/>
              </w:rPr>
            </w:pPr>
            <w:r w:rsidRPr="40476C7D">
              <w:rPr>
                <w:rFonts w:eastAsia="Arial" w:cs="Arial"/>
                <w:szCs w:val="24"/>
              </w:rPr>
              <w:t>Doenças do Aparelho Digestivo</w:t>
            </w:r>
          </w:p>
          <w:p w14:paraId="093170F7" w14:textId="6CB3C101" w:rsidR="5A729B94" w:rsidRDefault="7B82841B" w:rsidP="40476C7D">
            <w:pPr>
              <w:rPr>
                <w:rFonts w:eastAsia="Arial" w:cs="Arial"/>
                <w:szCs w:val="24"/>
              </w:rPr>
            </w:pPr>
            <w:r w:rsidRPr="40476C7D">
              <w:rPr>
                <w:rFonts w:eastAsia="Arial" w:cs="Arial"/>
                <w:szCs w:val="24"/>
              </w:rPr>
              <w:t>581</w:t>
            </w:r>
          </w:p>
        </w:tc>
      </w:tr>
      <w:tr w:rsidR="5A729B94" w14:paraId="291D01DD" w14:textId="77777777" w:rsidTr="40476C7D">
        <w:trPr>
          <w:trHeight w:val="300"/>
        </w:trPr>
        <w:tc>
          <w:tcPr>
            <w:tcW w:w="2910" w:type="dxa"/>
            <w:shd w:val="clear" w:color="auto" w:fill="B2A1C7" w:themeFill="accent4" w:themeFillTint="99"/>
          </w:tcPr>
          <w:p w14:paraId="2783A845" w14:textId="50B4FEC1" w:rsidR="5A729B94" w:rsidRDefault="7AED24A4" w:rsidP="40476C7D">
            <w:pPr>
              <w:rPr>
                <w:rFonts w:eastAsia="Arial" w:cs="Arial"/>
                <w:szCs w:val="24"/>
              </w:rPr>
            </w:pPr>
            <w:r w:rsidRPr="40476C7D">
              <w:rPr>
                <w:rFonts w:eastAsia="Arial" w:cs="Arial"/>
                <w:szCs w:val="24"/>
              </w:rPr>
              <w:t>Doenças do Aparelho geniturinário</w:t>
            </w:r>
          </w:p>
          <w:p w14:paraId="5C65E4B4" w14:textId="7056919F" w:rsidR="5A729B94" w:rsidRDefault="7AED24A4" w:rsidP="40476C7D">
            <w:pPr>
              <w:rPr>
                <w:rFonts w:eastAsia="Arial" w:cs="Arial"/>
                <w:szCs w:val="24"/>
              </w:rPr>
            </w:pPr>
            <w:r w:rsidRPr="40476C7D">
              <w:rPr>
                <w:rFonts w:eastAsia="Arial" w:cs="Arial"/>
                <w:szCs w:val="24"/>
              </w:rPr>
              <w:t>342</w:t>
            </w:r>
          </w:p>
        </w:tc>
        <w:tc>
          <w:tcPr>
            <w:tcW w:w="2910" w:type="dxa"/>
            <w:shd w:val="clear" w:color="auto" w:fill="B2A1C7" w:themeFill="accent4" w:themeFillTint="99"/>
          </w:tcPr>
          <w:p w14:paraId="736305AF" w14:textId="50B4FEC1" w:rsidR="5A729B94" w:rsidRDefault="4C3C644B" w:rsidP="40476C7D">
            <w:pPr>
              <w:rPr>
                <w:rFonts w:eastAsia="Arial" w:cs="Arial"/>
                <w:szCs w:val="24"/>
              </w:rPr>
            </w:pPr>
            <w:r w:rsidRPr="40476C7D">
              <w:rPr>
                <w:rFonts w:eastAsia="Arial" w:cs="Arial"/>
                <w:szCs w:val="24"/>
              </w:rPr>
              <w:t>Doenças do Aparelho geniturinário</w:t>
            </w:r>
          </w:p>
          <w:p w14:paraId="225FBBF5" w14:textId="2E7F2308" w:rsidR="5A729B94" w:rsidRDefault="4C3C644B" w:rsidP="40476C7D">
            <w:pPr>
              <w:rPr>
                <w:rFonts w:eastAsia="Arial" w:cs="Arial"/>
                <w:szCs w:val="24"/>
              </w:rPr>
            </w:pPr>
            <w:r w:rsidRPr="40476C7D">
              <w:rPr>
                <w:rFonts w:eastAsia="Arial" w:cs="Arial"/>
                <w:szCs w:val="24"/>
              </w:rPr>
              <w:t>479</w:t>
            </w:r>
          </w:p>
        </w:tc>
        <w:tc>
          <w:tcPr>
            <w:tcW w:w="2910" w:type="dxa"/>
            <w:shd w:val="clear" w:color="auto" w:fill="92D050"/>
          </w:tcPr>
          <w:p w14:paraId="11BF249E" w14:textId="18BA2BF0" w:rsidR="5A729B94" w:rsidRDefault="27BE16F1" w:rsidP="40476C7D">
            <w:pPr>
              <w:rPr>
                <w:rFonts w:eastAsia="Arial" w:cs="Arial"/>
                <w:szCs w:val="24"/>
              </w:rPr>
            </w:pPr>
            <w:r w:rsidRPr="40476C7D">
              <w:rPr>
                <w:rFonts w:eastAsia="Arial" w:cs="Arial"/>
                <w:szCs w:val="24"/>
              </w:rPr>
              <w:t>Doenças da pele e tecido subcutâneo</w:t>
            </w:r>
          </w:p>
          <w:p w14:paraId="73CA3A1B" w14:textId="2663C100" w:rsidR="5A729B94" w:rsidRDefault="27BE16F1" w:rsidP="40476C7D">
            <w:pPr>
              <w:rPr>
                <w:rFonts w:eastAsia="Arial" w:cs="Arial"/>
                <w:szCs w:val="24"/>
              </w:rPr>
            </w:pPr>
            <w:r w:rsidRPr="40476C7D">
              <w:rPr>
                <w:rFonts w:eastAsia="Arial" w:cs="Arial"/>
                <w:szCs w:val="24"/>
              </w:rPr>
              <w:t>551</w:t>
            </w:r>
          </w:p>
        </w:tc>
      </w:tr>
      <w:tr w:rsidR="5A729B94" w14:paraId="003A82C8" w14:textId="77777777" w:rsidTr="40476C7D">
        <w:trPr>
          <w:trHeight w:val="300"/>
        </w:trPr>
        <w:tc>
          <w:tcPr>
            <w:tcW w:w="2910" w:type="dxa"/>
            <w:shd w:val="clear" w:color="auto" w:fill="FFFF00"/>
          </w:tcPr>
          <w:p w14:paraId="243C834B" w14:textId="72D80E57" w:rsidR="5A729B94" w:rsidRDefault="7AED24A4" w:rsidP="40476C7D">
            <w:pPr>
              <w:rPr>
                <w:rFonts w:eastAsia="Arial" w:cs="Arial"/>
                <w:szCs w:val="24"/>
              </w:rPr>
            </w:pPr>
            <w:r w:rsidRPr="40476C7D">
              <w:rPr>
                <w:rFonts w:eastAsia="Arial" w:cs="Arial"/>
                <w:szCs w:val="24"/>
              </w:rPr>
              <w:t>Doenças do Aparelho Digestivo</w:t>
            </w:r>
          </w:p>
          <w:p w14:paraId="50596603" w14:textId="316B66DE" w:rsidR="5A729B94" w:rsidRDefault="7AED24A4" w:rsidP="40476C7D">
            <w:pPr>
              <w:rPr>
                <w:rFonts w:eastAsia="Arial" w:cs="Arial"/>
                <w:szCs w:val="24"/>
              </w:rPr>
            </w:pPr>
            <w:r w:rsidRPr="40476C7D">
              <w:rPr>
                <w:rFonts w:eastAsia="Arial" w:cs="Arial"/>
                <w:szCs w:val="24"/>
              </w:rPr>
              <w:t>338</w:t>
            </w:r>
          </w:p>
        </w:tc>
        <w:tc>
          <w:tcPr>
            <w:tcW w:w="2910" w:type="dxa"/>
            <w:shd w:val="clear" w:color="auto" w:fill="FFFF00"/>
          </w:tcPr>
          <w:p w14:paraId="3366EFB2" w14:textId="72D80E57" w:rsidR="5A729B94" w:rsidRDefault="6086488F" w:rsidP="40476C7D">
            <w:pPr>
              <w:rPr>
                <w:rFonts w:eastAsia="Arial" w:cs="Arial"/>
                <w:szCs w:val="24"/>
              </w:rPr>
            </w:pPr>
            <w:r w:rsidRPr="40476C7D">
              <w:rPr>
                <w:rFonts w:eastAsia="Arial" w:cs="Arial"/>
                <w:szCs w:val="24"/>
              </w:rPr>
              <w:t>Doenças do Aparelho Digestivo</w:t>
            </w:r>
          </w:p>
          <w:p w14:paraId="21994504" w14:textId="3C3BDC46" w:rsidR="5A729B94" w:rsidRDefault="6086488F" w:rsidP="40476C7D">
            <w:pPr>
              <w:rPr>
                <w:rFonts w:eastAsia="Arial" w:cs="Arial"/>
                <w:szCs w:val="24"/>
              </w:rPr>
            </w:pPr>
            <w:r w:rsidRPr="40476C7D">
              <w:rPr>
                <w:rFonts w:eastAsia="Arial" w:cs="Arial"/>
                <w:szCs w:val="24"/>
              </w:rPr>
              <w:t>472</w:t>
            </w:r>
          </w:p>
        </w:tc>
        <w:tc>
          <w:tcPr>
            <w:tcW w:w="2910" w:type="dxa"/>
            <w:shd w:val="clear" w:color="auto" w:fill="FABF8F" w:themeFill="accent6" w:themeFillTint="99"/>
          </w:tcPr>
          <w:p w14:paraId="41ED4E41" w14:textId="26A1E0C5" w:rsidR="5A729B94" w:rsidRDefault="33BAC652" w:rsidP="40476C7D">
            <w:pPr>
              <w:rPr>
                <w:rFonts w:eastAsia="Arial" w:cs="Arial"/>
                <w:szCs w:val="24"/>
              </w:rPr>
            </w:pPr>
            <w:r w:rsidRPr="40476C7D">
              <w:rPr>
                <w:rFonts w:eastAsia="Arial" w:cs="Arial"/>
                <w:szCs w:val="24"/>
              </w:rPr>
              <w:t>Doenças Infecciosas e parasitárias</w:t>
            </w:r>
          </w:p>
          <w:p w14:paraId="57E72F4C" w14:textId="7DD027EA" w:rsidR="5A729B94" w:rsidRDefault="33BAC652" w:rsidP="40476C7D">
            <w:pPr>
              <w:rPr>
                <w:rFonts w:eastAsia="Arial" w:cs="Arial"/>
                <w:szCs w:val="24"/>
              </w:rPr>
            </w:pPr>
            <w:r w:rsidRPr="40476C7D">
              <w:rPr>
                <w:rFonts w:eastAsia="Arial" w:cs="Arial"/>
                <w:szCs w:val="24"/>
              </w:rPr>
              <w:t>443</w:t>
            </w:r>
          </w:p>
        </w:tc>
      </w:tr>
      <w:tr w:rsidR="5A729B94" w14:paraId="195B1B61" w14:textId="77777777" w:rsidTr="40476C7D">
        <w:trPr>
          <w:trHeight w:val="300"/>
        </w:trPr>
        <w:tc>
          <w:tcPr>
            <w:tcW w:w="2910" w:type="dxa"/>
            <w:shd w:val="clear" w:color="auto" w:fill="92D050"/>
          </w:tcPr>
          <w:p w14:paraId="09590E18" w14:textId="20A9EA13" w:rsidR="5A729B94" w:rsidRDefault="7AED24A4" w:rsidP="40476C7D">
            <w:pPr>
              <w:rPr>
                <w:rFonts w:eastAsia="Arial" w:cs="Arial"/>
                <w:szCs w:val="24"/>
              </w:rPr>
            </w:pPr>
            <w:r w:rsidRPr="40476C7D">
              <w:rPr>
                <w:rFonts w:eastAsia="Arial" w:cs="Arial"/>
                <w:szCs w:val="24"/>
              </w:rPr>
              <w:t>Doenças da pele e tecido subcutâneo</w:t>
            </w:r>
          </w:p>
          <w:p w14:paraId="53A5904C" w14:textId="6AF30990" w:rsidR="5A729B94" w:rsidRDefault="7AED24A4" w:rsidP="40476C7D">
            <w:pPr>
              <w:rPr>
                <w:rFonts w:eastAsia="Arial" w:cs="Arial"/>
                <w:szCs w:val="24"/>
              </w:rPr>
            </w:pPr>
            <w:r w:rsidRPr="40476C7D">
              <w:rPr>
                <w:rFonts w:eastAsia="Arial" w:cs="Arial"/>
                <w:szCs w:val="24"/>
              </w:rPr>
              <w:t>327</w:t>
            </w:r>
          </w:p>
        </w:tc>
        <w:tc>
          <w:tcPr>
            <w:tcW w:w="2910" w:type="dxa"/>
            <w:shd w:val="clear" w:color="auto" w:fill="00B0F0"/>
          </w:tcPr>
          <w:p w14:paraId="47490AF0" w14:textId="3E0CBF93" w:rsidR="5A729B94" w:rsidRDefault="77C3EF65" w:rsidP="40476C7D">
            <w:pPr>
              <w:rPr>
                <w:rFonts w:eastAsia="Arial" w:cs="Arial"/>
                <w:szCs w:val="24"/>
              </w:rPr>
            </w:pPr>
            <w:r w:rsidRPr="40476C7D">
              <w:rPr>
                <w:rFonts w:eastAsia="Arial" w:cs="Arial"/>
                <w:szCs w:val="24"/>
              </w:rPr>
              <w:t>Causas Externas</w:t>
            </w:r>
          </w:p>
          <w:p w14:paraId="15567622" w14:textId="5CE58C15" w:rsidR="5A729B94" w:rsidRDefault="77C3EF65" w:rsidP="40476C7D">
            <w:pPr>
              <w:rPr>
                <w:rFonts w:eastAsia="Arial" w:cs="Arial"/>
                <w:szCs w:val="24"/>
              </w:rPr>
            </w:pPr>
            <w:r w:rsidRPr="40476C7D">
              <w:rPr>
                <w:rFonts w:eastAsia="Arial" w:cs="Arial"/>
                <w:szCs w:val="24"/>
              </w:rPr>
              <w:t>271</w:t>
            </w:r>
          </w:p>
        </w:tc>
        <w:tc>
          <w:tcPr>
            <w:tcW w:w="2910" w:type="dxa"/>
            <w:shd w:val="clear" w:color="auto" w:fill="00B0F0"/>
          </w:tcPr>
          <w:p w14:paraId="19F59566" w14:textId="3E0CBF93" w:rsidR="5A729B94" w:rsidRDefault="11CB3710" w:rsidP="40476C7D">
            <w:pPr>
              <w:rPr>
                <w:rFonts w:eastAsia="Arial" w:cs="Arial"/>
                <w:szCs w:val="24"/>
              </w:rPr>
            </w:pPr>
            <w:r w:rsidRPr="40476C7D">
              <w:rPr>
                <w:rFonts w:eastAsia="Arial" w:cs="Arial"/>
                <w:szCs w:val="24"/>
              </w:rPr>
              <w:t>Causas Externas</w:t>
            </w:r>
          </w:p>
          <w:p w14:paraId="17C824A3" w14:textId="2EE33E35" w:rsidR="5A729B94" w:rsidRDefault="11CB3710" w:rsidP="40476C7D">
            <w:pPr>
              <w:rPr>
                <w:rFonts w:eastAsia="Arial" w:cs="Arial"/>
                <w:szCs w:val="24"/>
              </w:rPr>
            </w:pPr>
            <w:r w:rsidRPr="40476C7D">
              <w:rPr>
                <w:rFonts w:eastAsia="Arial" w:cs="Arial"/>
                <w:szCs w:val="24"/>
              </w:rPr>
              <w:t>269</w:t>
            </w:r>
          </w:p>
        </w:tc>
      </w:tr>
    </w:tbl>
    <w:p w14:paraId="0A56833D" w14:textId="7918D487" w:rsidR="4C7ED6FF" w:rsidRPr="0044746E" w:rsidRDefault="320B60FA" w:rsidP="40476C7D">
      <w:pPr>
        <w:rPr>
          <w:rFonts w:eastAsia="Arial" w:cs="Arial"/>
          <w:sz w:val="20"/>
          <w:szCs w:val="20"/>
        </w:rPr>
      </w:pPr>
      <w:r w:rsidRPr="0044746E">
        <w:rPr>
          <w:rFonts w:eastAsia="Arial" w:cs="Arial"/>
          <w:sz w:val="20"/>
          <w:szCs w:val="20"/>
        </w:rPr>
        <w:t>Fonte: Sistema de Informações Hospitalares – SIH.</w:t>
      </w:r>
    </w:p>
    <w:p w14:paraId="3C660468" w14:textId="0681D9CC" w:rsidR="00BB0FB7" w:rsidRPr="00BB0FB7" w:rsidRDefault="0061751F" w:rsidP="00C7648C">
      <w:pPr>
        <w:pStyle w:val="Ttulo2"/>
      </w:pPr>
      <w:bookmarkStart w:id="38" w:name="_Toc215837745"/>
      <w:r w:rsidRPr="0061751F">
        <w:t>FAIXA ETÁRIA: 1 – 9 ANOS</w:t>
      </w:r>
      <w:bookmarkEnd w:id="38"/>
    </w:p>
    <w:p w14:paraId="37C6A815" w14:textId="3E8D0EAC" w:rsidR="00014F38" w:rsidRDefault="00014F38" w:rsidP="0061751F">
      <w:pPr>
        <w:shd w:val="clear" w:color="auto" w:fill="FFFFFF"/>
        <w:spacing w:after="180" w:line="360" w:lineRule="atLeast"/>
        <w:rPr>
          <w:rFonts w:eastAsia="Arial" w:cs="Arial"/>
          <w:szCs w:val="24"/>
        </w:rPr>
      </w:pPr>
      <w:r>
        <w:rPr>
          <w:rFonts w:eastAsia="Arial" w:cs="Arial"/>
          <w:szCs w:val="24"/>
        </w:rPr>
        <w:t>O grupo etário de 1 a 9 anos começa a apresentar diminuição na utilização dos serviços de saúde por parte de seus pais e/ou responsáveis. A partir desse grupo etário</w:t>
      </w:r>
      <w:r w:rsidR="007F13E9">
        <w:rPr>
          <w:rFonts w:eastAsia="Arial" w:cs="Arial"/>
          <w:szCs w:val="24"/>
        </w:rPr>
        <w:t xml:space="preserve">, há a </w:t>
      </w:r>
      <w:r w:rsidR="007F13E9">
        <w:rPr>
          <w:rFonts w:eastAsia="Arial" w:cs="Arial"/>
          <w:szCs w:val="24"/>
        </w:rPr>
        <w:lastRenderedPageBreak/>
        <w:t>necessidade de buscar novas estratégias por parte da atenção primária para garantir o monitoramento do estado de saúde dessas crianças.</w:t>
      </w:r>
    </w:p>
    <w:p w14:paraId="2638AEF2" w14:textId="77777777" w:rsidR="00724E4D" w:rsidRPr="00BB0FB7" w:rsidRDefault="00724E4D" w:rsidP="40476C7D">
      <w:pPr>
        <w:rPr>
          <w:rFonts w:eastAsia="Arial" w:cs="Arial"/>
          <w:szCs w:val="24"/>
        </w:rPr>
      </w:pPr>
    </w:p>
    <w:p w14:paraId="21989D49" w14:textId="6DF48685" w:rsidR="002F733F" w:rsidRPr="0061751F" w:rsidRDefault="1DF1AFBD" w:rsidP="002F733F">
      <w:pPr>
        <w:rPr>
          <w:rFonts w:eastAsia="Arial" w:cs="Arial"/>
        </w:rPr>
      </w:pPr>
      <w:r w:rsidRPr="5FA080E3">
        <w:rPr>
          <w:rFonts w:eastAsia="Arial" w:cs="Arial"/>
        </w:rPr>
        <w:t xml:space="preserve">Quadro </w:t>
      </w:r>
      <w:r w:rsidR="15348C81" w:rsidRPr="5FA080E3">
        <w:rPr>
          <w:rFonts w:eastAsia="Arial" w:cs="Arial"/>
        </w:rPr>
        <w:t>1</w:t>
      </w:r>
      <w:r w:rsidR="62E50A51" w:rsidRPr="5FA080E3">
        <w:rPr>
          <w:rFonts w:eastAsia="Arial" w:cs="Arial"/>
        </w:rPr>
        <w:t>7</w:t>
      </w:r>
      <w:r w:rsidRPr="5FA080E3">
        <w:rPr>
          <w:rFonts w:eastAsia="Arial" w:cs="Arial"/>
        </w:rPr>
        <w:t xml:space="preserve">: </w:t>
      </w:r>
      <w:bookmarkStart w:id="39" w:name="_Hlk214633102"/>
      <w:r w:rsidRPr="5FA080E3">
        <w:rPr>
          <w:rFonts w:eastAsia="Arial" w:cs="Arial"/>
        </w:rPr>
        <w:t>Número de Visitas</w:t>
      </w:r>
      <w:r w:rsidR="6E55AC25" w:rsidRPr="5FA080E3">
        <w:rPr>
          <w:rFonts w:eastAsia="Arial" w:cs="Arial"/>
        </w:rPr>
        <w:t xml:space="preserve"> d</w:t>
      </w:r>
      <w:r w:rsidRPr="5FA080E3">
        <w:rPr>
          <w:rFonts w:eastAsia="Arial" w:cs="Arial"/>
        </w:rPr>
        <w:t>omiciliares realizadas</w:t>
      </w:r>
      <w:r w:rsidR="681DD74E" w:rsidRPr="5FA080E3">
        <w:rPr>
          <w:rFonts w:eastAsia="Arial" w:cs="Arial"/>
        </w:rPr>
        <w:t xml:space="preserve"> para acompanhamento das crianças na faixa etária de 1 a 9 anos</w:t>
      </w:r>
      <w:r w:rsidR="56EB6B98" w:rsidRPr="5FA080E3">
        <w:rPr>
          <w:rFonts w:eastAsia="Arial" w:cs="Arial"/>
        </w:rPr>
        <w:t xml:space="preserve">, no período de 2015 a 2024, Vitória, ES </w:t>
      </w:r>
    </w:p>
    <w:tbl>
      <w:tblPr>
        <w:tblW w:w="0" w:type="auto"/>
        <w:tblLayout w:type="fixed"/>
        <w:tblLook w:val="06A0" w:firstRow="1" w:lastRow="0" w:firstColumn="1" w:lastColumn="0" w:noHBand="1" w:noVBand="1"/>
      </w:tblPr>
      <w:tblGrid>
        <w:gridCol w:w="1500"/>
        <w:gridCol w:w="3015"/>
        <w:gridCol w:w="2670"/>
      </w:tblGrid>
      <w:tr w:rsidR="40476C7D" w14:paraId="0E94780B" w14:textId="77777777" w:rsidTr="40476C7D">
        <w:trPr>
          <w:trHeight w:val="255"/>
        </w:trPr>
        <w:tc>
          <w:tcPr>
            <w:tcW w:w="7185" w:type="dxa"/>
            <w:gridSpan w:val="3"/>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bookmarkEnd w:id="39"/>
          <w:p w14:paraId="5C01C3D9" w14:textId="7EEA187F" w:rsidR="40476C7D" w:rsidRDefault="40476C7D" w:rsidP="40476C7D">
            <w:pPr>
              <w:spacing w:after="0"/>
              <w:jc w:val="center"/>
              <w:rPr>
                <w:rFonts w:eastAsia="Arial" w:cs="Arial"/>
                <w:color w:val="000000" w:themeColor="text1"/>
                <w:szCs w:val="24"/>
              </w:rPr>
            </w:pPr>
            <w:r w:rsidRPr="40476C7D">
              <w:rPr>
                <w:rFonts w:eastAsia="Arial" w:cs="Arial"/>
                <w:color w:val="000000" w:themeColor="text1"/>
                <w:szCs w:val="24"/>
              </w:rPr>
              <w:t>1 a 9 anos</w:t>
            </w:r>
          </w:p>
        </w:tc>
      </w:tr>
      <w:tr w:rsidR="40476C7D" w14:paraId="707E3AB5" w14:textId="77777777" w:rsidTr="40476C7D">
        <w:trPr>
          <w:trHeight w:val="645"/>
        </w:trPr>
        <w:tc>
          <w:tcPr>
            <w:tcW w:w="150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0D6D5A52" w14:textId="19BD03EA" w:rsidR="40476C7D" w:rsidRPr="002F733F" w:rsidRDefault="002F733F" w:rsidP="40476C7D">
            <w:pPr>
              <w:spacing w:after="0"/>
              <w:jc w:val="center"/>
              <w:rPr>
                <w:rFonts w:eastAsia="Arial" w:cs="Arial"/>
              </w:rPr>
            </w:pPr>
            <w:r w:rsidRPr="002F733F">
              <w:rPr>
                <w:rFonts w:eastAsia="Arial" w:cs="Arial"/>
              </w:rPr>
              <w:t>Ano</w:t>
            </w:r>
          </w:p>
        </w:tc>
        <w:tc>
          <w:tcPr>
            <w:tcW w:w="301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53245FD0" w14:textId="27C5D428" w:rsidR="40476C7D" w:rsidRPr="002F733F" w:rsidRDefault="40476C7D" w:rsidP="40476C7D">
            <w:pPr>
              <w:spacing w:after="0"/>
              <w:jc w:val="center"/>
              <w:rPr>
                <w:rFonts w:eastAsia="Arial" w:cs="Arial"/>
                <w:b/>
                <w:bCs/>
                <w:color w:val="020202"/>
              </w:rPr>
            </w:pPr>
            <w:r w:rsidRPr="002F733F">
              <w:rPr>
                <w:rFonts w:eastAsia="Arial" w:cs="Arial"/>
                <w:b/>
                <w:bCs/>
                <w:color w:val="020202"/>
              </w:rPr>
              <w:t>Quantidade de Atendimentos</w:t>
            </w:r>
          </w:p>
        </w:tc>
        <w:tc>
          <w:tcPr>
            <w:tcW w:w="267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17C7E4E2" w14:textId="249EC863" w:rsidR="40476C7D" w:rsidRPr="002F733F" w:rsidRDefault="40476C7D" w:rsidP="40476C7D">
            <w:pPr>
              <w:spacing w:after="0"/>
              <w:jc w:val="center"/>
              <w:rPr>
                <w:rFonts w:eastAsia="Arial" w:cs="Arial"/>
                <w:b/>
                <w:bCs/>
                <w:color w:val="020202"/>
              </w:rPr>
            </w:pPr>
            <w:r w:rsidRPr="002F733F">
              <w:rPr>
                <w:rFonts w:eastAsia="Arial" w:cs="Arial"/>
                <w:b/>
                <w:bCs/>
                <w:color w:val="020202"/>
              </w:rPr>
              <w:t>Quantidade de Pacientes</w:t>
            </w:r>
          </w:p>
        </w:tc>
      </w:tr>
      <w:tr w:rsidR="40476C7D" w14:paraId="181989CE" w14:textId="77777777" w:rsidTr="40476C7D">
        <w:trPr>
          <w:trHeight w:val="300"/>
        </w:trPr>
        <w:tc>
          <w:tcPr>
            <w:tcW w:w="150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2B2B2289" w14:textId="107DC33F" w:rsidR="40476C7D" w:rsidRPr="002F733F" w:rsidRDefault="40476C7D" w:rsidP="40476C7D">
            <w:pPr>
              <w:spacing w:after="0"/>
              <w:jc w:val="center"/>
              <w:rPr>
                <w:rFonts w:eastAsia="Arial" w:cs="Arial"/>
                <w:color w:val="020202"/>
              </w:rPr>
            </w:pPr>
            <w:r w:rsidRPr="002F733F">
              <w:rPr>
                <w:rFonts w:eastAsia="Arial" w:cs="Arial"/>
                <w:color w:val="020202"/>
              </w:rPr>
              <w:t>2015</w:t>
            </w:r>
          </w:p>
        </w:tc>
        <w:tc>
          <w:tcPr>
            <w:tcW w:w="301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3A4799A4" w14:textId="5DA6DA51" w:rsidR="40476C7D" w:rsidRPr="002F733F" w:rsidRDefault="40476C7D" w:rsidP="40476C7D">
            <w:pPr>
              <w:spacing w:after="0"/>
              <w:jc w:val="center"/>
              <w:rPr>
                <w:rFonts w:eastAsia="Arial" w:cs="Arial"/>
                <w:color w:val="020202"/>
              </w:rPr>
            </w:pPr>
            <w:r w:rsidRPr="002F733F">
              <w:rPr>
                <w:rFonts w:eastAsia="Arial" w:cs="Arial"/>
                <w:color w:val="020202"/>
              </w:rPr>
              <w:t>2.408</w:t>
            </w:r>
          </w:p>
        </w:tc>
        <w:tc>
          <w:tcPr>
            <w:tcW w:w="267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00FD5607" w14:textId="450F243D" w:rsidR="40476C7D" w:rsidRPr="002F733F" w:rsidRDefault="40476C7D" w:rsidP="40476C7D">
            <w:pPr>
              <w:spacing w:after="0"/>
              <w:jc w:val="center"/>
              <w:rPr>
                <w:rFonts w:eastAsia="Arial" w:cs="Arial"/>
                <w:color w:val="020202"/>
              </w:rPr>
            </w:pPr>
            <w:r w:rsidRPr="002F733F">
              <w:rPr>
                <w:rFonts w:eastAsia="Arial" w:cs="Arial"/>
                <w:color w:val="020202"/>
              </w:rPr>
              <w:t>556</w:t>
            </w:r>
          </w:p>
        </w:tc>
      </w:tr>
      <w:tr w:rsidR="40476C7D" w14:paraId="6B480A06" w14:textId="77777777" w:rsidTr="40476C7D">
        <w:trPr>
          <w:trHeight w:val="300"/>
        </w:trPr>
        <w:tc>
          <w:tcPr>
            <w:tcW w:w="150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2C5818DA" w14:textId="5E61A990" w:rsidR="40476C7D" w:rsidRPr="002F733F" w:rsidRDefault="40476C7D" w:rsidP="40476C7D">
            <w:pPr>
              <w:spacing w:after="0"/>
              <w:jc w:val="center"/>
              <w:rPr>
                <w:rFonts w:eastAsia="Arial" w:cs="Arial"/>
                <w:color w:val="020202"/>
              </w:rPr>
            </w:pPr>
            <w:r w:rsidRPr="002F733F">
              <w:rPr>
                <w:rFonts w:eastAsia="Arial" w:cs="Arial"/>
                <w:color w:val="020202"/>
              </w:rPr>
              <w:t>2016</w:t>
            </w:r>
          </w:p>
        </w:tc>
        <w:tc>
          <w:tcPr>
            <w:tcW w:w="301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41D59856" w14:textId="53901998" w:rsidR="40476C7D" w:rsidRPr="002F733F" w:rsidRDefault="40476C7D" w:rsidP="40476C7D">
            <w:pPr>
              <w:spacing w:after="0"/>
              <w:jc w:val="center"/>
              <w:rPr>
                <w:rFonts w:eastAsia="Arial" w:cs="Arial"/>
                <w:color w:val="020202"/>
              </w:rPr>
            </w:pPr>
            <w:r w:rsidRPr="002F733F">
              <w:rPr>
                <w:rFonts w:eastAsia="Arial" w:cs="Arial"/>
                <w:color w:val="020202"/>
              </w:rPr>
              <w:t>1.969</w:t>
            </w:r>
          </w:p>
        </w:tc>
        <w:tc>
          <w:tcPr>
            <w:tcW w:w="267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65A9CDF2" w14:textId="531A0A84" w:rsidR="40476C7D" w:rsidRPr="002F733F" w:rsidRDefault="40476C7D" w:rsidP="40476C7D">
            <w:pPr>
              <w:spacing w:after="0"/>
              <w:jc w:val="center"/>
              <w:rPr>
                <w:rFonts w:eastAsia="Arial" w:cs="Arial"/>
                <w:color w:val="020202"/>
              </w:rPr>
            </w:pPr>
            <w:r w:rsidRPr="002F733F">
              <w:rPr>
                <w:rFonts w:eastAsia="Arial" w:cs="Arial"/>
                <w:color w:val="020202"/>
              </w:rPr>
              <w:t>466</w:t>
            </w:r>
          </w:p>
        </w:tc>
      </w:tr>
      <w:tr w:rsidR="40476C7D" w14:paraId="71069C04" w14:textId="77777777" w:rsidTr="40476C7D">
        <w:trPr>
          <w:trHeight w:val="300"/>
        </w:trPr>
        <w:tc>
          <w:tcPr>
            <w:tcW w:w="150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3829E05D" w14:textId="7AA1451A" w:rsidR="40476C7D" w:rsidRPr="002F733F" w:rsidRDefault="40476C7D" w:rsidP="40476C7D">
            <w:pPr>
              <w:spacing w:after="0"/>
              <w:jc w:val="center"/>
              <w:rPr>
                <w:rFonts w:eastAsia="Arial" w:cs="Arial"/>
                <w:color w:val="020202"/>
              </w:rPr>
            </w:pPr>
            <w:r w:rsidRPr="002F733F">
              <w:rPr>
                <w:rFonts w:eastAsia="Arial" w:cs="Arial"/>
                <w:color w:val="020202"/>
              </w:rPr>
              <w:t>2017</w:t>
            </w:r>
          </w:p>
        </w:tc>
        <w:tc>
          <w:tcPr>
            <w:tcW w:w="301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6C7815AC" w14:textId="14965DA7" w:rsidR="40476C7D" w:rsidRPr="002F733F" w:rsidRDefault="40476C7D" w:rsidP="40476C7D">
            <w:pPr>
              <w:spacing w:after="0"/>
              <w:jc w:val="center"/>
              <w:rPr>
                <w:rFonts w:eastAsia="Arial" w:cs="Arial"/>
                <w:color w:val="020202"/>
              </w:rPr>
            </w:pPr>
            <w:r w:rsidRPr="002F733F">
              <w:rPr>
                <w:rFonts w:eastAsia="Arial" w:cs="Arial"/>
                <w:color w:val="020202"/>
              </w:rPr>
              <w:t>1.339</w:t>
            </w:r>
          </w:p>
        </w:tc>
        <w:tc>
          <w:tcPr>
            <w:tcW w:w="267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296EA937" w14:textId="52275322" w:rsidR="40476C7D" w:rsidRPr="002F733F" w:rsidRDefault="40476C7D" w:rsidP="40476C7D">
            <w:pPr>
              <w:spacing w:after="0"/>
              <w:jc w:val="center"/>
              <w:rPr>
                <w:rFonts w:eastAsia="Arial" w:cs="Arial"/>
                <w:color w:val="020202"/>
              </w:rPr>
            </w:pPr>
            <w:r w:rsidRPr="002F733F">
              <w:rPr>
                <w:rFonts w:eastAsia="Arial" w:cs="Arial"/>
                <w:color w:val="020202"/>
              </w:rPr>
              <w:t>451</w:t>
            </w:r>
          </w:p>
        </w:tc>
      </w:tr>
      <w:tr w:rsidR="40476C7D" w14:paraId="620F8DF0" w14:textId="77777777" w:rsidTr="40476C7D">
        <w:trPr>
          <w:trHeight w:val="300"/>
        </w:trPr>
        <w:tc>
          <w:tcPr>
            <w:tcW w:w="150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00C48EBC" w14:textId="0E4BBDDE" w:rsidR="40476C7D" w:rsidRPr="002F733F" w:rsidRDefault="40476C7D" w:rsidP="40476C7D">
            <w:pPr>
              <w:spacing w:after="0"/>
              <w:jc w:val="center"/>
              <w:rPr>
                <w:rFonts w:eastAsia="Arial" w:cs="Arial"/>
                <w:color w:val="020202"/>
              </w:rPr>
            </w:pPr>
            <w:r w:rsidRPr="002F733F">
              <w:rPr>
                <w:rFonts w:eastAsia="Arial" w:cs="Arial"/>
                <w:color w:val="020202"/>
              </w:rPr>
              <w:t>2018</w:t>
            </w:r>
          </w:p>
        </w:tc>
        <w:tc>
          <w:tcPr>
            <w:tcW w:w="301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3C205173" w14:textId="2EBA3313" w:rsidR="40476C7D" w:rsidRPr="002F733F" w:rsidRDefault="40476C7D" w:rsidP="40476C7D">
            <w:pPr>
              <w:spacing w:after="0"/>
              <w:jc w:val="center"/>
              <w:rPr>
                <w:rFonts w:eastAsia="Arial" w:cs="Arial"/>
                <w:color w:val="020202"/>
              </w:rPr>
            </w:pPr>
            <w:r w:rsidRPr="002F733F">
              <w:rPr>
                <w:rFonts w:eastAsia="Arial" w:cs="Arial"/>
                <w:color w:val="020202"/>
              </w:rPr>
              <w:t>1.092</w:t>
            </w:r>
          </w:p>
        </w:tc>
        <w:tc>
          <w:tcPr>
            <w:tcW w:w="267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6078EA85" w14:textId="3E6B409D" w:rsidR="40476C7D" w:rsidRPr="002F733F" w:rsidRDefault="40476C7D" w:rsidP="40476C7D">
            <w:pPr>
              <w:spacing w:after="0"/>
              <w:jc w:val="center"/>
              <w:rPr>
                <w:rFonts w:eastAsia="Arial" w:cs="Arial"/>
                <w:color w:val="020202"/>
              </w:rPr>
            </w:pPr>
            <w:r w:rsidRPr="002F733F">
              <w:rPr>
                <w:rFonts w:eastAsia="Arial" w:cs="Arial"/>
                <w:color w:val="020202"/>
              </w:rPr>
              <w:t>356</w:t>
            </w:r>
          </w:p>
        </w:tc>
      </w:tr>
      <w:tr w:rsidR="40476C7D" w14:paraId="2655436B" w14:textId="77777777" w:rsidTr="40476C7D">
        <w:trPr>
          <w:trHeight w:val="300"/>
        </w:trPr>
        <w:tc>
          <w:tcPr>
            <w:tcW w:w="150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47E775B6" w14:textId="3F8E912C" w:rsidR="40476C7D" w:rsidRPr="002F733F" w:rsidRDefault="40476C7D" w:rsidP="40476C7D">
            <w:pPr>
              <w:spacing w:after="0"/>
              <w:jc w:val="center"/>
              <w:rPr>
                <w:rFonts w:eastAsia="Arial" w:cs="Arial"/>
                <w:color w:val="020202"/>
              </w:rPr>
            </w:pPr>
            <w:r w:rsidRPr="002F733F">
              <w:rPr>
                <w:rFonts w:eastAsia="Arial" w:cs="Arial"/>
                <w:color w:val="020202"/>
              </w:rPr>
              <w:t>2019</w:t>
            </w:r>
          </w:p>
        </w:tc>
        <w:tc>
          <w:tcPr>
            <w:tcW w:w="301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24FC5B6B" w14:textId="7E809CB2" w:rsidR="40476C7D" w:rsidRPr="002F733F" w:rsidRDefault="40476C7D" w:rsidP="40476C7D">
            <w:pPr>
              <w:spacing w:after="0"/>
              <w:jc w:val="center"/>
              <w:rPr>
                <w:rFonts w:eastAsia="Arial" w:cs="Arial"/>
                <w:color w:val="020202"/>
              </w:rPr>
            </w:pPr>
            <w:r w:rsidRPr="002F733F">
              <w:rPr>
                <w:rFonts w:eastAsia="Arial" w:cs="Arial"/>
                <w:color w:val="020202"/>
              </w:rPr>
              <w:t>896</w:t>
            </w:r>
          </w:p>
        </w:tc>
        <w:tc>
          <w:tcPr>
            <w:tcW w:w="267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2490BC6A" w14:textId="5A1C479D" w:rsidR="40476C7D" w:rsidRPr="002F733F" w:rsidRDefault="40476C7D" w:rsidP="40476C7D">
            <w:pPr>
              <w:spacing w:after="0"/>
              <w:jc w:val="center"/>
              <w:rPr>
                <w:rFonts w:eastAsia="Arial" w:cs="Arial"/>
                <w:color w:val="020202"/>
              </w:rPr>
            </w:pPr>
            <w:r w:rsidRPr="002F733F">
              <w:rPr>
                <w:rFonts w:eastAsia="Arial" w:cs="Arial"/>
                <w:color w:val="020202"/>
              </w:rPr>
              <w:t>265</w:t>
            </w:r>
          </w:p>
        </w:tc>
      </w:tr>
      <w:tr w:rsidR="40476C7D" w14:paraId="135D06AE" w14:textId="77777777" w:rsidTr="40476C7D">
        <w:trPr>
          <w:trHeight w:val="300"/>
        </w:trPr>
        <w:tc>
          <w:tcPr>
            <w:tcW w:w="150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58FF1D45" w14:textId="482BF441" w:rsidR="40476C7D" w:rsidRPr="002F733F" w:rsidRDefault="40476C7D" w:rsidP="40476C7D">
            <w:pPr>
              <w:spacing w:after="0"/>
              <w:jc w:val="center"/>
              <w:rPr>
                <w:rFonts w:eastAsia="Arial" w:cs="Arial"/>
                <w:color w:val="020202"/>
              </w:rPr>
            </w:pPr>
            <w:r w:rsidRPr="002F733F">
              <w:rPr>
                <w:rFonts w:eastAsia="Arial" w:cs="Arial"/>
                <w:color w:val="020202"/>
              </w:rPr>
              <w:t>2020</w:t>
            </w:r>
          </w:p>
        </w:tc>
        <w:tc>
          <w:tcPr>
            <w:tcW w:w="301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06A3754E" w14:textId="0973AB63" w:rsidR="40476C7D" w:rsidRPr="002F733F" w:rsidRDefault="40476C7D" w:rsidP="40476C7D">
            <w:pPr>
              <w:spacing w:after="0"/>
              <w:jc w:val="center"/>
              <w:rPr>
                <w:rFonts w:eastAsia="Arial" w:cs="Arial"/>
                <w:color w:val="020202"/>
              </w:rPr>
            </w:pPr>
            <w:r w:rsidRPr="002F733F">
              <w:rPr>
                <w:rFonts w:eastAsia="Arial" w:cs="Arial"/>
                <w:color w:val="020202"/>
              </w:rPr>
              <w:t>287</w:t>
            </w:r>
          </w:p>
        </w:tc>
        <w:tc>
          <w:tcPr>
            <w:tcW w:w="267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79265796" w14:textId="64CC0E2F" w:rsidR="40476C7D" w:rsidRPr="002F733F" w:rsidRDefault="40476C7D" w:rsidP="40476C7D">
            <w:pPr>
              <w:spacing w:after="0"/>
              <w:jc w:val="center"/>
              <w:rPr>
                <w:rFonts w:eastAsia="Arial" w:cs="Arial"/>
                <w:color w:val="020202"/>
              </w:rPr>
            </w:pPr>
            <w:r w:rsidRPr="002F733F">
              <w:rPr>
                <w:rFonts w:eastAsia="Arial" w:cs="Arial"/>
                <w:color w:val="020202"/>
              </w:rPr>
              <w:t>146</w:t>
            </w:r>
          </w:p>
        </w:tc>
      </w:tr>
      <w:tr w:rsidR="40476C7D" w14:paraId="7D19FF90" w14:textId="77777777" w:rsidTr="40476C7D">
        <w:trPr>
          <w:trHeight w:val="300"/>
        </w:trPr>
        <w:tc>
          <w:tcPr>
            <w:tcW w:w="150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77CE2413" w14:textId="61499938" w:rsidR="40476C7D" w:rsidRPr="002F733F" w:rsidRDefault="40476C7D" w:rsidP="40476C7D">
            <w:pPr>
              <w:spacing w:after="0"/>
              <w:jc w:val="center"/>
              <w:rPr>
                <w:rFonts w:eastAsia="Arial" w:cs="Arial"/>
                <w:color w:val="020202"/>
              </w:rPr>
            </w:pPr>
            <w:r w:rsidRPr="002F733F">
              <w:rPr>
                <w:rFonts w:eastAsia="Arial" w:cs="Arial"/>
                <w:color w:val="020202"/>
              </w:rPr>
              <w:t>2021</w:t>
            </w:r>
          </w:p>
        </w:tc>
        <w:tc>
          <w:tcPr>
            <w:tcW w:w="301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19B076A1" w14:textId="7F5A8246" w:rsidR="40476C7D" w:rsidRPr="002F733F" w:rsidRDefault="40476C7D" w:rsidP="40476C7D">
            <w:pPr>
              <w:spacing w:after="0"/>
              <w:jc w:val="center"/>
              <w:rPr>
                <w:rFonts w:eastAsia="Arial" w:cs="Arial"/>
                <w:color w:val="020202"/>
              </w:rPr>
            </w:pPr>
            <w:r w:rsidRPr="002F733F">
              <w:rPr>
                <w:rFonts w:eastAsia="Arial" w:cs="Arial"/>
                <w:color w:val="020202"/>
              </w:rPr>
              <w:t>538</w:t>
            </w:r>
          </w:p>
        </w:tc>
        <w:tc>
          <w:tcPr>
            <w:tcW w:w="267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313F5C16" w14:textId="17EEF880" w:rsidR="40476C7D" w:rsidRPr="002F733F" w:rsidRDefault="40476C7D" w:rsidP="40476C7D">
            <w:pPr>
              <w:spacing w:after="0"/>
              <w:jc w:val="center"/>
              <w:rPr>
                <w:rFonts w:eastAsia="Arial" w:cs="Arial"/>
                <w:color w:val="020202"/>
              </w:rPr>
            </w:pPr>
            <w:r w:rsidRPr="002F733F">
              <w:rPr>
                <w:rFonts w:eastAsia="Arial" w:cs="Arial"/>
                <w:color w:val="020202"/>
              </w:rPr>
              <w:t>303</w:t>
            </w:r>
          </w:p>
        </w:tc>
      </w:tr>
      <w:tr w:rsidR="40476C7D" w14:paraId="15203BF7" w14:textId="77777777" w:rsidTr="40476C7D">
        <w:trPr>
          <w:trHeight w:val="300"/>
        </w:trPr>
        <w:tc>
          <w:tcPr>
            <w:tcW w:w="150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2E059B16" w14:textId="4732BE03" w:rsidR="40476C7D" w:rsidRPr="002F733F" w:rsidRDefault="40476C7D" w:rsidP="40476C7D">
            <w:pPr>
              <w:spacing w:after="0"/>
              <w:jc w:val="center"/>
              <w:rPr>
                <w:rFonts w:eastAsia="Arial" w:cs="Arial"/>
                <w:color w:val="020202"/>
              </w:rPr>
            </w:pPr>
            <w:r w:rsidRPr="002F733F">
              <w:rPr>
                <w:rFonts w:eastAsia="Arial" w:cs="Arial"/>
                <w:color w:val="020202"/>
              </w:rPr>
              <w:t>2022</w:t>
            </w:r>
          </w:p>
        </w:tc>
        <w:tc>
          <w:tcPr>
            <w:tcW w:w="301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702A4FAA" w14:textId="1991FF49" w:rsidR="40476C7D" w:rsidRPr="002F733F" w:rsidRDefault="40476C7D" w:rsidP="40476C7D">
            <w:pPr>
              <w:spacing w:after="0"/>
              <w:jc w:val="center"/>
              <w:rPr>
                <w:rFonts w:eastAsia="Arial" w:cs="Arial"/>
                <w:color w:val="020202"/>
              </w:rPr>
            </w:pPr>
            <w:r w:rsidRPr="002F733F">
              <w:rPr>
                <w:rFonts w:eastAsia="Arial" w:cs="Arial"/>
                <w:color w:val="020202"/>
              </w:rPr>
              <w:t>2.519</w:t>
            </w:r>
          </w:p>
        </w:tc>
        <w:tc>
          <w:tcPr>
            <w:tcW w:w="267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646A5F28" w14:textId="140693B1" w:rsidR="40476C7D" w:rsidRPr="002F733F" w:rsidRDefault="40476C7D" w:rsidP="40476C7D">
            <w:pPr>
              <w:spacing w:after="0"/>
              <w:jc w:val="center"/>
              <w:rPr>
                <w:rFonts w:eastAsia="Arial" w:cs="Arial"/>
                <w:color w:val="020202"/>
              </w:rPr>
            </w:pPr>
            <w:r w:rsidRPr="002F733F">
              <w:rPr>
                <w:rFonts w:eastAsia="Arial" w:cs="Arial"/>
                <w:color w:val="020202"/>
              </w:rPr>
              <w:t>1.681</w:t>
            </w:r>
          </w:p>
        </w:tc>
      </w:tr>
      <w:tr w:rsidR="40476C7D" w14:paraId="137F3DF7" w14:textId="77777777" w:rsidTr="40476C7D">
        <w:trPr>
          <w:trHeight w:val="300"/>
        </w:trPr>
        <w:tc>
          <w:tcPr>
            <w:tcW w:w="150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08B99C02" w14:textId="2FB3A2FB" w:rsidR="40476C7D" w:rsidRPr="002F733F" w:rsidRDefault="40476C7D" w:rsidP="40476C7D">
            <w:pPr>
              <w:spacing w:after="0"/>
              <w:jc w:val="center"/>
              <w:rPr>
                <w:rFonts w:eastAsia="Arial" w:cs="Arial"/>
                <w:color w:val="020202"/>
              </w:rPr>
            </w:pPr>
            <w:r w:rsidRPr="002F733F">
              <w:rPr>
                <w:rFonts w:eastAsia="Arial" w:cs="Arial"/>
                <w:color w:val="020202"/>
              </w:rPr>
              <w:t>2023</w:t>
            </w:r>
          </w:p>
        </w:tc>
        <w:tc>
          <w:tcPr>
            <w:tcW w:w="301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44AF6B4A" w14:textId="012CD613" w:rsidR="40476C7D" w:rsidRPr="002F733F" w:rsidRDefault="40476C7D" w:rsidP="40476C7D">
            <w:pPr>
              <w:spacing w:after="0"/>
              <w:jc w:val="center"/>
              <w:rPr>
                <w:rFonts w:eastAsia="Arial" w:cs="Arial"/>
                <w:color w:val="020202"/>
              </w:rPr>
            </w:pPr>
            <w:r w:rsidRPr="002F733F">
              <w:rPr>
                <w:rFonts w:eastAsia="Arial" w:cs="Arial"/>
                <w:color w:val="020202"/>
              </w:rPr>
              <w:t>4.344</w:t>
            </w:r>
          </w:p>
        </w:tc>
        <w:tc>
          <w:tcPr>
            <w:tcW w:w="267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1FA313B5" w14:textId="513F84DF" w:rsidR="40476C7D" w:rsidRPr="002F733F" w:rsidRDefault="40476C7D" w:rsidP="40476C7D">
            <w:pPr>
              <w:spacing w:after="0"/>
              <w:jc w:val="center"/>
              <w:rPr>
                <w:rFonts w:eastAsia="Arial" w:cs="Arial"/>
                <w:color w:val="020202"/>
              </w:rPr>
            </w:pPr>
            <w:r w:rsidRPr="002F733F">
              <w:rPr>
                <w:rFonts w:eastAsia="Arial" w:cs="Arial"/>
                <w:color w:val="020202"/>
              </w:rPr>
              <w:t>2.935</w:t>
            </w:r>
          </w:p>
        </w:tc>
      </w:tr>
      <w:tr w:rsidR="40476C7D" w14:paraId="11979030" w14:textId="77777777" w:rsidTr="40476C7D">
        <w:trPr>
          <w:trHeight w:val="300"/>
        </w:trPr>
        <w:tc>
          <w:tcPr>
            <w:tcW w:w="150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2CE35B85" w14:textId="624AFE80" w:rsidR="40476C7D" w:rsidRPr="002F733F" w:rsidRDefault="40476C7D" w:rsidP="40476C7D">
            <w:pPr>
              <w:spacing w:after="0"/>
              <w:jc w:val="center"/>
              <w:rPr>
                <w:rFonts w:eastAsia="Arial" w:cs="Arial"/>
                <w:color w:val="020202"/>
              </w:rPr>
            </w:pPr>
            <w:r w:rsidRPr="002F733F">
              <w:rPr>
                <w:rFonts w:eastAsia="Arial" w:cs="Arial"/>
                <w:color w:val="020202"/>
              </w:rPr>
              <w:t>2024</w:t>
            </w:r>
          </w:p>
        </w:tc>
        <w:tc>
          <w:tcPr>
            <w:tcW w:w="301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19014E9B" w14:textId="7F4B1EDA" w:rsidR="40476C7D" w:rsidRPr="002F733F" w:rsidRDefault="40476C7D" w:rsidP="40476C7D">
            <w:pPr>
              <w:spacing w:after="0"/>
              <w:jc w:val="center"/>
              <w:rPr>
                <w:rFonts w:eastAsia="Arial" w:cs="Arial"/>
                <w:color w:val="020202"/>
              </w:rPr>
            </w:pPr>
            <w:r w:rsidRPr="002F733F">
              <w:rPr>
                <w:rFonts w:eastAsia="Arial" w:cs="Arial"/>
                <w:color w:val="020202"/>
              </w:rPr>
              <w:t>13.080</w:t>
            </w:r>
          </w:p>
        </w:tc>
        <w:tc>
          <w:tcPr>
            <w:tcW w:w="267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3ACABB2C" w14:textId="5CB3305D" w:rsidR="40476C7D" w:rsidRPr="002F733F" w:rsidRDefault="40476C7D" w:rsidP="40476C7D">
            <w:pPr>
              <w:spacing w:after="0"/>
              <w:jc w:val="center"/>
              <w:rPr>
                <w:rFonts w:eastAsia="Arial" w:cs="Arial"/>
                <w:color w:val="020202"/>
              </w:rPr>
            </w:pPr>
            <w:r w:rsidRPr="002F733F">
              <w:rPr>
                <w:rFonts w:eastAsia="Arial" w:cs="Arial"/>
                <w:color w:val="020202"/>
              </w:rPr>
              <w:t>6.659</w:t>
            </w:r>
          </w:p>
        </w:tc>
      </w:tr>
      <w:tr w:rsidR="40476C7D" w14:paraId="37C98C6A" w14:textId="77777777" w:rsidTr="40476C7D">
        <w:trPr>
          <w:trHeight w:val="300"/>
        </w:trPr>
        <w:tc>
          <w:tcPr>
            <w:tcW w:w="150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5C50FC3A" w14:textId="1D2084A9" w:rsidR="40476C7D" w:rsidRPr="002F733F" w:rsidRDefault="40476C7D" w:rsidP="40476C7D">
            <w:pPr>
              <w:spacing w:after="0"/>
              <w:jc w:val="center"/>
              <w:rPr>
                <w:rFonts w:eastAsia="Arial" w:cs="Arial"/>
                <w:color w:val="020202"/>
              </w:rPr>
            </w:pPr>
            <w:r w:rsidRPr="002F733F">
              <w:rPr>
                <w:rFonts w:eastAsia="Arial" w:cs="Arial"/>
                <w:color w:val="020202"/>
              </w:rPr>
              <w:t>2025</w:t>
            </w:r>
          </w:p>
        </w:tc>
        <w:tc>
          <w:tcPr>
            <w:tcW w:w="301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71A0477F" w14:textId="1FDFFE99" w:rsidR="40476C7D" w:rsidRPr="002F733F" w:rsidRDefault="40476C7D" w:rsidP="40476C7D">
            <w:pPr>
              <w:spacing w:after="0"/>
              <w:jc w:val="center"/>
              <w:rPr>
                <w:rFonts w:eastAsia="Arial" w:cs="Arial"/>
                <w:color w:val="020202"/>
              </w:rPr>
            </w:pPr>
            <w:r w:rsidRPr="002F733F">
              <w:rPr>
                <w:rFonts w:eastAsia="Arial" w:cs="Arial"/>
                <w:color w:val="020202"/>
              </w:rPr>
              <w:t>15.338</w:t>
            </w:r>
          </w:p>
        </w:tc>
        <w:tc>
          <w:tcPr>
            <w:tcW w:w="267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342A5B50" w14:textId="477C8879" w:rsidR="40476C7D" w:rsidRPr="002F733F" w:rsidRDefault="40476C7D" w:rsidP="40476C7D">
            <w:pPr>
              <w:spacing w:after="0"/>
              <w:jc w:val="center"/>
              <w:rPr>
                <w:rFonts w:eastAsia="Arial" w:cs="Arial"/>
                <w:color w:val="020202"/>
              </w:rPr>
            </w:pPr>
            <w:r w:rsidRPr="002F733F">
              <w:rPr>
                <w:rFonts w:eastAsia="Arial" w:cs="Arial"/>
                <w:color w:val="020202"/>
              </w:rPr>
              <w:t>6.742</w:t>
            </w:r>
          </w:p>
        </w:tc>
      </w:tr>
      <w:tr w:rsidR="40476C7D" w14:paraId="7F7E9239" w14:textId="77777777" w:rsidTr="40476C7D">
        <w:trPr>
          <w:trHeight w:val="690"/>
        </w:trPr>
        <w:tc>
          <w:tcPr>
            <w:tcW w:w="7185" w:type="dxa"/>
            <w:gridSpan w:val="3"/>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60BF0E32" w14:textId="146D4F85" w:rsidR="40476C7D" w:rsidRPr="002F733F" w:rsidRDefault="40476C7D" w:rsidP="40476C7D">
            <w:pPr>
              <w:spacing w:after="0"/>
              <w:rPr>
                <w:rFonts w:eastAsia="Arial" w:cs="Arial"/>
                <w:b/>
                <w:bCs/>
                <w:color w:val="000000" w:themeColor="text1"/>
                <w:sz w:val="20"/>
                <w:szCs w:val="20"/>
              </w:rPr>
            </w:pPr>
            <w:r w:rsidRPr="002F733F">
              <w:rPr>
                <w:rFonts w:eastAsia="Arial" w:cs="Arial"/>
                <w:b/>
                <w:bCs/>
                <w:color w:val="000000" w:themeColor="text1"/>
                <w:sz w:val="20"/>
                <w:szCs w:val="20"/>
              </w:rPr>
              <w:t xml:space="preserve">Fonte: Relatório dinâmico RBE. Acessado em 23/10/2025. Filtros IDADE:1 A 9 </w:t>
            </w:r>
            <w:r w:rsidR="002F733F">
              <w:rPr>
                <w:rFonts w:eastAsia="Arial" w:cs="Arial"/>
                <w:b/>
                <w:bCs/>
                <w:color w:val="000000" w:themeColor="text1"/>
                <w:sz w:val="20"/>
                <w:szCs w:val="20"/>
              </w:rPr>
              <w:t>anos</w:t>
            </w:r>
            <w:r w:rsidRPr="002F733F">
              <w:rPr>
                <w:rFonts w:eastAsia="Arial" w:cs="Arial"/>
                <w:b/>
                <w:bCs/>
                <w:color w:val="000000" w:themeColor="text1"/>
                <w:sz w:val="20"/>
                <w:szCs w:val="20"/>
              </w:rPr>
              <w:t>,</w:t>
            </w:r>
            <w:r w:rsidR="002F733F">
              <w:rPr>
                <w:rFonts w:eastAsia="Arial" w:cs="Arial"/>
                <w:b/>
                <w:bCs/>
                <w:color w:val="000000" w:themeColor="text1"/>
                <w:sz w:val="20"/>
                <w:szCs w:val="20"/>
              </w:rPr>
              <w:t xml:space="preserve"> código de procedimentos</w:t>
            </w:r>
            <w:r w:rsidRPr="002F733F">
              <w:rPr>
                <w:rFonts w:eastAsia="Arial" w:cs="Arial"/>
                <w:b/>
                <w:bCs/>
                <w:color w:val="000000" w:themeColor="text1"/>
                <w:sz w:val="20"/>
                <w:szCs w:val="20"/>
              </w:rPr>
              <w:t>: 101030010,301050139.</w:t>
            </w:r>
          </w:p>
        </w:tc>
      </w:tr>
    </w:tbl>
    <w:p w14:paraId="5A370C16" w14:textId="0442E7C7" w:rsidR="40476C7D" w:rsidRDefault="40476C7D" w:rsidP="40476C7D">
      <w:pPr>
        <w:rPr>
          <w:rFonts w:eastAsia="Arial" w:cs="Arial"/>
          <w:szCs w:val="24"/>
        </w:rPr>
      </w:pPr>
    </w:p>
    <w:p w14:paraId="64C52C31" w14:textId="7BCCC485" w:rsidR="00BB0FB7" w:rsidRPr="00A93806" w:rsidRDefault="3D86790A" w:rsidP="00A93806">
      <w:pPr>
        <w:pStyle w:val="PargrafodaLista"/>
        <w:numPr>
          <w:ilvl w:val="0"/>
          <w:numId w:val="44"/>
        </w:numPr>
        <w:spacing w:after="120"/>
        <w:rPr>
          <w:rFonts w:eastAsia="Arial" w:cs="Arial"/>
          <w:b/>
          <w:bCs/>
          <w:szCs w:val="24"/>
        </w:rPr>
      </w:pPr>
      <w:r w:rsidRPr="00A93806">
        <w:rPr>
          <w:rFonts w:eastAsia="Arial" w:cs="Arial"/>
          <w:b/>
          <w:bCs/>
          <w:szCs w:val="24"/>
        </w:rPr>
        <w:t>Cobertura vacinal, em número e percentual, e por tipo de imunobiológico.</w:t>
      </w:r>
    </w:p>
    <w:p w14:paraId="7EE1712E" w14:textId="345FBA60" w:rsidR="0032643F" w:rsidRDefault="3C28FFFA" w:rsidP="3FB58228">
      <w:pPr>
        <w:shd w:val="clear" w:color="auto" w:fill="FFFFFF" w:themeFill="background1"/>
        <w:spacing w:after="180" w:line="360" w:lineRule="atLeast"/>
        <w:rPr>
          <w:rFonts w:eastAsia="Arial" w:cs="Arial"/>
          <w:szCs w:val="24"/>
        </w:rPr>
      </w:pPr>
      <w:r w:rsidRPr="40476C7D">
        <w:rPr>
          <w:rFonts w:eastAsia="Arial" w:cs="Arial"/>
          <w:szCs w:val="24"/>
        </w:rPr>
        <w:t xml:space="preserve">Ao longo dos anos, observa-se que a cobertura vacinal de </w:t>
      </w:r>
      <w:r w:rsidRPr="5339CF93">
        <w:rPr>
          <w:rFonts w:eastAsia="Arial" w:cs="Arial"/>
          <w:szCs w:val="24"/>
        </w:rPr>
        <w:t>crianças de 1 ano</w:t>
      </w:r>
      <w:r w:rsidRPr="40476C7D">
        <w:rPr>
          <w:rFonts w:eastAsia="Arial" w:cs="Arial"/>
          <w:szCs w:val="24"/>
        </w:rPr>
        <w:t xml:space="preserve"> de idade vem aumentando gradativamente, refletindo o compromisso e os esforços contínuos do município em fortalecer a saúde infantil e proteger essa faixa etária contra doenças imunopreveníveis.</w:t>
      </w:r>
    </w:p>
    <w:p w14:paraId="1A01D53F" w14:textId="49F9707B" w:rsidR="741CA2FE" w:rsidRDefault="741CA2FE" w:rsidP="0002F491">
      <w:pPr>
        <w:shd w:val="clear" w:color="auto" w:fill="FFFFFF" w:themeFill="background1"/>
        <w:spacing w:after="180" w:line="360" w:lineRule="atLeast"/>
        <w:rPr>
          <w:rFonts w:eastAsia="Arial" w:cs="Arial"/>
        </w:rPr>
      </w:pPr>
      <w:r w:rsidRPr="0002F491">
        <w:rPr>
          <w:rFonts w:eastAsia="Arial" w:cs="Arial"/>
        </w:rPr>
        <w:t>A cobertura vacinal da população de 1 ano de idade apresentou um aumento significativo em seis vacinas importantes. No entanto, a vacinação contra varicela registrou uma queda nesse período. Destaca-se que essa queda foi influenciada pela irregularidade e falta de abastecimento da vacina no ano de 2024, pelo Ministério da Saúde. Essa situação ressalta a importância de garantir o fornecimento contínuo e adequado de vacinas para manter a proteção da população infantil.</w:t>
      </w:r>
    </w:p>
    <w:p w14:paraId="64D1A3D8" w14:textId="329A8E43" w:rsidR="3877AEDA" w:rsidRDefault="3877AEDA" w:rsidP="40476C7D">
      <w:pPr>
        <w:rPr>
          <w:rFonts w:eastAsia="Arial" w:cs="Arial"/>
          <w:szCs w:val="24"/>
        </w:rPr>
      </w:pPr>
      <w:r w:rsidRPr="40476C7D">
        <w:rPr>
          <w:rFonts w:eastAsia="Arial" w:cs="Arial"/>
          <w:szCs w:val="24"/>
        </w:rPr>
        <w:lastRenderedPageBreak/>
        <w:t>A vacina HPV foi implantada em 2014, mas somente em 2016 foi ampliada para incluir meninas a partir de 9 anos de idade. Em 2020, a vacinação foi expandida para meninos da mesma faixa etária. Apesar disso, a cobertura vacinal nessa faixa etária enfrenta desafios significativos na adesão, mesmo com a realização de ações de vacinação nas escolas do município, conforme observado no gráfico abaixo:</w:t>
      </w:r>
    </w:p>
    <w:p w14:paraId="1617FCA7" w14:textId="77777777" w:rsidR="00AD374E" w:rsidRPr="00F3440E" w:rsidRDefault="00AD374E" w:rsidP="40476C7D">
      <w:pPr>
        <w:rPr>
          <w:rFonts w:eastAsia="Arial" w:cs="Arial"/>
          <w:sz w:val="18"/>
          <w:szCs w:val="18"/>
        </w:rPr>
      </w:pPr>
    </w:p>
    <w:p w14:paraId="1CACF3EA" w14:textId="0CAF9C81" w:rsidR="00BB4434" w:rsidRPr="00F3440E" w:rsidRDefault="00BB4434" w:rsidP="40476C7D">
      <w:pPr>
        <w:rPr>
          <w:rFonts w:eastAsia="Arial" w:cs="Arial"/>
          <w:sz w:val="22"/>
        </w:rPr>
      </w:pPr>
      <w:r w:rsidRPr="00F3440E">
        <w:rPr>
          <w:rFonts w:eastAsia="Arial" w:cs="Arial"/>
          <w:sz w:val="22"/>
          <w:szCs w:val="20"/>
        </w:rPr>
        <w:t>Gráfico</w:t>
      </w:r>
      <w:r w:rsidR="006C109B" w:rsidRPr="00F3440E">
        <w:rPr>
          <w:rFonts w:eastAsia="Arial" w:cs="Arial"/>
          <w:sz w:val="22"/>
          <w:szCs w:val="20"/>
        </w:rPr>
        <w:t xml:space="preserve"> </w:t>
      </w:r>
      <w:r w:rsidR="00AD374E" w:rsidRPr="00F3440E">
        <w:rPr>
          <w:rFonts w:eastAsia="Arial" w:cs="Arial"/>
          <w:sz w:val="22"/>
          <w:szCs w:val="20"/>
        </w:rPr>
        <w:t>15</w:t>
      </w:r>
      <w:r w:rsidR="006C109B" w:rsidRPr="00F3440E">
        <w:rPr>
          <w:rFonts w:eastAsia="Arial" w:cs="Arial"/>
          <w:sz w:val="22"/>
          <w:szCs w:val="20"/>
        </w:rPr>
        <w:t xml:space="preserve"> – </w:t>
      </w:r>
      <w:r w:rsidR="00AD374E" w:rsidRPr="00F3440E">
        <w:rPr>
          <w:rFonts w:eastAsia="Arial" w:cs="Arial"/>
          <w:sz w:val="22"/>
          <w:szCs w:val="20"/>
        </w:rPr>
        <w:t>Cobertura vacinal em menores de 1 ano, período de 2015 a 2024, Vitória,</w:t>
      </w:r>
      <w:r w:rsidR="00AD374E" w:rsidRPr="00F3440E">
        <w:rPr>
          <w:rFonts w:eastAsia="Arial" w:cs="Arial"/>
          <w:sz w:val="22"/>
        </w:rPr>
        <w:t xml:space="preserve"> ES</w:t>
      </w:r>
    </w:p>
    <w:p w14:paraId="32230499" w14:textId="12D87FDD" w:rsidR="7F7AC941" w:rsidRDefault="64B017BB" w:rsidP="40476C7D">
      <w:pPr>
        <w:rPr>
          <w:rFonts w:eastAsia="Arial" w:cs="Arial"/>
        </w:rPr>
      </w:pPr>
      <w:r>
        <w:rPr>
          <w:noProof/>
        </w:rPr>
        <w:drawing>
          <wp:inline distT="0" distB="0" distL="0" distR="0" wp14:anchorId="40E2FCB6" wp14:editId="2BBA83AA">
            <wp:extent cx="5553075" cy="2676525"/>
            <wp:effectExtent l="0" t="0" r="0" b="0"/>
            <wp:docPr id="187894772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8947729" name=""/>
                    <pic:cNvPicPr/>
                  </pic:nvPicPr>
                  <pic:blipFill>
                    <a:blip r:embed="rId43">
                      <a:extLst>
                        <a:ext uri="{28A0092B-C50C-407E-A947-70E740481C1C}">
                          <a14:useLocalDpi xmlns:a14="http://schemas.microsoft.com/office/drawing/2010/main" val="0"/>
                        </a:ext>
                      </a:extLst>
                    </a:blip>
                    <a:stretch>
                      <a:fillRect/>
                    </a:stretch>
                  </pic:blipFill>
                  <pic:spPr>
                    <a:xfrm>
                      <a:off x="0" y="0"/>
                      <a:ext cx="5553075" cy="2676525"/>
                    </a:xfrm>
                    <a:prstGeom prst="rect">
                      <a:avLst/>
                    </a:prstGeom>
                  </pic:spPr>
                </pic:pic>
              </a:graphicData>
            </a:graphic>
          </wp:inline>
        </w:drawing>
      </w:r>
    </w:p>
    <w:p w14:paraId="68007861" w14:textId="4A7F6B6F" w:rsidR="00603533" w:rsidRDefault="00603533" w:rsidP="40476C7D">
      <w:pPr>
        <w:rPr>
          <w:rFonts w:eastAsia="Arial" w:cs="Arial"/>
        </w:rPr>
      </w:pPr>
    </w:p>
    <w:p w14:paraId="39F2B9CE" w14:textId="5882F443" w:rsidR="2A9156EB" w:rsidRPr="006263BA" w:rsidRDefault="17B7E2F4" w:rsidP="006263BA">
      <w:pPr>
        <w:pStyle w:val="PargrafodaLista"/>
        <w:numPr>
          <w:ilvl w:val="0"/>
          <w:numId w:val="44"/>
        </w:numPr>
        <w:spacing w:after="120"/>
        <w:rPr>
          <w:rFonts w:eastAsia="Arial" w:cs="Arial"/>
          <w:b/>
          <w:bCs/>
          <w:szCs w:val="24"/>
        </w:rPr>
      </w:pPr>
      <w:r w:rsidRPr="006263BA">
        <w:rPr>
          <w:rFonts w:eastAsia="Arial" w:cs="Arial"/>
          <w:b/>
          <w:bCs/>
          <w:szCs w:val="24"/>
        </w:rPr>
        <w:t>Vigilância contínua das violências/ VIVA:</w:t>
      </w:r>
    </w:p>
    <w:p w14:paraId="72159537" w14:textId="77777777" w:rsidR="006C109B" w:rsidRDefault="17B7E2F4" w:rsidP="40476C7D">
      <w:pPr>
        <w:rPr>
          <w:rFonts w:eastAsia="Arial" w:cs="Arial"/>
          <w:szCs w:val="24"/>
        </w:rPr>
      </w:pPr>
      <w:r w:rsidRPr="40476C7D">
        <w:rPr>
          <w:rFonts w:eastAsia="Arial" w:cs="Arial"/>
          <w:szCs w:val="24"/>
        </w:rPr>
        <w:t xml:space="preserve">Abaixo visualizamos a série histórica das notificações de violências contra crianças </w:t>
      </w:r>
      <w:r w:rsidR="7E6F3072" w:rsidRPr="40476C7D">
        <w:rPr>
          <w:rFonts w:eastAsia="Arial" w:cs="Arial"/>
          <w:szCs w:val="24"/>
        </w:rPr>
        <w:t>na faixa etária de 01 a 09 anos</w:t>
      </w:r>
      <w:r w:rsidRPr="40476C7D">
        <w:rPr>
          <w:rFonts w:eastAsia="Arial" w:cs="Arial"/>
          <w:szCs w:val="24"/>
        </w:rPr>
        <w:t>, segundo sexo, no período de 2015 a 2024.</w:t>
      </w:r>
      <w:r w:rsidR="22F3D428" w:rsidRPr="40476C7D">
        <w:rPr>
          <w:rFonts w:eastAsia="Arial" w:cs="Arial"/>
          <w:szCs w:val="24"/>
        </w:rPr>
        <w:t xml:space="preserve"> </w:t>
      </w:r>
      <w:r w:rsidR="3BAA92D0" w:rsidRPr="40476C7D">
        <w:rPr>
          <w:rFonts w:eastAsia="Arial" w:cs="Arial"/>
          <w:szCs w:val="24"/>
        </w:rPr>
        <w:t xml:space="preserve">No período analisado, recebemos um total de 2.918 notificações sendo 1.547 </w:t>
      </w:r>
      <w:r w:rsidR="7A139CBF" w:rsidRPr="40476C7D">
        <w:rPr>
          <w:rFonts w:eastAsia="Arial" w:cs="Arial"/>
          <w:szCs w:val="24"/>
        </w:rPr>
        <w:t>no sexo feminino</w:t>
      </w:r>
      <w:r w:rsidR="3BAA92D0" w:rsidRPr="40476C7D">
        <w:rPr>
          <w:rFonts w:eastAsia="Arial" w:cs="Arial"/>
          <w:szCs w:val="24"/>
        </w:rPr>
        <w:t xml:space="preserve"> e 1.371 </w:t>
      </w:r>
      <w:r w:rsidR="31139171" w:rsidRPr="40476C7D">
        <w:rPr>
          <w:rFonts w:eastAsia="Arial" w:cs="Arial"/>
          <w:szCs w:val="24"/>
        </w:rPr>
        <w:t>no sexo masculino.</w:t>
      </w:r>
    </w:p>
    <w:p w14:paraId="704638C1" w14:textId="5CB72B81" w:rsidR="00C45D4D" w:rsidRDefault="00C45D4D" w:rsidP="40476C7D">
      <w:pPr>
        <w:rPr>
          <w:rFonts w:eastAsia="Arial" w:cs="Arial"/>
        </w:rPr>
      </w:pPr>
    </w:p>
    <w:p w14:paraId="12C6FC1A" w14:textId="763181B8" w:rsidR="00603533" w:rsidRDefault="00603533">
      <w:pPr>
        <w:spacing w:after="200" w:line="276" w:lineRule="auto"/>
        <w:jc w:val="left"/>
        <w:rPr>
          <w:rFonts w:eastAsia="Arial" w:cs="Arial"/>
        </w:rPr>
      </w:pPr>
      <w:r>
        <w:rPr>
          <w:rFonts w:eastAsia="Arial" w:cs="Arial"/>
        </w:rPr>
        <w:br w:type="page"/>
      </w:r>
    </w:p>
    <w:p w14:paraId="72A6F130" w14:textId="33C31DCD" w:rsidR="00AD374E" w:rsidRPr="00603533" w:rsidRDefault="00AD374E" w:rsidP="00603533">
      <w:pPr>
        <w:spacing w:line="240" w:lineRule="auto"/>
        <w:rPr>
          <w:rFonts w:eastAsia="Arial" w:cs="Arial"/>
          <w:sz w:val="22"/>
        </w:rPr>
      </w:pPr>
      <w:r w:rsidRPr="00603533">
        <w:rPr>
          <w:rFonts w:eastAsia="Arial" w:cs="Arial"/>
          <w:sz w:val="22"/>
          <w:szCs w:val="20"/>
        </w:rPr>
        <w:lastRenderedPageBreak/>
        <w:t>Gráfico 16 – Número de notificações de violência interpessoal em crianças na faixa etária</w:t>
      </w:r>
      <w:r w:rsidRPr="00603533">
        <w:rPr>
          <w:rFonts w:eastAsia="Arial" w:cs="Arial"/>
          <w:sz w:val="22"/>
        </w:rPr>
        <w:t xml:space="preserve"> de 01 a 09 anos, residentes em Vitória, ES, segundo sexo</w:t>
      </w:r>
      <w:r w:rsidR="00C45D4D" w:rsidRPr="00603533">
        <w:rPr>
          <w:rFonts w:eastAsia="Arial" w:cs="Arial"/>
          <w:sz w:val="22"/>
        </w:rPr>
        <w:t>, no período de 2015 a 2024</w:t>
      </w:r>
    </w:p>
    <w:p w14:paraId="6A33692B" w14:textId="410A5165" w:rsidR="2A9156EB" w:rsidRPr="0032643F" w:rsidRDefault="22F3D428" w:rsidP="00603533">
      <w:pPr>
        <w:spacing w:after="120" w:line="240" w:lineRule="auto"/>
        <w:rPr>
          <w:rFonts w:eastAsia="Arial" w:cs="Arial"/>
        </w:rPr>
      </w:pPr>
      <w:r w:rsidRPr="0032643F">
        <w:rPr>
          <w:noProof/>
          <w:sz w:val="20"/>
          <w:szCs w:val="20"/>
        </w:rPr>
        <w:drawing>
          <wp:inline distT="0" distB="0" distL="0" distR="0" wp14:anchorId="4F4F7FAF" wp14:editId="3F9B151A">
            <wp:extent cx="5049007" cy="3221665"/>
            <wp:effectExtent l="0" t="0" r="0" b="0"/>
            <wp:docPr id="91232362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2323626" name=""/>
                    <pic:cNvPicPr/>
                  </pic:nvPicPr>
                  <pic:blipFill>
                    <a:blip r:embed="rId44">
                      <a:extLst>
                        <a:ext uri="{28A0092B-C50C-407E-A947-70E740481C1C}">
                          <a14:useLocalDpi xmlns:a14="http://schemas.microsoft.com/office/drawing/2010/main"/>
                        </a:ext>
                      </a:extLst>
                    </a:blip>
                    <a:stretch>
                      <a:fillRect/>
                    </a:stretch>
                  </pic:blipFill>
                  <pic:spPr>
                    <a:xfrm>
                      <a:off x="0" y="0"/>
                      <a:ext cx="5057582" cy="3227137"/>
                    </a:xfrm>
                    <a:prstGeom prst="rect">
                      <a:avLst/>
                    </a:prstGeom>
                  </pic:spPr>
                </pic:pic>
              </a:graphicData>
            </a:graphic>
          </wp:inline>
        </w:drawing>
      </w:r>
    </w:p>
    <w:p w14:paraId="643EB0D9" w14:textId="65354422" w:rsidR="2A9156EB" w:rsidRDefault="22F3D428" w:rsidP="0032643F">
      <w:pPr>
        <w:spacing w:after="120" w:line="240" w:lineRule="auto"/>
        <w:rPr>
          <w:rFonts w:eastAsia="Arial" w:cs="Arial"/>
          <w:sz w:val="20"/>
          <w:szCs w:val="20"/>
          <w:lang w:val="en-US"/>
        </w:rPr>
      </w:pPr>
      <w:r w:rsidRPr="0032643F">
        <w:rPr>
          <w:rFonts w:eastAsia="Arial" w:cs="Arial"/>
          <w:sz w:val="20"/>
          <w:szCs w:val="20"/>
          <w:lang w:val="en-US"/>
        </w:rPr>
        <w:t xml:space="preserve">Fonte: PMV/SEMUS/ GVS/CV- </w:t>
      </w:r>
      <w:proofErr w:type="spellStart"/>
      <w:r w:rsidRPr="0032643F">
        <w:rPr>
          <w:rFonts w:eastAsia="Arial" w:cs="Arial"/>
          <w:sz w:val="20"/>
          <w:szCs w:val="20"/>
          <w:lang w:val="en-US"/>
        </w:rPr>
        <w:t>extra</w:t>
      </w:r>
      <w:r w:rsidR="023C5BE0" w:rsidRPr="0032643F">
        <w:rPr>
          <w:rFonts w:eastAsia="Arial" w:cs="Arial"/>
          <w:sz w:val="20"/>
          <w:szCs w:val="20"/>
          <w:lang w:val="en-US"/>
        </w:rPr>
        <w:t>í</w:t>
      </w:r>
      <w:r w:rsidRPr="0032643F">
        <w:rPr>
          <w:rFonts w:eastAsia="Arial" w:cs="Arial"/>
          <w:sz w:val="20"/>
          <w:szCs w:val="20"/>
          <w:lang w:val="en-US"/>
        </w:rPr>
        <w:t>do</w:t>
      </w:r>
      <w:proofErr w:type="spellEnd"/>
      <w:r w:rsidRPr="0032643F">
        <w:rPr>
          <w:rFonts w:eastAsia="Arial" w:cs="Arial"/>
          <w:sz w:val="20"/>
          <w:szCs w:val="20"/>
          <w:lang w:val="en-US"/>
        </w:rPr>
        <w:t xml:space="preserve"> do ESUS VS </w:t>
      </w:r>
      <w:proofErr w:type="spellStart"/>
      <w:r w:rsidRPr="0032643F">
        <w:rPr>
          <w:rFonts w:eastAsia="Arial" w:cs="Arial"/>
          <w:sz w:val="20"/>
          <w:szCs w:val="20"/>
          <w:lang w:val="en-US"/>
        </w:rPr>
        <w:t>em</w:t>
      </w:r>
      <w:proofErr w:type="spellEnd"/>
      <w:r w:rsidRPr="0032643F">
        <w:rPr>
          <w:rFonts w:eastAsia="Arial" w:cs="Arial"/>
          <w:sz w:val="20"/>
          <w:szCs w:val="20"/>
          <w:lang w:val="en-US"/>
        </w:rPr>
        <w:t xml:space="preserve"> 24/09/2025</w:t>
      </w:r>
    </w:p>
    <w:p w14:paraId="65D3AB0B" w14:textId="59DEA390" w:rsidR="00603533" w:rsidRPr="0032643F" w:rsidRDefault="00603533" w:rsidP="0032643F">
      <w:pPr>
        <w:spacing w:after="120" w:line="240" w:lineRule="auto"/>
        <w:rPr>
          <w:rFonts w:eastAsia="Arial" w:cs="Arial"/>
          <w:sz w:val="20"/>
          <w:szCs w:val="20"/>
          <w:lang w:val="en-US"/>
        </w:rPr>
      </w:pPr>
    </w:p>
    <w:p w14:paraId="48DA019E" w14:textId="6D8B6E87" w:rsidR="2A9156EB" w:rsidRDefault="6E7FD254" w:rsidP="40476C7D">
      <w:pPr>
        <w:rPr>
          <w:rFonts w:eastAsia="Arial" w:cs="Arial"/>
          <w:szCs w:val="24"/>
        </w:rPr>
      </w:pPr>
      <w:r w:rsidRPr="40476C7D">
        <w:rPr>
          <w:rFonts w:eastAsia="Arial" w:cs="Arial"/>
          <w:szCs w:val="24"/>
        </w:rPr>
        <w:t>A série histórica</w:t>
      </w:r>
      <w:r w:rsidR="49A0C205" w:rsidRPr="40476C7D">
        <w:rPr>
          <w:rFonts w:eastAsia="Arial" w:cs="Arial"/>
          <w:szCs w:val="24"/>
        </w:rPr>
        <w:t xml:space="preserve"> de 2015 a 2024</w:t>
      </w:r>
      <w:r w:rsidRPr="40476C7D">
        <w:rPr>
          <w:rFonts w:eastAsia="Arial" w:cs="Arial"/>
          <w:szCs w:val="24"/>
        </w:rPr>
        <w:t xml:space="preserve"> referente as notificações de violências autoprovocadas em crianças, até 09 anos é visualizada abaixo. </w:t>
      </w:r>
      <w:r w:rsidR="5E3191BA" w:rsidRPr="40476C7D">
        <w:rPr>
          <w:rFonts w:eastAsia="Arial" w:cs="Arial"/>
          <w:szCs w:val="24"/>
        </w:rPr>
        <w:t xml:space="preserve">No </w:t>
      </w:r>
      <w:r w:rsidR="3DE0D4B7" w:rsidRPr="40476C7D">
        <w:rPr>
          <w:rFonts w:eastAsia="Arial" w:cs="Arial"/>
          <w:szCs w:val="24"/>
        </w:rPr>
        <w:t>período foram notificados 49 casos, sendo 34 no sexo masculino e 15 no sexo feminino.</w:t>
      </w:r>
    </w:p>
    <w:p w14:paraId="4CFC594B" w14:textId="4090093A" w:rsidR="00603533" w:rsidRDefault="00603533" w:rsidP="00603533">
      <w:pPr>
        <w:spacing w:line="240" w:lineRule="auto"/>
        <w:rPr>
          <w:rFonts w:eastAsia="Arial" w:cs="Arial"/>
          <w:sz w:val="22"/>
        </w:rPr>
      </w:pPr>
    </w:p>
    <w:p w14:paraId="6BA1FF90" w14:textId="6590BA17" w:rsidR="00C45D4D" w:rsidRPr="006263BA" w:rsidRDefault="00C45D4D" w:rsidP="00603533">
      <w:pPr>
        <w:spacing w:line="240" w:lineRule="auto"/>
        <w:rPr>
          <w:rFonts w:eastAsia="Arial" w:cs="Arial"/>
          <w:sz w:val="22"/>
          <w:szCs w:val="20"/>
        </w:rPr>
      </w:pPr>
      <w:r w:rsidRPr="006263BA">
        <w:rPr>
          <w:rFonts w:eastAsia="Arial" w:cs="Arial"/>
          <w:sz w:val="22"/>
          <w:szCs w:val="20"/>
        </w:rPr>
        <w:t>Gráfico 17 - Número de notificações de violência autoprovocadas em crianças na faixa etária de 01 a 09 anos, residentes em Vitória, ES, segundo sexo, no período de 2015 a 2024</w:t>
      </w:r>
    </w:p>
    <w:p w14:paraId="52B68CED" w14:textId="585540C1" w:rsidR="4511AFC7" w:rsidRDefault="4511AFC7" w:rsidP="00603533">
      <w:pPr>
        <w:spacing w:after="120" w:line="240" w:lineRule="auto"/>
        <w:rPr>
          <w:rFonts w:eastAsia="Arial" w:cs="Arial"/>
          <w:szCs w:val="24"/>
        </w:rPr>
      </w:pPr>
      <w:r>
        <w:rPr>
          <w:noProof/>
        </w:rPr>
        <w:drawing>
          <wp:inline distT="0" distB="0" distL="0" distR="0" wp14:anchorId="55A6896B" wp14:editId="774B9086">
            <wp:extent cx="4657060" cy="2884030"/>
            <wp:effectExtent l="0" t="0" r="0" b="0"/>
            <wp:docPr id="31558646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586463" name=""/>
                    <pic:cNvPicPr/>
                  </pic:nvPicPr>
                  <pic:blipFill>
                    <a:blip r:embed="rId45">
                      <a:extLst>
                        <a:ext uri="{28A0092B-C50C-407E-A947-70E740481C1C}">
                          <a14:useLocalDpi xmlns:a14="http://schemas.microsoft.com/office/drawing/2010/main"/>
                        </a:ext>
                      </a:extLst>
                    </a:blip>
                    <a:stretch>
                      <a:fillRect/>
                    </a:stretch>
                  </pic:blipFill>
                  <pic:spPr>
                    <a:xfrm>
                      <a:off x="0" y="0"/>
                      <a:ext cx="4673517" cy="2894222"/>
                    </a:xfrm>
                    <a:prstGeom prst="rect">
                      <a:avLst/>
                    </a:prstGeom>
                  </pic:spPr>
                </pic:pic>
              </a:graphicData>
            </a:graphic>
          </wp:inline>
        </w:drawing>
      </w:r>
    </w:p>
    <w:p w14:paraId="425F3F94" w14:textId="7D65161F" w:rsidR="4511AFC7" w:rsidRPr="00F74B00" w:rsidRDefault="4511AFC7" w:rsidP="00F74B00">
      <w:pPr>
        <w:spacing w:after="120" w:line="240" w:lineRule="auto"/>
        <w:rPr>
          <w:rFonts w:eastAsia="Arial" w:cs="Arial"/>
          <w:sz w:val="20"/>
          <w:szCs w:val="20"/>
          <w:lang w:val="en-US"/>
        </w:rPr>
      </w:pPr>
      <w:r w:rsidRPr="00F74B00">
        <w:rPr>
          <w:rFonts w:eastAsia="Arial" w:cs="Arial"/>
          <w:sz w:val="20"/>
          <w:szCs w:val="20"/>
          <w:lang w:val="en-US"/>
        </w:rPr>
        <w:t xml:space="preserve">Fonte: PMV/SEMUS/ GVS/CV- </w:t>
      </w:r>
      <w:proofErr w:type="spellStart"/>
      <w:r w:rsidRPr="00F74B00">
        <w:rPr>
          <w:rFonts w:eastAsia="Arial" w:cs="Arial"/>
          <w:sz w:val="20"/>
          <w:szCs w:val="20"/>
          <w:lang w:val="en-US"/>
        </w:rPr>
        <w:t>extra</w:t>
      </w:r>
      <w:r w:rsidR="16BB52EE" w:rsidRPr="00F74B00">
        <w:rPr>
          <w:rFonts w:eastAsia="Arial" w:cs="Arial"/>
          <w:sz w:val="20"/>
          <w:szCs w:val="20"/>
          <w:lang w:val="en-US"/>
        </w:rPr>
        <w:t>í</w:t>
      </w:r>
      <w:r w:rsidRPr="00F74B00">
        <w:rPr>
          <w:rFonts w:eastAsia="Arial" w:cs="Arial"/>
          <w:sz w:val="20"/>
          <w:szCs w:val="20"/>
          <w:lang w:val="en-US"/>
        </w:rPr>
        <w:t>do</w:t>
      </w:r>
      <w:proofErr w:type="spellEnd"/>
      <w:r w:rsidRPr="00F74B00">
        <w:rPr>
          <w:rFonts w:eastAsia="Arial" w:cs="Arial"/>
          <w:sz w:val="20"/>
          <w:szCs w:val="20"/>
          <w:lang w:val="en-US"/>
        </w:rPr>
        <w:t xml:space="preserve"> do ESUS VS </w:t>
      </w:r>
      <w:proofErr w:type="spellStart"/>
      <w:r w:rsidRPr="00F74B00">
        <w:rPr>
          <w:rFonts w:eastAsia="Arial" w:cs="Arial"/>
          <w:sz w:val="20"/>
          <w:szCs w:val="20"/>
          <w:lang w:val="en-US"/>
        </w:rPr>
        <w:t>em</w:t>
      </w:r>
      <w:proofErr w:type="spellEnd"/>
      <w:r w:rsidRPr="00F74B00">
        <w:rPr>
          <w:rFonts w:eastAsia="Arial" w:cs="Arial"/>
          <w:sz w:val="20"/>
          <w:szCs w:val="20"/>
          <w:lang w:val="en-US"/>
        </w:rPr>
        <w:t xml:space="preserve"> 24/09/2025</w:t>
      </w:r>
    </w:p>
    <w:p w14:paraId="5FF0F8C0" w14:textId="6726F0BD" w:rsidR="006C109B" w:rsidRPr="007D6678" w:rsidRDefault="008A427C" w:rsidP="00C7648C">
      <w:pPr>
        <w:pStyle w:val="Ttulo2"/>
      </w:pPr>
      <w:bookmarkStart w:id="40" w:name="_Toc215837746"/>
      <w:r w:rsidRPr="67F27C84">
        <w:lastRenderedPageBreak/>
        <w:t>FAIXA ETÁRIA: 10 – 19 ANOS</w:t>
      </w:r>
      <w:bookmarkEnd w:id="40"/>
    </w:p>
    <w:p w14:paraId="1883FF74" w14:textId="1ACCD4C6" w:rsidR="006C109B" w:rsidRDefault="006C109B" w:rsidP="00F74B00">
      <w:pPr>
        <w:spacing w:after="120"/>
        <w:rPr>
          <w:rFonts w:eastAsia="Arial" w:cs="Arial"/>
          <w:szCs w:val="24"/>
        </w:rPr>
      </w:pPr>
      <w:r>
        <w:rPr>
          <w:rFonts w:eastAsia="Arial" w:cs="Arial"/>
          <w:szCs w:val="24"/>
        </w:rPr>
        <w:t xml:space="preserve">O grupo etário de 10 a 19 anos </w:t>
      </w:r>
      <w:r w:rsidR="002D58E9">
        <w:rPr>
          <w:rFonts w:eastAsia="Arial" w:cs="Arial"/>
          <w:szCs w:val="24"/>
        </w:rPr>
        <w:t xml:space="preserve">é um grupo que </w:t>
      </w:r>
      <w:r>
        <w:rPr>
          <w:rFonts w:eastAsia="Arial" w:cs="Arial"/>
          <w:szCs w:val="24"/>
        </w:rPr>
        <w:t>apresenta</w:t>
      </w:r>
      <w:r w:rsidR="002D58E9">
        <w:rPr>
          <w:rFonts w:eastAsia="Arial" w:cs="Arial"/>
          <w:szCs w:val="24"/>
        </w:rPr>
        <w:t xml:space="preserve"> reduzida </w:t>
      </w:r>
      <w:r>
        <w:rPr>
          <w:rFonts w:eastAsia="Arial" w:cs="Arial"/>
          <w:szCs w:val="24"/>
        </w:rPr>
        <w:t xml:space="preserve">utilização dos serviços de saúde. </w:t>
      </w:r>
      <w:r w:rsidR="006979D0">
        <w:rPr>
          <w:rFonts w:eastAsia="Arial" w:cs="Arial"/>
          <w:szCs w:val="24"/>
        </w:rPr>
        <w:t xml:space="preserve">Portanto, </w:t>
      </w:r>
      <w:r>
        <w:rPr>
          <w:rFonts w:eastAsia="Arial" w:cs="Arial"/>
          <w:szCs w:val="24"/>
        </w:rPr>
        <w:t>há a necessidade de buscar novas estratégias por parte da atenção primária para garantir o monitoramento do estado de saúde d</w:t>
      </w:r>
      <w:r w:rsidR="006979D0">
        <w:rPr>
          <w:rFonts w:eastAsia="Arial" w:cs="Arial"/>
          <w:szCs w:val="24"/>
        </w:rPr>
        <w:t>os adolescentes</w:t>
      </w:r>
      <w:r>
        <w:rPr>
          <w:rFonts w:eastAsia="Arial" w:cs="Arial"/>
          <w:szCs w:val="24"/>
        </w:rPr>
        <w:t>.</w:t>
      </w:r>
    </w:p>
    <w:p w14:paraId="1448C423" w14:textId="6E7EA312" w:rsidR="008E0427" w:rsidRPr="008E0427" w:rsidRDefault="51191FB1" w:rsidP="00F74B00">
      <w:pPr>
        <w:spacing w:after="120"/>
        <w:rPr>
          <w:rFonts w:eastAsia="Arial" w:cs="Arial"/>
          <w:szCs w:val="24"/>
        </w:rPr>
      </w:pPr>
      <w:r w:rsidRPr="40476C7D">
        <w:rPr>
          <w:rFonts w:eastAsia="Arial" w:cs="Arial"/>
          <w:szCs w:val="24"/>
        </w:rPr>
        <w:t>Visitas domiciliares realizadas e cobertura – equipes de Saúde da Família e Agente Comunitário de Saúde (ACS).</w:t>
      </w:r>
    </w:p>
    <w:p w14:paraId="47396F69" w14:textId="541B4AAC" w:rsidR="40476C7D" w:rsidRDefault="40476C7D" w:rsidP="40476C7D">
      <w:pPr>
        <w:rPr>
          <w:rFonts w:eastAsia="Arial" w:cs="Arial"/>
        </w:rPr>
      </w:pPr>
    </w:p>
    <w:p w14:paraId="3810D899" w14:textId="30DBB161" w:rsidR="006979D0" w:rsidRPr="006263BA" w:rsidRDefault="02987928" w:rsidP="006979D0">
      <w:pPr>
        <w:rPr>
          <w:rFonts w:eastAsia="Arial" w:cs="Arial"/>
          <w:sz w:val="22"/>
        </w:rPr>
      </w:pPr>
      <w:r w:rsidRPr="006263BA">
        <w:rPr>
          <w:rFonts w:eastAsia="Arial" w:cs="Arial"/>
          <w:sz w:val="22"/>
        </w:rPr>
        <w:t xml:space="preserve">Quadro </w:t>
      </w:r>
      <w:r w:rsidR="529052E6" w:rsidRPr="006263BA">
        <w:rPr>
          <w:rFonts w:eastAsia="Arial" w:cs="Arial"/>
          <w:sz w:val="22"/>
        </w:rPr>
        <w:t>1</w:t>
      </w:r>
      <w:r w:rsidR="677D732F" w:rsidRPr="006263BA">
        <w:rPr>
          <w:rFonts w:eastAsia="Arial" w:cs="Arial"/>
          <w:sz w:val="22"/>
        </w:rPr>
        <w:t>7</w:t>
      </w:r>
      <w:r w:rsidR="22B46976" w:rsidRPr="006263BA">
        <w:rPr>
          <w:rFonts w:eastAsia="Arial" w:cs="Arial"/>
          <w:sz w:val="22"/>
        </w:rPr>
        <w:t xml:space="preserve"> - </w:t>
      </w:r>
      <w:r w:rsidR="3923FFB5" w:rsidRPr="006263BA">
        <w:rPr>
          <w:rFonts w:eastAsia="Arial" w:cs="Arial"/>
          <w:sz w:val="22"/>
        </w:rPr>
        <w:t xml:space="preserve">Número de Visitas domiciliares realizadas para acompanhamento das crianças na faixa etária de 10 a 19 anos, no período de 2015 a 2024, Vitória, ES </w:t>
      </w:r>
    </w:p>
    <w:tbl>
      <w:tblPr>
        <w:tblW w:w="0" w:type="auto"/>
        <w:tblLayout w:type="fixed"/>
        <w:tblLook w:val="06A0" w:firstRow="1" w:lastRow="0" w:firstColumn="1" w:lastColumn="0" w:noHBand="1" w:noVBand="1"/>
      </w:tblPr>
      <w:tblGrid>
        <w:gridCol w:w="1500"/>
        <w:gridCol w:w="3015"/>
        <w:gridCol w:w="2670"/>
      </w:tblGrid>
      <w:tr w:rsidR="40476C7D" w14:paraId="55358D3B" w14:textId="77777777" w:rsidTr="40476C7D">
        <w:trPr>
          <w:trHeight w:val="900"/>
        </w:trPr>
        <w:tc>
          <w:tcPr>
            <w:tcW w:w="150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4134A2F1" w14:textId="47E39C03" w:rsidR="40476C7D" w:rsidRDefault="40476C7D" w:rsidP="40476C7D">
            <w:pPr>
              <w:spacing w:after="0"/>
              <w:jc w:val="center"/>
              <w:rPr>
                <w:rFonts w:eastAsia="Arial" w:cs="Arial"/>
              </w:rPr>
            </w:pPr>
          </w:p>
        </w:tc>
        <w:tc>
          <w:tcPr>
            <w:tcW w:w="301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48BDFCC1" w14:textId="5E98E969" w:rsidR="40476C7D" w:rsidRDefault="40476C7D" w:rsidP="40476C7D">
            <w:pPr>
              <w:spacing w:after="0"/>
              <w:jc w:val="center"/>
              <w:rPr>
                <w:rFonts w:eastAsia="Arial" w:cs="Arial"/>
                <w:b/>
                <w:bCs/>
                <w:color w:val="020202"/>
              </w:rPr>
            </w:pPr>
            <w:r w:rsidRPr="40476C7D">
              <w:rPr>
                <w:rFonts w:eastAsia="Arial" w:cs="Arial"/>
                <w:b/>
                <w:bCs/>
                <w:color w:val="020202"/>
              </w:rPr>
              <w:t>Quantidade de Atendimentos</w:t>
            </w:r>
          </w:p>
        </w:tc>
        <w:tc>
          <w:tcPr>
            <w:tcW w:w="267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4D81DD2C" w14:textId="7B90ACAB" w:rsidR="40476C7D" w:rsidRDefault="40476C7D" w:rsidP="40476C7D">
            <w:pPr>
              <w:spacing w:after="0"/>
              <w:jc w:val="center"/>
              <w:rPr>
                <w:rFonts w:eastAsia="Arial" w:cs="Arial"/>
                <w:b/>
                <w:bCs/>
                <w:color w:val="020202"/>
              </w:rPr>
            </w:pPr>
            <w:r w:rsidRPr="40476C7D">
              <w:rPr>
                <w:rFonts w:eastAsia="Arial" w:cs="Arial"/>
                <w:b/>
                <w:bCs/>
                <w:color w:val="020202"/>
              </w:rPr>
              <w:t>Quantidade de Pacientes</w:t>
            </w:r>
          </w:p>
        </w:tc>
      </w:tr>
      <w:tr w:rsidR="40476C7D" w14:paraId="651B110E" w14:textId="77777777" w:rsidTr="40476C7D">
        <w:trPr>
          <w:trHeight w:val="300"/>
        </w:trPr>
        <w:tc>
          <w:tcPr>
            <w:tcW w:w="150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0C5DEB33" w14:textId="2FA983A2" w:rsidR="40476C7D" w:rsidRDefault="40476C7D" w:rsidP="40476C7D">
            <w:pPr>
              <w:spacing w:after="0"/>
              <w:jc w:val="center"/>
              <w:rPr>
                <w:rFonts w:eastAsia="Arial" w:cs="Arial"/>
                <w:color w:val="020202"/>
              </w:rPr>
            </w:pPr>
            <w:r w:rsidRPr="40476C7D">
              <w:rPr>
                <w:rFonts w:eastAsia="Arial" w:cs="Arial"/>
                <w:color w:val="020202"/>
              </w:rPr>
              <w:t>2015</w:t>
            </w:r>
          </w:p>
        </w:tc>
        <w:tc>
          <w:tcPr>
            <w:tcW w:w="301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21B7C20C" w14:textId="5B969B27" w:rsidR="40476C7D" w:rsidRDefault="40476C7D" w:rsidP="40476C7D">
            <w:pPr>
              <w:spacing w:after="0"/>
              <w:jc w:val="center"/>
              <w:rPr>
                <w:rFonts w:eastAsia="Arial" w:cs="Arial"/>
                <w:color w:val="020202"/>
              </w:rPr>
            </w:pPr>
            <w:r w:rsidRPr="40476C7D">
              <w:rPr>
                <w:rFonts w:eastAsia="Arial" w:cs="Arial"/>
                <w:color w:val="020202"/>
              </w:rPr>
              <w:t>7.734</w:t>
            </w:r>
          </w:p>
        </w:tc>
        <w:tc>
          <w:tcPr>
            <w:tcW w:w="267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26170943" w14:textId="5C19DA9F" w:rsidR="40476C7D" w:rsidRDefault="40476C7D" w:rsidP="40476C7D">
            <w:pPr>
              <w:spacing w:after="0"/>
              <w:jc w:val="center"/>
              <w:rPr>
                <w:rFonts w:eastAsia="Arial" w:cs="Arial"/>
                <w:color w:val="020202"/>
              </w:rPr>
            </w:pPr>
            <w:r w:rsidRPr="40476C7D">
              <w:rPr>
                <w:rFonts w:eastAsia="Arial" w:cs="Arial"/>
                <w:color w:val="020202"/>
              </w:rPr>
              <w:t>1.635</w:t>
            </w:r>
          </w:p>
        </w:tc>
      </w:tr>
      <w:tr w:rsidR="40476C7D" w14:paraId="20935622" w14:textId="77777777" w:rsidTr="40476C7D">
        <w:trPr>
          <w:trHeight w:val="300"/>
        </w:trPr>
        <w:tc>
          <w:tcPr>
            <w:tcW w:w="150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6B06C7D2" w14:textId="1956F7A0" w:rsidR="40476C7D" w:rsidRDefault="40476C7D" w:rsidP="40476C7D">
            <w:pPr>
              <w:spacing w:after="0"/>
              <w:jc w:val="center"/>
              <w:rPr>
                <w:rFonts w:eastAsia="Arial" w:cs="Arial"/>
                <w:color w:val="020202"/>
              </w:rPr>
            </w:pPr>
            <w:r w:rsidRPr="40476C7D">
              <w:rPr>
                <w:rFonts w:eastAsia="Arial" w:cs="Arial"/>
                <w:color w:val="020202"/>
              </w:rPr>
              <w:t>2016</w:t>
            </w:r>
          </w:p>
        </w:tc>
        <w:tc>
          <w:tcPr>
            <w:tcW w:w="301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6C6955B1" w14:textId="60307537" w:rsidR="40476C7D" w:rsidRDefault="40476C7D" w:rsidP="40476C7D">
            <w:pPr>
              <w:spacing w:after="0"/>
              <w:jc w:val="center"/>
              <w:rPr>
                <w:rFonts w:eastAsia="Arial" w:cs="Arial"/>
                <w:color w:val="020202"/>
              </w:rPr>
            </w:pPr>
            <w:r w:rsidRPr="40476C7D">
              <w:rPr>
                <w:rFonts w:eastAsia="Arial" w:cs="Arial"/>
                <w:color w:val="020202"/>
              </w:rPr>
              <w:t>6.332</w:t>
            </w:r>
          </w:p>
        </w:tc>
        <w:tc>
          <w:tcPr>
            <w:tcW w:w="267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0977835E" w14:textId="7F7D6070" w:rsidR="40476C7D" w:rsidRDefault="40476C7D" w:rsidP="40476C7D">
            <w:pPr>
              <w:spacing w:after="0"/>
              <w:jc w:val="center"/>
              <w:rPr>
                <w:rFonts w:eastAsia="Arial" w:cs="Arial"/>
                <w:color w:val="020202"/>
              </w:rPr>
            </w:pPr>
            <w:r w:rsidRPr="40476C7D">
              <w:rPr>
                <w:rFonts w:eastAsia="Arial" w:cs="Arial"/>
                <w:color w:val="020202"/>
              </w:rPr>
              <w:t>1.451</w:t>
            </w:r>
          </w:p>
        </w:tc>
      </w:tr>
      <w:tr w:rsidR="40476C7D" w14:paraId="4815D91B" w14:textId="77777777" w:rsidTr="40476C7D">
        <w:trPr>
          <w:trHeight w:val="300"/>
        </w:trPr>
        <w:tc>
          <w:tcPr>
            <w:tcW w:w="150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2A7F775C" w14:textId="2B207C92" w:rsidR="40476C7D" w:rsidRDefault="40476C7D" w:rsidP="40476C7D">
            <w:pPr>
              <w:spacing w:after="0"/>
              <w:jc w:val="center"/>
              <w:rPr>
                <w:rFonts w:eastAsia="Arial" w:cs="Arial"/>
                <w:color w:val="020202"/>
              </w:rPr>
            </w:pPr>
            <w:r w:rsidRPr="40476C7D">
              <w:rPr>
                <w:rFonts w:eastAsia="Arial" w:cs="Arial"/>
                <w:color w:val="020202"/>
              </w:rPr>
              <w:t>2017</w:t>
            </w:r>
          </w:p>
        </w:tc>
        <w:tc>
          <w:tcPr>
            <w:tcW w:w="301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7B6B4F14" w14:textId="5D6FC814" w:rsidR="40476C7D" w:rsidRDefault="40476C7D" w:rsidP="40476C7D">
            <w:pPr>
              <w:spacing w:after="0"/>
              <w:jc w:val="center"/>
              <w:rPr>
                <w:rFonts w:eastAsia="Arial" w:cs="Arial"/>
                <w:color w:val="020202"/>
              </w:rPr>
            </w:pPr>
            <w:r w:rsidRPr="40476C7D">
              <w:rPr>
                <w:rFonts w:eastAsia="Arial" w:cs="Arial"/>
                <w:color w:val="020202"/>
              </w:rPr>
              <w:t>4.613</w:t>
            </w:r>
          </w:p>
        </w:tc>
        <w:tc>
          <w:tcPr>
            <w:tcW w:w="267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77D00721" w14:textId="76AF811B" w:rsidR="40476C7D" w:rsidRDefault="40476C7D" w:rsidP="40476C7D">
            <w:pPr>
              <w:spacing w:after="0"/>
              <w:jc w:val="center"/>
              <w:rPr>
                <w:rFonts w:eastAsia="Arial" w:cs="Arial"/>
                <w:color w:val="020202"/>
              </w:rPr>
            </w:pPr>
            <w:r w:rsidRPr="40476C7D">
              <w:rPr>
                <w:rFonts w:eastAsia="Arial" w:cs="Arial"/>
                <w:color w:val="020202"/>
              </w:rPr>
              <w:t>1.245</w:t>
            </w:r>
          </w:p>
        </w:tc>
      </w:tr>
      <w:tr w:rsidR="40476C7D" w14:paraId="5E44D46D" w14:textId="77777777" w:rsidTr="40476C7D">
        <w:trPr>
          <w:trHeight w:val="300"/>
        </w:trPr>
        <w:tc>
          <w:tcPr>
            <w:tcW w:w="150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58A828F7" w14:textId="2D62B2BC" w:rsidR="40476C7D" w:rsidRDefault="40476C7D" w:rsidP="40476C7D">
            <w:pPr>
              <w:spacing w:after="0"/>
              <w:jc w:val="center"/>
              <w:rPr>
                <w:rFonts w:eastAsia="Arial" w:cs="Arial"/>
                <w:color w:val="020202"/>
              </w:rPr>
            </w:pPr>
            <w:r w:rsidRPr="40476C7D">
              <w:rPr>
                <w:rFonts w:eastAsia="Arial" w:cs="Arial"/>
                <w:color w:val="020202"/>
              </w:rPr>
              <w:t>2018</w:t>
            </w:r>
          </w:p>
        </w:tc>
        <w:tc>
          <w:tcPr>
            <w:tcW w:w="301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3BF44FFE" w14:textId="5877735A" w:rsidR="40476C7D" w:rsidRDefault="40476C7D" w:rsidP="40476C7D">
            <w:pPr>
              <w:spacing w:after="0"/>
              <w:jc w:val="center"/>
              <w:rPr>
                <w:rFonts w:eastAsia="Arial" w:cs="Arial"/>
                <w:color w:val="020202"/>
              </w:rPr>
            </w:pPr>
            <w:r w:rsidRPr="40476C7D">
              <w:rPr>
                <w:rFonts w:eastAsia="Arial" w:cs="Arial"/>
                <w:color w:val="020202"/>
              </w:rPr>
              <w:t>3.538</w:t>
            </w:r>
          </w:p>
        </w:tc>
        <w:tc>
          <w:tcPr>
            <w:tcW w:w="267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5BBE2D94" w14:textId="01EAA6CB" w:rsidR="40476C7D" w:rsidRDefault="40476C7D" w:rsidP="40476C7D">
            <w:pPr>
              <w:spacing w:after="0"/>
              <w:jc w:val="center"/>
              <w:rPr>
                <w:rFonts w:eastAsia="Arial" w:cs="Arial"/>
                <w:color w:val="020202"/>
              </w:rPr>
            </w:pPr>
            <w:r w:rsidRPr="40476C7D">
              <w:rPr>
                <w:rFonts w:eastAsia="Arial" w:cs="Arial"/>
                <w:color w:val="020202"/>
              </w:rPr>
              <w:t>1.006</w:t>
            </w:r>
          </w:p>
        </w:tc>
      </w:tr>
      <w:tr w:rsidR="40476C7D" w14:paraId="3EC1BD51" w14:textId="77777777" w:rsidTr="40476C7D">
        <w:trPr>
          <w:trHeight w:val="300"/>
        </w:trPr>
        <w:tc>
          <w:tcPr>
            <w:tcW w:w="150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226801B8" w14:textId="232ADC8C" w:rsidR="40476C7D" w:rsidRDefault="40476C7D" w:rsidP="40476C7D">
            <w:pPr>
              <w:spacing w:after="0"/>
              <w:jc w:val="center"/>
              <w:rPr>
                <w:rFonts w:eastAsia="Arial" w:cs="Arial"/>
                <w:color w:val="020202"/>
              </w:rPr>
            </w:pPr>
            <w:r w:rsidRPr="40476C7D">
              <w:rPr>
                <w:rFonts w:eastAsia="Arial" w:cs="Arial"/>
                <w:color w:val="020202"/>
              </w:rPr>
              <w:t>2019</w:t>
            </w:r>
          </w:p>
        </w:tc>
        <w:tc>
          <w:tcPr>
            <w:tcW w:w="301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640308A7" w14:textId="5E1DF862" w:rsidR="40476C7D" w:rsidRDefault="40476C7D" w:rsidP="40476C7D">
            <w:pPr>
              <w:spacing w:after="0"/>
              <w:jc w:val="center"/>
              <w:rPr>
                <w:rFonts w:eastAsia="Arial" w:cs="Arial"/>
                <w:color w:val="020202"/>
              </w:rPr>
            </w:pPr>
            <w:r w:rsidRPr="40476C7D">
              <w:rPr>
                <w:rFonts w:eastAsia="Arial" w:cs="Arial"/>
                <w:color w:val="020202"/>
              </w:rPr>
              <w:t>3.370</w:t>
            </w:r>
          </w:p>
        </w:tc>
        <w:tc>
          <w:tcPr>
            <w:tcW w:w="267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2F9ABCE6" w14:textId="4680AEC6" w:rsidR="40476C7D" w:rsidRDefault="40476C7D" w:rsidP="40476C7D">
            <w:pPr>
              <w:spacing w:after="0"/>
              <w:jc w:val="center"/>
              <w:rPr>
                <w:rFonts w:eastAsia="Arial" w:cs="Arial"/>
                <w:color w:val="020202"/>
              </w:rPr>
            </w:pPr>
            <w:r w:rsidRPr="40476C7D">
              <w:rPr>
                <w:rFonts w:eastAsia="Arial" w:cs="Arial"/>
                <w:color w:val="020202"/>
              </w:rPr>
              <w:t>865</w:t>
            </w:r>
          </w:p>
        </w:tc>
      </w:tr>
      <w:tr w:rsidR="40476C7D" w14:paraId="356C06AC" w14:textId="77777777" w:rsidTr="40476C7D">
        <w:trPr>
          <w:trHeight w:val="300"/>
        </w:trPr>
        <w:tc>
          <w:tcPr>
            <w:tcW w:w="150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4E8E401A" w14:textId="7C07246E" w:rsidR="40476C7D" w:rsidRDefault="40476C7D" w:rsidP="40476C7D">
            <w:pPr>
              <w:spacing w:after="0"/>
              <w:jc w:val="center"/>
              <w:rPr>
                <w:rFonts w:eastAsia="Arial" w:cs="Arial"/>
                <w:color w:val="020202"/>
              </w:rPr>
            </w:pPr>
            <w:r w:rsidRPr="40476C7D">
              <w:rPr>
                <w:rFonts w:eastAsia="Arial" w:cs="Arial"/>
                <w:color w:val="020202"/>
              </w:rPr>
              <w:t>2020</w:t>
            </w:r>
          </w:p>
        </w:tc>
        <w:tc>
          <w:tcPr>
            <w:tcW w:w="301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7EC185D2" w14:textId="61017461" w:rsidR="40476C7D" w:rsidRDefault="40476C7D" w:rsidP="40476C7D">
            <w:pPr>
              <w:spacing w:after="0"/>
              <w:jc w:val="center"/>
              <w:rPr>
                <w:rFonts w:eastAsia="Arial" w:cs="Arial"/>
                <w:color w:val="020202"/>
              </w:rPr>
            </w:pPr>
            <w:r w:rsidRPr="40476C7D">
              <w:rPr>
                <w:rFonts w:eastAsia="Arial" w:cs="Arial"/>
                <w:color w:val="020202"/>
              </w:rPr>
              <w:t>1.024</w:t>
            </w:r>
          </w:p>
        </w:tc>
        <w:tc>
          <w:tcPr>
            <w:tcW w:w="267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1BF251F5" w14:textId="16D89BB3" w:rsidR="40476C7D" w:rsidRDefault="40476C7D" w:rsidP="40476C7D">
            <w:pPr>
              <w:spacing w:after="0"/>
              <w:jc w:val="center"/>
              <w:rPr>
                <w:rFonts w:eastAsia="Arial" w:cs="Arial"/>
                <w:color w:val="020202"/>
              </w:rPr>
            </w:pPr>
            <w:r w:rsidRPr="40476C7D">
              <w:rPr>
                <w:rFonts w:eastAsia="Arial" w:cs="Arial"/>
                <w:color w:val="020202"/>
              </w:rPr>
              <w:t>470</w:t>
            </w:r>
          </w:p>
        </w:tc>
      </w:tr>
      <w:tr w:rsidR="40476C7D" w14:paraId="3E23F26B" w14:textId="77777777" w:rsidTr="40476C7D">
        <w:trPr>
          <w:trHeight w:val="300"/>
        </w:trPr>
        <w:tc>
          <w:tcPr>
            <w:tcW w:w="150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2268D33A" w14:textId="1866E4D8" w:rsidR="40476C7D" w:rsidRDefault="40476C7D" w:rsidP="40476C7D">
            <w:pPr>
              <w:spacing w:after="0"/>
              <w:jc w:val="center"/>
              <w:rPr>
                <w:rFonts w:eastAsia="Arial" w:cs="Arial"/>
                <w:color w:val="020202"/>
              </w:rPr>
            </w:pPr>
            <w:r w:rsidRPr="40476C7D">
              <w:rPr>
                <w:rFonts w:eastAsia="Arial" w:cs="Arial"/>
                <w:color w:val="020202"/>
              </w:rPr>
              <w:t>2021</w:t>
            </w:r>
          </w:p>
        </w:tc>
        <w:tc>
          <w:tcPr>
            <w:tcW w:w="301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4412A1EB" w14:textId="51B4CE0B" w:rsidR="40476C7D" w:rsidRDefault="40476C7D" w:rsidP="40476C7D">
            <w:pPr>
              <w:spacing w:after="0"/>
              <w:jc w:val="center"/>
              <w:rPr>
                <w:rFonts w:eastAsia="Arial" w:cs="Arial"/>
                <w:color w:val="020202"/>
              </w:rPr>
            </w:pPr>
            <w:r w:rsidRPr="40476C7D">
              <w:rPr>
                <w:rFonts w:eastAsia="Arial" w:cs="Arial"/>
                <w:color w:val="020202"/>
              </w:rPr>
              <w:t>1.464</w:t>
            </w:r>
          </w:p>
        </w:tc>
        <w:tc>
          <w:tcPr>
            <w:tcW w:w="267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58B8D544" w14:textId="4AF307F1" w:rsidR="40476C7D" w:rsidRDefault="40476C7D" w:rsidP="40476C7D">
            <w:pPr>
              <w:spacing w:after="0"/>
              <w:jc w:val="center"/>
              <w:rPr>
                <w:rFonts w:eastAsia="Arial" w:cs="Arial"/>
                <w:color w:val="020202"/>
              </w:rPr>
            </w:pPr>
            <w:r w:rsidRPr="40476C7D">
              <w:rPr>
                <w:rFonts w:eastAsia="Arial" w:cs="Arial"/>
                <w:color w:val="020202"/>
              </w:rPr>
              <w:t>633</w:t>
            </w:r>
          </w:p>
        </w:tc>
      </w:tr>
      <w:tr w:rsidR="40476C7D" w14:paraId="466CA69A" w14:textId="77777777" w:rsidTr="40476C7D">
        <w:trPr>
          <w:trHeight w:val="300"/>
        </w:trPr>
        <w:tc>
          <w:tcPr>
            <w:tcW w:w="150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2571CD4C" w14:textId="3554E1CD" w:rsidR="40476C7D" w:rsidRDefault="40476C7D" w:rsidP="40476C7D">
            <w:pPr>
              <w:spacing w:after="0"/>
              <w:jc w:val="center"/>
              <w:rPr>
                <w:rFonts w:eastAsia="Arial" w:cs="Arial"/>
                <w:color w:val="020202"/>
              </w:rPr>
            </w:pPr>
            <w:r w:rsidRPr="40476C7D">
              <w:rPr>
                <w:rFonts w:eastAsia="Arial" w:cs="Arial"/>
                <w:color w:val="020202"/>
              </w:rPr>
              <w:t>2022</w:t>
            </w:r>
          </w:p>
        </w:tc>
        <w:tc>
          <w:tcPr>
            <w:tcW w:w="301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4C8FFA36" w14:textId="69C2317E" w:rsidR="40476C7D" w:rsidRDefault="40476C7D" w:rsidP="40476C7D">
            <w:pPr>
              <w:spacing w:after="0"/>
              <w:jc w:val="center"/>
              <w:rPr>
                <w:rFonts w:eastAsia="Arial" w:cs="Arial"/>
                <w:color w:val="020202"/>
              </w:rPr>
            </w:pPr>
            <w:r w:rsidRPr="40476C7D">
              <w:rPr>
                <w:rFonts w:eastAsia="Arial" w:cs="Arial"/>
                <w:color w:val="020202"/>
              </w:rPr>
              <w:t>2.911</w:t>
            </w:r>
          </w:p>
        </w:tc>
        <w:tc>
          <w:tcPr>
            <w:tcW w:w="267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4C9AEE88" w14:textId="25EE0C95" w:rsidR="40476C7D" w:rsidRDefault="40476C7D" w:rsidP="40476C7D">
            <w:pPr>
              <w:spacing w:after="0"/>
              <w:jc w:val="center"/>
              <w:rPr>
                <w:rFonts w:eastAsia="Arial" w:cs="Arial"/>
                <w:color w:val="020202"/>
              </w:rPr>
            </w:pPr>
            <w:r w:rsidRPr="40476C7D">
              <w:rPr>
                <w:rFonts w:eastAsia="Arial" w:cs="Arial"/>
                <w:color w:val="020202"/>
              </w:rPr>
              <w:t>1.322</w:t>
            </w:r>
          </w:p>
        </w:tc>
      </w:tr>
      <w:tr w:rsidR="40476C7D" w14:paraId="40B7D672" w14:textId="77777777" w:rsidTr="40476C7D">
        <w:trPr>
          <w:trHeight w:val="300"/>
        </w:trPr>
        <w:tc>
          <w:tcPr>
            <w:tcW w:w="150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09D1043F" w14:textId="033FD6EA" w:rsidR="40476C7D" w:rsidRDefault="40476C7D" w:rsidP="40476C7D">
            <w:pPr>
              <w:spacing w:after="0"/>
              <w:jc w:val="center"/>
              <w:rPr>
                <w:rFonts w:eastAsia="Arial" w:cs="Arial"/>
                <w:color w:val="020202"/>
              </w:rPr>
            </w:pPr>
            <w:r w:rsidRPr="40476C7D">
              <w:rPr>
                <w:rFonts w:eastAsia="Arial" w:cs="Arial"/>
                <w:color w:val="020202"/>
              </w:rPr>
              <w:t>2023</w:t>
            </w:r>
          </w:p>
        </w:tc>
        <w:tc>
          <w:tcPr>
            <w:tcW w:w="301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0CB3A532" w14:textId="12E2B0DF" w:rsidR="40476C7D" w:rsidRDefault="40476C7D" w:rsidP="40476C7D">
            <w:pPr>
              <w:spacing w:after="0"/>
              <w:jc w:val="center"/>
              <w:rPr>
                <w:rFonts w:eastAsia="Arial" w:cs="Arial"/>
                <w:color w:val="020202"/>
              </w:rPr>
            </w:pPr>
            <w:r w:rsidRPr="40476C7D">
              <w:rPr>
                <w:rFonts w:eastAsia="Arial" w:cs="Arial"/>
                <w:color w:val="020202"/>
              </w:rPr>
              <w:t>3.967</w:t>
            </w:r>
          </w:p>
        </w:tc>
        <w:tc>
          <w:tcPr>
            <w:tcW w:w="267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18586466" w14:textId="7129EA1D" w:rsidR="40476C7D" w:rsidRDefault="40476C7D" w:rsidP="40476C7D">
            <w:pPr>
              <w:spacing w:after="0"/>
              <w:jc w:val="center"/>
              <w:rPr>
                <w:rFonts w:eastAsia="Arial" w:cs="Arial"/>
                <w:color w:val="020202"/>
              </w:rPr>
            </w:pPr>
            <w:r w:rsidRPr="40476C7D">
              <w:rPr>
                <w:rFonts w:eastAsia="Arial" w:cs="Arial"/>
                <w:color w:val="020202"/>
              </w:rPr>
              <w:t>2.215</w:t>
            </w:r>
          </w:p>
        </w:tc>
      </w:tr>
      <w:tr w:rsidR="40476C7D" w14:paraId="4C966595" w14:textId="77777777" w:rsidTr="40476C7D">
        <w:trPr>
          <w:trHeight w:val="300"/>
        </w:trPr>
        <w:tc>
          <w:tcPr>
            <w:tcW w:w="150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0846C10E" w14:textId="4B697739" w:rsidR="40476C7D" w:rsidRDefault="40476C7D" w:rsidP="40476C7D">
            <w:pPr>
              <w:spacing w:after="0"/>
              <w:jc w:val="center"/>
              <w:rPr>
                <w:rFonts w:eastAsia="Arial" w:cs="Arial"/>
                <w:color w:val="020202"/>
              </w:rPr>
            </w:pPr>
            <w:r w:rsidRPr="40476C7D">
              <w:rPr>
                <w:rFonts w:eastAsia="Arial" w:cs="Arial"/>
                <w:color w:val="020202"/>
              </w:rPr>
              <w:t>2024</w:t>
            </w:r>
          </w:p>
        </w:tc>
        <w:tc>
          <w:tcPr>
            <w:tcW w:w="301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3DA293FF" w14:textId="75345349" w:rsidR="40476C7D" w:rsidRDefault="40476C7D" w:rsidP="40476C7D">
            <w:pPr>
              <w:spacing w:after="0"/>
              <w:jc w:val="center"/>
              <w:rPr>
                <w:rFonts w:eastAsia="Arial" w:cs="Arial"/>
                <w:color w:val="020202"/>
              </w:rPr>
            </w:pPr>
            <w:r w:rsidRPr="40476C7D">
              <w:rPr>
                <w:rFonts w:eastAsia="Arial" w:cs="Arial"/>
                <w:color w:val="020202"/>
              </w:rPr>
              <w:t>9.691</w:t>
            </w:r>
          </w:p>
        </w:tc>
        <w:tc>
          <w:tcPr>
            <w:tcW w:w="267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4CE1D08B" w14:textId="17507526" w:rsidR="40476C7D" w:rsidRDefault="40476C7D" w:rsidP="40476C7D">
            <w:pPr>
              <w:spacing w:after="0"/>
              <w:jc w:val="center"/>
              <w:rPr>
                <w:rFonts w:eastAsia="Arial" w:cs="Arial"/>
                <w:color w:val="020202"/>
              </w:rPr>
            </w:pPr>
            <w:r w:rsidRPr="40476C7D">
              <w:rPr>
                <w:rFonts w:eastAsia="Arial" w:cs="Arial"/>
                <w:color w:val="020202"/>
              </w:rPr>
              <w:t>4.954</w:t>
            </w:r>
          </w:p>
        </w:tc>
      </w:tr>
      <w:tr w:rsidR="40476C7D" w14:paraId="2EBB8845" w14:textId="77777777" w:rsidTr="40476C7D">
        <w:trPr>
          <w:trHeight w:val="300"/>
        </w:trPr>
        <w:tc>
          <w:tcPr>
            <w:tcW w:w="150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3E933EAA" w14:textId="3FFC9C4C" w:rsidR="40476C7D" w:rsidRDefault="40476C7D" w:rsidP="40476C7D">
            <w:pPr>
              <w:spacing w:after="0"/>
              <w:jc w:val="center"/>
              <w:rPr>
                <w:rFonts w:eastAsia="Arial" w:cs="Arial"/>
                <w:color w:val="020202"/>
              </w:rPr>
            </w:pPr>
            <w:r w:rsidRPr="40476C7D">
              <w:rPr>
                <w:rFonts w:eastAsia="Arial" w:cs="Arial"/>
                <w:color w:val="020202"/>
              </w:rPr>
              <w:t>2025</w:t>
            </w:r>
          </w:p>
        </w:tc>
        <w:tc>
          <w:tcPr>
            <w:tcW w:w="301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49532F69" w14:textId="756C7025" w:rsidR="40476C7D" w:rsidRDefault="40476C7D" w:rsidP="40476C7D">
            <w:pPr>
              <w:spacing w:after="0"/>
              <w:jc w:val="center"/>
              <w:rPr>
                <w:rFonts w:eastAsia="Arial" w:cs="Arial"/>
                <w:color w:val="020202"/>
              </w:rPr>
            </w:pPr>
            <w:r w:rsidRPr="40476C7D">
              <w:rPr>
                <w:rFonts w:eastAsia="Arial" w:cs="Arial"/>
                <w:color w:val="020202"/>
              </w:rPr>
              <w:t>10.857</w:t>
            </w:r>
          </w:p>
        </w:tc>
        <w:tc>
          <w:tcPr>
            <w:tcW w:w="267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548E024C" w14:textId="624ED7AF" w:rsidR="40476C7D" w:rsidRDefault="40476C7D" w:rsidP="40476C7D">
            <w:pPr>
              <w:spacing w:after="0"/>
              <w:jc w:val="center"/>
              <w:rPr>
                <w:rFonts w:eastAsia="Arial" w:cs="Arial"/>
                <w:color w:val="020202"/>
              </w:rPr>
            </w:pPr>
            <w:r w:rsidRPr="40476C7D">
              <w:rPr>
                <w:rFonts w:eastAsia="Arial" w:cs="Arial"/>
                <w:color w:val="020202"/>
              </w:rPr>
              <w:t>5.142</w:t>
            </w:r>
          </w:p>
        </w:tc>
      </w:tr>
      <w:tr w:rsidR="40476C7D" w14:paraId="4D5F555F" w14:textId="77777777" w:rsidTr="40476C7D">
        <w:trPr>
          <w:trHeight w:val="540"/>
        </w:trPr>
        <w:tc>
          <w:tcPr>
            <w:tcW w:w="150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5D64641B" w14:textId="3DAEA5DF" w:rsidR="40476C7D" w:rsidRDefault="40476C7D" w:rsidP="40476C7D">
            <w:pPr>
              <w:spacing w:after="0"/>
              <w:jc w:val="center"/>
              <w:rPr>
                <w:rFonts w:eastAsia="Arial" w:cs="Arial"/>
                <w:b/>
                <w:bCs/>
              </w:rPr>
            </w:pPr>
            <w:r w:rsidRPr="40476C7D">
              <w:rPr>
                <w:rFonts w:eastAsia="Arial" w:cs="Arial"/>
                <w:b/>
                <w:bCs/>
              </w:rPr>
              <w:t>Total Geral</w:t>
            </w:r>
          </w:p>
        </w:tc>
        <w:tc>
          <w:tcPr>
            <w:tcW w:w="301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2A09EE16" w14:textId="5EA83613" w:rsidR="40476C7D" w:rsidRDefault="40476C7D" w:rsidP="40476C7D">
            <w:pPr>
              <w:spacing w:after="0"/>
              <w:jc w:val="center"/>
              <w:rPr>
                <w:rFonts w:eastAsia="Arial" w:cs="Arial"/>
                <w:b/>
                <w:bCs/>
              </w:rPr>
            </w:pPr>
            <w:r w:rsidRPr="40476C7D">
              <w:rPr>
                <w:rFonts w:eastAsia="Arial" w:cs="Arial"/>
                <w:b/>
                <w:bCs/>
              </w:rPr>
              <w:t>55.501</w:t>
            </w:r>
          </w:p>
        </w:tc>
        <w:tc>
          <w:tcPr>
            <w:tcW w:w="267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408B1D16" w14:textId="132C31FA" w:rsidR="40476C7D" w:rsidRDefault="40476C7D" w:rsidP="40476C7D">
            <w:pPr>
              <w:spacing w:after="0"/>
              <w:jc w:val="center"/>
              <w:rPr>
                <w:rFonts w:eastAsia="Arial" w:cs="Arial"/>
                <w:b/>
                <w:bCs/>
              </w:rPr>
            </w:pPr>
            <w:r w:rsidRPr="40476C7D">
              <w:rPr>
                <w:rFonts w:eastAsia="Arial" w:cs="Arial"/>
                <w:b/>
                <w:bCs/>
              </w:rPr>
              <w:t>14.581</w:t>
            </w:r>
          </w:p>
        </w:tc>
      </w:tr>
      <w:tr w:rsidR="40476C7D" w14:paraId="0DBF0CDD" w14:textId="77777777" w:rsidTr="40476C7D">
        <w:trPr>
          <w:trHeight w:val="690"/>
        </w:trPr>
        <w:tc>
          <w:tcPr>
            <w:tcW w:w="7185" w:type="dxa"/>
            <w:gridSpan w:val="3"/>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012C9D5E" w14:textId="282F67E5" w:rsidR="40476C7D" w:rsidRPr="006979D0" w:rsidRDefault="40476C7D" w:rsidP="40476C7D">
            <w:pPr>
              <w:spacing w:after="0"/>
              <w:rPr>
                <w:rFonts w:eastAsia="Arial" w:cs="Arial"/>
                <w:color w:val="000000" w:themeColor="text1"/>
                <w:sz w:val="20"/>
                <w:szCs w:val="20"/>
              </w:rPr>
            </w:pPr>
            <w:r w:rsidRPr="006979D0">
              <w:rPr>
                <w:rFonts w:eastAsia="Arial" w:cs="Arial"/>
                <w:color w:val="000000" w:themeColor="text1"/>
                <w:sz w:val="20"/>
                <w:szCs w:val="20"/>
              </w:rPr>
              <w:t xml:space="preserve">Fonte: Relatório dinâmico RBE. Acessado em 23/10/2025. Filtros IDADE: 10 A 19 </w:t>
            </w:r>
            <w:r w:rsidR="006979D0">
              <w:rPr>
                <w:rFonts w:eastAsia="Arial" w:cs="Arial"/>
                <w:color w:val="000000" w:themeColor="text1"/>
                <w:sz w:val="20"/>
                <w:szCs w:val="20"/>
              </w:rPr>
              <w:t>anos</w:t>
            </w:r>
            <w:r w:rsidRPr="006979D0">
              <w:rPr>
                <w:rFonts w:eastAsia="Arial" w:cs="Arial"/>
                <w:color w:val="000000" w:themeColor="text1"/>
                <w:sz w:val="20"/>
                <w:szCs w:val="20"/>
              </w:rPr>
              <w:t>,</w:t>
            </w:r>
            <w:r w:rsidR="006979D0">
              <w:rPr>
                <w:rFonts w:eastAsia="Arial" w:cs="Arial"/>
                <w:color w:val="000000" w:themeColor="text1"/>
                <w:sz w:val="20"/>
                <w:szCs w:val="20"/>
              </w:rPr>
              <w:t xml:space="preserve"> código de procedimentos</w:t>
            </w:r>
            <w:r w:rsidRPr="006979D0">
              <w:rPr>
                <w:rFonts w:eastAsia="Arial" w:cs="Arial"/>
                <w:color w:val="000000" w:themeColor="text1"/>
                <w:sz w:val="20"/>
                <w:szCs w:val="20"/>
              </w:rPr>
              <w:t>: 101030010,301050139.</w:t>
            </w:r>
          </w:p>
        </w:tc>
      </w:tr>
    </w:tbl>
    <w:p w14:paraId="03CD6270" w14:textId="4B3E9C7F" w:rsidR="40476C7D" w:rsidRDefault="40476C7D" w:rsidP="40476C7D">
      <w:pPr>
        <w:rPr>
          <w:rFonts w:eastAsia="Arial" w:cs="Arial"/>
          <w:szCs w:val="24"/>
        </w:rPr>
      </w:pPr>
    </w:p>
    <w:p w14:paraId="1EF9E30F" w14:textId="32132369" w:rsidR="008E0427" w:rsidRPr="006263BA" w:rsidRDefault="128C149C" w:rsidP="006263BA">
      <w:pPr>
        <w:pStyle w:val="PargrafodaLista"/>
        <w:numPr>
          <w:ilvl w:val="0"/>
          <w:numId w:val="44"/>
        </w:numPr>
        <w:spacing w:after="120"/>
        <w:rPr>
          <w:rFonts w:eastAsia="Arial" w:cs="Arial"/>
          <w:szCs w:val="24"/>
        </w:rPr>
      </w:pPr>
      <w:r w:rsidRPr="006263BA">
        <w:rPr>
          <w:rFonts w:eastAsia="Arial" w:cs="Arial"/>
          <w:b/>
          <w:bCs/>
          <w:szCs w:val="24"/>
        </w:rPr>
        <w:t>Cobertura vacinal, em número e percentual, e por tipo de imunobiológico</w:t>
      </w:r>
      <w:r w:rsidRPr="006263BA">
        <w:rPr>
          <w:rFonts w:eastAsia="Arial" w:cs="Arial"/>
          <w:szCs w:val="24"/>
        </w:rPr>
        <w:t>.</w:t>
      </w:r>
    </w:p>
    <w:p w14:paraId="6A9AD01B" w14:textId="5F0D1121" w:rsidR="4473235C" w:rsidRDefault="4473235C" w:rsidP="00F74B00">
      <w:pPr>
        <w:spacing w:after="120"/>
        <w:rPr>
          <w:rFonts w:eastAsia="Arial" w:cs="Arial"/>
        </w:rPr>
      </w:pPr>
      <w:r w:rsidRPr="0002F491">
        <w:rPr>
          <w:rFonts w:eastAsia="Arial" w:cs="Arial"/>
        </w:rPr>
        <w:t xml:space="preserve">A cobertura vacinal da vacina HPV em adolescentes no município tem alcançado a meta preconizada pelo Ministério da Saúde, de 90%. Desde a implantação da vacina em 2014, </w:t>
      </w:r>
      <w:r w:rsidRPr="0002F491">
        <w:rPr>
          <w:rFonts w:eastAsia="Arial" w:cs="Arial"/>
        </w:rPr>
        <w:lastRenderedPageBreak/>
        <w:t>de forma gradativa, o município tem trabalhado para garantir a proteção dos adolescentes contra o HPV. Em 2024, a vacina passou a ser administrada em esquema de dose única, o que pode contribuir para aumentar a adesão e melhorar a cobertura vacinal.</w:t>
      </w:r>
    </w:p>
    <w:p w14:paraId="511E1081" w14:textId="6572AAC2" w:rsidR="006263BA" w:rsidRDefault="006263BA">
      <w:pPr>
        <w:spacing w:after="200" w:line="276" w:lineRule="auto"/>
        <w:jc w:val="left"/>
        <w:rPr>
          <w:rFonts w:eastAsia="Arial" w:cs="Arial"/>
        </w:rPr>
      </w:pPr>
    </w:p>
    <w:p w14:paraId="2101FDB4" w14:textId="57849A46" w:rsidR="006979D0" w:rsidRPr="006263BA" w:rsidRDefault="006979D0" w:rsidP="40476C7D">
      <w:pPr>
        <w:rPr>
          <w:rFonts w:eastAsia="Arial" w:cs="Arial"/>
          <w:sz w:val="22"/>
          <w:szCs w:val="20"/>
        </w:rPr>
      </w:pPr>
      <w:r w:rsidRPr="006263BA">
        <w:rPr>
          <w:rFonts w:eastAsia="Arial" w:cs="Arial"/>
          <w:sz w:val="22"/>
          <w:szCs w:val="20"/>
        </w:rPr>
        <w:t xml:space="preserve">Gráfico </w:t>
      </w:r>
      <w:r w:rsidR="00426DCF" w:rsidRPr="006263BA">
        <w:rPr>
          <w:rFonts w:eastAsia="Arial" w:cs="Arial"/>
          <w:sz w:val="22"/>
          <w:szCs w:val="20"/>
        </w:rPr>
        <w:t>18</w:t>
      </w:r>
      <w:r w:rsidRPr="006263BA">
        <w:rPr>
          <w:rFonts w:eastAsia="Arial" w:cs="Arial"/>
          <w:sz w:val="22"/>
          <w:szCs w:val="20"/>
        </w:rPr>
        <w:t xml:space="preserve"> - </w:t>
      </w:r>
      <w:r w:rsidR="00426DCF" w:rsidRPr="006263BA">
        <w:rPr>
          <w:rFonts w:eastAsia="Arial" w:cs="Arial"/>
          <w:sz w:val="22"/>
          <w:szCs w:val="20"/>
        </w:rPr>
        <w:t>Cobertura vacinal em crianças de 09 a 14 anos, de vacina HPV, período de 2015 a 2024, Vitória, ES</w:t>
      </w:r>
    </w:p>
    <w:p w14:paraId="1359DF10" w14:textId="5DDF574A" w:rsidR="4473235C" w:rsidRDefault="4473235C" w:rsidP="40476C7D">
      <w:pPr>
        <w:rPr>
          <w:rFonts w:eastAsia="Arial" w:cs="Arial"/>
          <w:szCs w:val="24"/>
        </w:rPr>
      </w:pPr>
      <w:r>
        <w:rPr>
          <w:noProof/>
        </w:rPr>
        <w:drawing>
          <wp:inline distT="0" distB="0" distL="0" distR="0" wp14:anchorId="40EFC74A" wp14:editId="09CC4F3D">
            <wp:extent cx="5553075" cy="2990850"/>
            <wp:effectExtent l="0" t="0" r="0" b="0"/>
            <wp:docPr id="119322838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816112" name=""/>
                    <pic:cNvPicPr/>
                  </pic:nvPicPr>
                  <pic:blipFill>
                    <a:blip r:embed="rId46">
                      <a:extLst>
                        <a:ext uri="{28A0092B-C50C-407E-A947-70E740481C1C}">
                          <a14:useLocalDpi xmlns:a14="http://schemas.microsoft.com/office/drawing/2010/main" val="0"/>
                        </a:ext>
                      </a:extLst>
                    </a:blip>
                    <a:stretch>
                      <a:fillRect/>
                    </a:stretch>
                  </pic:blipFill>
                  <pic:spPr>
                    <a:xfrm>
                      <a:off x="0" y="0"/>
                      <a:ext cx="5553075" cy="2990850"/>
                    </a:xfrm>
                    <a:prstGeom prst="rect">
                      <a:avLst/>
                    </a:prstGeom>
                  </pic:spPr>
                </pic:pic>
              </a:graphicData>
            </a:graphic>
          </wp:inline>
        </w:drawing>
      </w:r>
    </w:p>
    <w:p w14:paraId="7A12FA43" w14:textId="77777777" w:rsidR="005C518A" w:rsidRDefault="005C518A" w:rsidP="00F74B00">
      <w:pPr>
        <w:spacing w:after="120"/>
        <w:rPr>
          <w:rFonts w:eastAsia="Arial" w:cs="Arial"/>
          <w:szCs w:val="24"/>
        </w:rPr>
      </w:pPr>
    </w:p>
    <w:p w14:paraId="0A3D2F51" w14:textId="545F6A68" w:rsidR="6B2ADE81" w:rsidRDefault="6B2ADE81" w:rsidP="00F74B00">
      <w:pPr>
        <w:spacing w:after="120"/>
        <w:rPr>
          <w:rFonts w:eastAsia="Arial" w:cs="Arial"/>
        </w:rPr>
      </w:pPr>
      <w:r w:rsidRPr="3B78382C">
        <w:rPr>
          <w:rFonts w:eastAsia="Arial" w:cs="Arial"/>
        </w:rPr>
        <w:t xml:space="preserve">A vacina meningocócica foi implantada pelo Ministério da Saúde em 2017 </w:t>
      </w:r>
      <w:r w:rsidR="77546BC5" w:rsidRPr="3B78382C">
        <w:rPr>
          <w:rFonts w:eastAsia="Arial" w:cs="Arial"/>
        </w:rPr>
        <w:t xml:space="preserve">por meio de </w:t>
      </w:r>
      <w:r w:rsidRPr="3B78382C">
        <w:rPr>
          <w:rFonts w:eastAsia="Arial" w:cs="Arial"/>
        </w:rPr>
        <w:t>uma campanha nacional para adolescentes de 11 a 14 anos,</w:t>
      </w:r>
      <w:r w:rsidR="4425DB0D" w:rsidRPr="3B78382C">
        <w:rPr>
          <w:rFonts w:eastAsia="Arial" w:cs="Arial"/>
        </w:rPr>
        <w:t xml:space="preserve"> em dose única.</w:t>
      </w:r>
      <w:r w:rsidR="4419C13A" w:rsidRPr="3B78382C">
        <w:rPr>
          <w:rFonts w:eastAsia="Arial" w:cs="Arial"/>
        </w:rPr>
        <w:t xml:space="preserve"> Em</w:t>
      </w:r>
      <w:r w:rsidRPr="3B78382C">
        <w:rPr>
          <w:rFonts w:eastAsia="Arial" w:cs="Arial"/>
        </w:rPr>
        <w:t xml:space="preserve"> 2018</w:t>
      </w:r>
      <w:r w:rsidR="24007D7E" w:rsidRPr="3B78382C">
        <w:rPr>
          <w:rFonts w:eastAsia="Arial" w:cs="Arial"/>
        </w:rPr>
        <w:t>,</w:t>
      </w:r>
      <w:r w:rsidRPr="3B78382C">
        <w:rPr>
          <w:rFonts w:eastAsia="Arial" w:cs="Arial"/>
        </w:rPr>
        <w:t xml:space="preserve"> foi incor</w:t>
      </w:r>
      <w:r w:rsidR="1D22BD0B" w:rsidRPr="3B78382C">
        <w:rPr>
          <w:rFonts w:eastAsia="Arial" w:cs="Arial"/>
        </w:rPr>
        <w:t xml:space="preserve">porada ao </w:t>
      </w:r>
      <w:r w:rsidR="14FC92F7" w:rsidRPr="3B78382C">
        <w:rPr>
          <w:rFonts w:eastAsia="Arial" w:cs="Arial"/>
        </w:rPr>
        <w:t>C</w:t>
      </w:r>
      <w:r w:rsidR="1D22BD0B" w:rsidRPr="3B78382C">
        <w:rPr>
          <w:rFonts w:eastAsia="Arial" w:cs="Arial"/>
        </w:rPr>
        <w:t>alendário</w:t>
      </w:r>
      <w:r w:rsidR="7A4E7128" w:rsidRPr="3B78382C">
        <w:rPr>
          <w:rFonts w:eastAsia="Arial" w:cs="Arial"/>
        </w:rPr>
        <w:t xml:space="preserve"> Nacional de V</w:t>
      </w:r>
      <w:r w:rsidR="1D22BD0B" w:rsidRPr="3B78382C">
        <w:rPr>
          <w:rFonts w:eastAsia="Arial" w:cs="Arial"/>
        </w:rPr>
        <w:t>acina</w:t>
      </w:r>
      <w:r w:rsidR="7F9B2AE7" w:rsidRPr="3B78382C">
        <w:rPr>
          <w:rFonts w:eastAsia="Arial" w:cs="Arial"/>
        </w:rPr>
        <w:t>ção</w:t>
      </w:r>
      <w:r w:rsidR="1D22BD0B" w:rsidRPr="3B78382C">
        <w:rPr>
          <w:rFonts w:eastAsia="Arial" w:cs="Arial"/>
        </w:rPr>
        <w:t xml:space="preserve"> para adolescentes de 12 anos</w:t>
      </w:r>
      <w:r w:rsidR="30FE0444" w:rsidRPr="3B78382C">
        <w:rPr>
          <w:rFonts w:eastAsia="Arial" w:cs="Arial"/>
        </w:rPr>
        <w:t xml:space="preserve">, </w:t>
      </w:r>
      <w:r w:rsidR="181B816E" w:rsidRPr="3B78382C">
        <w:rPr>
          <w:rFonts w:eastAsia="Arial" w:cs="Arial"/>
        </w:rPr>
        <w:t xml:space="preserve">também </w:t>
      </w:r>
      <w:r w:rsidR="30FE0444" w:rsidRPr="3B78382C">
        <w:rPr>
          <w:rFonts w:eastAsia="Arial" w:cs="Arial"/>
        </w:rPr>
        <w:t>em dose única</w:t>
      </w:r>
      <w:r w:rsidR="1D22BD0B" w:rsidRPr="3B78382C">
        <w:rPr>
          <w:rFonts w:eastAsia="Arial" w:cs="Arial"/>
        </w:rPr>
        <w:t>.</w:t>
      </w:r>
      <w:r w:rsidR="138430A2" w:rsidRPr="3B78382C">
        <w:rPr>
          <w:rFonts w:eastAsia="Arial" w:cs="Arial"/>
        </w:rPr>
        <w:t xml:space="preserve"> Posteriormente, em</w:t>
      </w:r>
      <w:r w:rsidR="1D22BD0B" w:rsidRPr="3B78382C">
        <w:rPr>
          <w:rFonts w:eastAsia="Arial" w:cs="Arial"/>
        </w:rPr>
        <w:t xml:space="preserve"> 2020, </w:t>
      </w:r>
      <w:r w:rsidR="35560626" w:rsidRPr="3B78382C">
        <w:rPr>
          <w:rFonts w:eastAsia="Arial" w:cs="Arial"/>
        </w:rPr>
        <w:t xml:space="preserve">a vacina meningocócica ACWY conjugada </w:t>
      </w:r>
      <w:r w:rsidR="7881E0EB" w:rsidRPr="3B78382C">
        <w:rPr>
          <w:rFonts w:eastAsia="Arial" w:cs="Arial"/>
        </w:rPr>
        <w:t xml:space="preserve">foi ampliada </w:t>
      </w:r>
      <w:r w:rsidR="35560626" w:rsidRPr="3B78382C">
        <w:rPr>
          <w:rFonts w:eastAsia="Arial" w:cs="Arial"/>
        </w:rPr>
        <w:t xml:space="preserve">para adolescentes de 11 a 14 anos, </w:t>
      </w:r>
      <w:r w:rsidR="7A2ACBCB" w:rsidRPr="3B78382C">
        <w:rPr>
          <w:rFonts w:eastAsia="Arial" w:cs="Arial"/>
        </w:rPr>
        <w:t xml:space="preserve">mantendo o esquema vacinal de </w:t>
      </w:r>
      <w:r w:rsidR="35560626" w:rsidRPr="3B78382C">
        <w:rPr>
          <w:rFonts w:eastAsia="Arial" w:cs="Arial"/>
        </w:rPr>
        <w:t>dose única.</w:t>
      </w:r>
      <w:r w:rsidR="1520D044" w:rsidRPr="3B78382C">
        <w:rPr>
          <w:rFonts w:eastAsia="Arial" w:cs="Arial"/>
        </w:rPr>
        <w:t xml:space="preserve"> </w:t>
      </w:r>
      <w:r w:rsidR="0A110737" w:rsidRPr="3B78382C">
        <w:rPr>
          <w:rFonts w:eastAsia="Arial" w:cs="Arial"/>
        </w:rPr>
        <w:t xml:space="preserve">A seguir, apresentamos a </w:t>
      </w:r>
      <w:r w:rsidR="1520D044" w:rsidRPr="3B78382C">
        <w:rPr>
          <w:rFonts w:eastAsia="Arial" w:cs="Arial"/>
        </w:rPr>
        <w:t xml:space="preserve">cobertura vacinal calculada </w:t>
      </w:r>
      <w:r w:rsidR="6BFCF695" w:rsidRPr="3B78382C">
        <w:rPr>
          <w:rFonts w:eastAsia="Arial" w:cs="Arial"/>
        </w:rPr>
        <w:t xml:space="preserve">com base na </w:t>
      </w:r>
      <w:r w:rsidR="1520D044" w:rsidRPr="3B78382C">
        <w:rPr>
          <w:rFonts w:eastAsia="Arial" w:cs="Arial"/>
        </w:rPr>
        <w:t xml:space="preserve">coorte vacinal. </w:t>
      </w:r>
    </w:p>
    <w:p w14:paraId="076BF0E6" w14:textId="724595A3" w:rsidR="006979D0" w:rsidRDefault="006979D0" w:rsidP="40476C7D">
      <w:pPr>
        <w:rPr>
          <w:rFonts w:eastAsia="Arial" w:cs="Arial"/>
        </w:rPr>
      </w:pPr>
    </w:p>
    <w:p w14:paraId="4CEB680C" w14:textId="4D75ECC4" w:rsidR="00603533" w:rsidRDefault="00603533">
      <w:pPr>
        <w:spacing w:after="200" w:line="276" w:lineRule="auto"/>
        <w:jc w:val="left"/>
        <w:rPr>
          <w:rFonts w:eastAsia="Arial" w:cs="Arial"/>
          <w:sz w:val="22"/>
          <w:highlight w:val="cyan"/>
        </w:rPr>
      </w:pPr>
      <w:r w:rsidRPr="0002F491">
        <w:rPr>
          <w:rFonts w:eastAsia="Arial" w:cs="Arial"/>
          <w:sz w:val="22"/>
          <w:highlight w:val="cyan"/>
        </w:rPr>
        <w:br w:type="page"/>
      </w:r>
    </w:p>
    <w:p w14:paraId="1CAE8DAD" w14:textId="79C2A8CB" w:rsidR="2A9156EB" w:rsidRPr="00603533" w:rsidRDefault="00DD1E8E" w:rsidP="5FA080E3">
      <w:pPr>
        <w:rPr>
          <w:rFonts w:eastAsia="Arial" w:cs="Arial"/>
          <w:sz w:val="22"/>
        </w:rPr>
      </w:pPr>
      <w:r w:rsidRPr="5FA080E3">
        <w:rPr>
          <w:rFonts w:eastAsia="Arial" w:cs="Arial"/>
          <w:sz w:val="22"/>
        </w:rPr>
        <w:lastRenderedPageBreak/>
        <w:t xml:space="preserve">Tabela </w:t>
      </w:r>
      <w:r w:rsidR="00D145B8" w:rsidRPr="5FA080E3">
        <w:rPr>
          <w:rFonts w:eastAsia="Arial" w:cs="Arial"/>
          <w:sz w:val="22"/>
        </w:rPr>
        <w:t>1</w:t>
      </w:r>
      <w:r w:rsidR="6DE2A694" w:rsidRPr="5FA080E3">
        <w:rPr>
          <w:rFonts w:eastAsia="Arial" w:cs="Arial"/>
          <w:sz w:val="22"/>
        </w:rPr>
        <w:t>5</w:t>
      </w:r>
      <w:r w:rsidR="006979D0" w:rsidRPr="5FA080E3">
        <w:rPr>
          <w:rFonts w:eastAsia="Arial" w:cs="Arial"/>
          <w:sz w:val="22"/>
        </w:rPr>
        <w:t xml:space="preserve"> - </w:t>
      </w:r>
      <w:r w:rsidR="00D145B8" w:rsidRPr="5FA080E3">
        <w:rPr>
          <w:rFonts w:eastAsia="Arial" w:cs="Arial"/>
          <w:sz w:val="22"/>
        </w:rPr>
        <w:t>Cobertura vacinal em crianças de 09 a 14 anos, de vacina meningocócica, no período de 2015 a 2024, Vitória, ES</w:t>
      </w:r>
    </w:p>
    <w:tbl>
      <w:tblPr>
        <w:tblW w:w="0" w:type="auto"/>
        <w:tblLayout w:type="fixed"/>
        <w:tblLook w:val="06A0" w:firstRow="1" w:lastRow="0" w:firstColumn="1" w:lastColumn="0" w:noHBand="1" w:noVBand="1"/>
      </w:tblPr>
      <w:tblGrid>
        <w:gridCol w:w="2460"/>
        <w:gridCol w:w="6406"/>
      </w:tblGrid>
      <w:tr w:rsidR="2A9156EB" w14:paraId="67A55191" w14:textId="77777777" w:rsidTr="40476C7D">
        <w:trPr>
          <w:trHeight w:val="615"/>
        </w:trPr>
        <w:tc>
          <w:tcPr>
            <w:tcW w:w="2460" w:type="dxa"/>
            <w:tcBorders>
              <w:top w:val="single" w:sz="4" w:space="0" w:color="000000" w:themeColor="text1"/>
              <w:left w:val="nil"/>
              <w:bottom w:val="double" w:sz="5" w:space="0" w:color="000000" w:themeColor="text1"/>
              <w:right w:val="nil"/>
            </w:tcBorders>
            <w:tcMar>
              <w:top w:w="15" w:type="dxa"/>
              <w:left w:w="15" w:type="dxa"/>
              <w:right w:w="15" w:type="dxa"/>
            </w:tcMar>
            <w:vAlign w:val="center"/>
          </w:tcPr>
          <w:p w14:paraId="4ED3A0D2" w14:textId="545605FB" w:rsidR="2A9156EB" w:rsidRDefault="0EAD58D7" w:rsidP="40476C7D">
            <w:pPr>
              <w:spacing w:after="0"/>
              <w:jc w:val="center"/>
              <w:rPr>
                <w:rFonts w:eastAsia="Arial" w:cs="Arial"/>
                <w:b/>
                <w:bCs/>
                <w:color w:val="000000" w:themeColor="text1"/>
                <w:szCs w:val="24"/>
              </w:rPr>
            </w:pPr>
            <w:r w:rsidRPr="40476C7D">
              <w:rPr>
                <w:rFonts w:eastAsia="Arial" w:cs="Arial"/>
                <w:b/>
                <w:bCs/>
                <w:color w:val="000000" w:themeColor="text1"/>
                <w:szCs w:val="24"/>
              </w:rPr>
              <w:t>ANO</w:t>
            </w:r>
          </w:p>
        </w:tc>
        <w:tc>
          <w:tcPr>
            <w:tcW w:w="6406" w:type="dxa"/>
            <w:tcBorders>
              <w:top w:val="single" w:sz="4" w:space="0" w:color="000000" w:themeColor="text1"/>
              <w:left w:val="nil"/>
              <w:bottom w:val="double" w:sz="5" w:space="0" w:color="000000" w:themeColor="text1"/>
              <w:right w:val="nil"/>
            </w:tcBorders>
            <w:tcMar>
              <w:top w:w="15" w:type="dxa"/>
              <w:left w:w="15" w:type="dxa"/>
              <w:right w:w="15" w:type="dxa"/>
            </w:tcMar>
            <w:vAlign w:val="center"/>
          </w:tcPr>
          <w:p w14:paraId="66BE3FBC" w14:textId="39B6C2B5" w:rsidR="2A9156EB" w:rsidRDefault="0EAD58D7" w:rsidP="40476C7D">
            <w:pPr>
              <w:spacing w:after="0"/>
              <w:jc w:val="center"/>
              <w:rPr>
                <w:rFonts w:eastAsia="Arial" w:cs="Arial"/>
                <w:b/>
                <w:bCs/>
                <w:color w:val="000000" w:themeColor="text1"/>
                <w:szCs w:val="24"/>
              </w:rPr>
            </w:pPr>
            <w:r w:rsidRPr="40476C7D">
              <w:rPr>
                <w:rFonts w:eastAsia="Arial" w:cs="Arial"/>
                <w:b/>
                <w:bCs/>
                <w:color w:val="000000" w:themeColor="text1"/>
                <w:szCs w:val="24"/>
              </w:rPr>
              <w:t xml:space="preserve">Cobertura vacinal meningocócica </w:t>
            </w:r>
          </w:p>
          <w:p w14:paraId="7278E280" w14:textId="0593FBB4" w:rsidR="2A9156EB" w:rsidRDefault="0EAD58D7" w:rsidP="40476C7D">
            <w:pPr>
              <w:spacing w:after="0"/>
              <w:jc w:val="center"/>
              <w:rPr>
                <w:rFonts w:eastAsia="Arial" w:cs="Arial"/>
                <w:b/>
                <w:bCs/>
                <w:color w:val="000000" w:themeColor="text1"/>
                <w:szCs w:val="24"/>
              </w:rPr>
            </w:pPr>
            <w:r w:rsidRPr="40476C7D">
              <w:rPr>
                <w:rFonts w:eastAsia="Arial" w:cs="Arial"/>
                <w:b/>
                <w:bCs/>
                <w:color w:val="000000" w:themeColor="text1"/>
                <w:szCs w:val="24"/>
              </w:rPr>
              <w:t>(11 a 14 anos)</w:t>
            </w:r>
          </w:p>
        </w:tc>
      </w:tr>
      <w:tr w:rsidR="2A9156EB" w14:paraId="321E04B3" w14:textId="77777777" w:rsidTr="40476C7D">
        <w:trPr>
          <w:trHeight w:val="315"/>
        </w:trPr>
        <w:tc>
          <w:tcPr>
            <w:tcW w:w="2460" w:type="dxa"/>
            <w:tcBorders>
              <w:top w:val="double" w:sz="5" w:space="0" w:color="000000" w:themeColor="text1"/>
              <w:left w:val="nil"/>
              <w:bottom w:val="nil"/>
              <w:right w:val="nil"/>
            </w:tcBorders>
            <w:tcMar>
              <w:top w:w="15" w:type="dxa"/>
              <w:left w:w="15" w:type="dxa"/>
              <w:right w:w="15" w:type="dxa"/>
            </w:tcMar>
            <w:vAlign w:val="center"/>
          </w:tcPr>
          <w:p w14:paraId="5DF7943B" w14:textId="2A0EF5A9" w:rsidR="2A9156EB" w:rsidRDefault="0EAD58D7" w:rsidP="40476C7D">
            <w:pPr>
              <w:spacing w:after="0"/>
              <w:jc w:val="center"/>
              <w:rPr>
                <w:rFonts w:eastAsia="Arial" w:cs="Arial"/>
                <w:color w:val="000000" w:themeColor="text1"/>
                <w:szCs w:val="24"/>
              </w:rPr>
            </w:pPr>
            <w:r w:rsidRPr="40476C7D">
              <w:rPr>
                <w:rFonts w:eastAsia="Arial" w:cs="Arial"/>
                <w:color w:val="000000" w:themeColor="text1"/>
                <w:szCs w:val="24"/>
              </w:rPr>
              <w:t>2022</w:t>
            </w:r>
          </w:p>
        </w:tc>
        <w:tc>
          <w:tcPr>
            <w:tcW w:w="6406" w:type="dxa"/>
            <w:tcBorders>
              <w:top w:val="double" w:sz="5" w:space="0" w:color="000000" w:themeColor="text1"/>
              <w:left w:val="nil"/>
              <w:bottom w:val="nil"/>
              <w:right w:val="nil"/>
            </w:tcBorders>
            <w:tcMar>
              <w:top w:w="15" w:type="dxa"/>
              <w:left w:w="15" w:type="dxa"/>
              <w:right w:w="15" w:type="dxa"/>
            </w:tcMar>
            <w:vAlign w:val="center"/>
          </w:tcPr>
          <w:p w14:paraId="486DB904" w14:textId="01E28E77" w:rsidR="2A9156EB" w:rsidRDefault="0EAD58D7" w:rsidP="40476C7D">
            <w:pPr>
              <w:spacing w:after="0"/>
              <w:jc w:val="center"/>
              <w:rPr>
                <w:rFonts w:eastAsia="Arial" w:cs="Arial"/>
                <w:color w:val="000000" w:themeColor="text1"/>
                <w:szCs w:val="24"/>
              </w:rPr>
            </w:pPr>
            <w:r w:rsidRPr="40476C7D">
              <w:rPr>
                <w:rFonts w:eastAsia="Arial" w:cs="Arial"/>
                <w:color w:val="000000" w:themeColor="text1"/>
                <w:szCs w:val="24"/>
              </w:rPr>
              <w:t>52,10</w:t>
            </w:r>
          </w:p>
        </w:tc>
      </w:tr>
      <w:tr w:rsidR="2A9156EB" w14:paraId="1E237297" w14:textId="77777777" w:rsidTr="40476C7D">
        <w:trPr>
          <w:trHeight w:val="315"/>
        </w:trPr>
        <w:tc>
          <w:tcPr>
            <w:tcW w:w="2460" w:type="dxa"/>
            <w:tcBorders>
              <w:top w:val="nil"/>
              <w:left w:val="nil"/>
              <w:bottom w:val="nil"/>
              <w:right w:val="nil"/>
            </w:tcBorders>
            <w:tcMar>
              <w:top w:w="15" w:type="dxa"/>
              <w:left w:w="15" w:type="dxa"/>
              <w:right w:w="15" w:type="dxa"/>
            </w:tcMar>
            <w:vAlign w:val="center"/>
          </w:tcPr>
          <w:p w14:paraId="4E1C7169" w14:textId="55A7EA36" w:rsidR="2A9156EB" w:rsidRDefault="0EAD58D7" w:rsidP="40476C7D">
            <w:pPr>
              <w:spacing w:after="0"/>
              <w:jc w:val="center"/>
              <w:rPr>
                <w:rFonts w:eastAsia="Arial" w:cs="Arial"/>
                <w:color w:val="000000" w:themeColor="text1"/>
                <w:szCs w:val="24"/>
              </w:rPr>
            </w:pPr>
            <w:r w:rsidRPr="40476C7D">
              <w:rPr>
                <w:rFonts w:eastAsia="Arial" w:cs="Arial"/>
                <w:color w:val="000000" w:themeColor="text1"/>
                <w:szCs w:val="24"/>
              </w:rPr>
              <w:t>2023</w:t>
            </w:r>
          </w:p>
        </w:tc>
        <w:tc>
          <w:tcPr>
            <w:tcW w:w="6406" w:type="dxa"/>
            <w:tcBorders>
              <w:top w:val="nil"/>
              <w:left w:val="nil"/>
              <w:bottom w:val="nil"/>
              <w:right w:val="nil"/>
            </w:tcBorders>
            <w:tcMar>
              <w:top w:w="15" w:type="dxa"/>
              <w:left w:w="15" w:type="dxa"/>
              <w:right w:w="15" w:type="dxa"/>
            </w:tcMar>
            <w:vAlign w:val="center"/>
          </w:tcPr>
          <w:p w14:paraId="0776E08E" w14:textId="2C79FA3E" w:rsidR="2A9156EB" w:rsidRDefault="0EAD58D7" w:rsidP="40476C7D">
            <w:pPr>
              <w:spacing w:after="0"/>
              <w:jc w:val="center"/>
              <w:rPr>
                <w:rFonts w:eastAsia="Arial" w:cs="Arial"/>
                <w:color w:val="000000" w:themeColor="text1"/>
                <w:szCs w:val="24"/>
              </w:rPr>
            </w:pPr>
            <w:r w:rsidRPr="40476C7D">
              <w:rPr>
                <w:rFonts w:eastAsia="Arial" w:cs="Arial"/>
                <w:color w:val="000000" w:themeColor="text1"/>
                <w:szCs w:val="24"/>
              </w:rPr>
              <w:t>95,02</w:t>
            </w:r>
          </w:p>
        </w:tc>
      </w:tr>
      <w:tr w:rsidR="2A9156EB" w14:paraId="0A0A024D" w14:textId="77777777" w:rsidTr="40476C7D">
        <w:trPr>
          <w:trHeight w:val="315"/>
        </w:trPr>
        <w:tc>
          <w:tcPr>
            <w:tcW w:w="2460" w:type="dxa"/>
            <w:tcBorders>
              <w:top w:val="nil"/>
              <w:left w:val="nil"/>
              <w:bottom w:val="double" w:sz="5" w:space="0" w:color="000000" w:themeColor="text1"/>
              <w:right w:val="nil"/>
            </w:tcBorders>
            <w:tcMar>
              <w:top w:w="15" w:type="dxa"/>
              <w:left w:w="15" w:type="dxa"/>
              <w:right w:w="15" w:type="dxa"/>
            </w:tcMar>
            <w:vAlign w:val="center"/>
          </w:tcPr>
          <w:p w14:paraId="7C4D172F" w14:textId="3E85A5DE" w:rsidR="2A9156EB" w:rsidRDefault="0EAD58D7" w:rsidP="40476C7D">
            <w:pPr>
              <w:spacing w:after="0"/>
              <w:jc w:val="center"/>
              <w:rPr>
                <w:rFonts w:eastAsia="Arial" w:cs="Arial"/>
                <w:color w:val="000000" w:themeColor="text1"/>
                <w:szCs w:val="24"/>
              </w:rPr>
            </w:pPr>
            <w:r w:rsidRPr="40476C7D">
              <w:rPr>
                <w:rFonts w:eastAsia="Arial" w:cs="Arial"/>
                <w:color w:val="000000" w:themeColor="text1"/>
                <w:szCs w:val="24"/>
              </w:rPr>
              <w:t>2024</w:t>
            </w:r>
          </w:p>
        </w:tc>
        <w:tc>
          <w:tcPr>
            <w:tcW w:w="6406" w:type="dxa"/>
            <w:tcBorders>
              <w:top w:val="nil"/>
              <w:left w:val="nil"/>
              <w:bottom w:val="double" w:sz="5" w:space="0" w:color="000000" w:themeColor="text1"/>
              <w:right w:val="nil"/>
            </w:tcBorders>
            <w:tcMar>
              <w:top w:w="15" w:type="dxa"/>
              <w:left w:w="15" w:type="dxa"/>
              <w:right w:w="15" w:type="dxa"/>
            </w:tcMar>
            <w:vAlign w:val="center"/>
          </w:tcPr>
          <w:p w14:paraId="6AFF6865" w14:textId="7D0E145C" w:rsidR="2A9156EB" w:rsidRDefault="0EAD58D7" w:rsidP="40476C7D">
            <w:pPr>
              <w:spacing w:after="0"/>
              <w:jc w:val="center"/>
              <w:rPr>
                <w:rFonts w:eastAsia="Arial" w:cs="Arial"/>
                <w:color w:val="000000" w:themeColor="text1"/>
                <w:szCs w:val="24"/>
              </w:rPr>
            </w:pPr>
            <w:r w:rsidRPr="40476C7D">
              <w:rPr>
                <w:rFonts w:eastAsia="Arial" w:cs="Arial"/>
                <w:color w:val="000000" w:themeColor="text1"/>
                <w:szCs w:val="24"/>
              </w:rPr>
              <w:t>86,56</w:t>
            </w:r>
          </w:p>
        </w:tc>
      </w:tr>
    </w:tbl>
    <w:p w14:paraId="3CD18523" w14:textId="5D2AF57B" w:rsidR="7A904699" w:rsidRPr="00F74B00" w:rsidRDefault="7A904699" w:rsidP="00F74B00">
      <w:pPr>
        <w:spacing w:after="120" w:line="240" w:lineRule="auto"/>
        <w:rPr>
          <w:rFonts w:eastAsia="Arial" w:cs="Arial"/>
          <w:sz w:val="20"/>
          <w:szCs w:val="20"/>
        </w:rPr>
      </w:pPr>
      <w:r w:rsidRPr="00F74B00">
        <w:rPr>
          <w:rFonts w:eastAsia="Arial" w:cs="Arial"/>
          <w:sz w:val="20"/>
          <w:szCs w:val="20"/>
        </w:rPr>
        <w:t>Fonte: Dados de janeiro/2022 a abril</w:t>
      </w:r>
      <w:r w:rsidR="3147232D" w:rsidRPr="00F74B00">
        <w:rPr>
          <w:rFonts w:eastAsia="Arial" w:cs="Arial"/>
          <w:sz w:val="20"/>
          <w:szCs w:val="20"/>
        </w:rPr>
        <w:t>/</w:t>
      </w:r>
      <w:r w:rsidRPr="00F74B00">
        <w:rPr>
          <w:rFonts w:eastAsia="Arial" w:cs="Arial"/>
          <w:sz w:val="20"/>
          <w:szCs w:val="20"/>
        </w:rPr>
        <w:t>2022 extraídos do T</w:t>
      </w:r>
      <w:r w:rsidR="244F268C" w:rsidRPr="00F74B00">
        <w:rPr>
          <w:rFonts w:eastAsia="Arial" w:cs="Arial"/>
          <w:sz w:val="20"/>
          <w:szCs w:val="20"/>
        </w:rPr>
        <w:t>ABNET</w:t>
      </w:r>
      <w:r w:rsidRPr="00F74B00">
        <w:rPr>
          <w:rFonts w:eastAsia="Arial" w:cs="Arial"/>
          <w:sz w:val="20"/>
          <w:szCs w:val="20"/>
        </w:rPr>
        <w:t xml:space="preserve"> em 27/05/2025; Dados de maio/2022 a </w:t>
      </w:r>
      <w:r w:rsidR="67A32F59" w:rsidRPr="00F74B00">
        <w:rPr>
          <w:rFonts w:eastAsia="Arial" w:cs="Arial"/>
          <w:sz w:val="20"/>
          <w:szCs w:val="20"/>
        </w:rPr>
        <w:t>dezembro</w:t>
      </w:r>
      <w:r w:rsidRPr="00F74B00">
        <w:rPr>
          <w:rFonts w:eastAsia="Arial" w:cs="Arial"/>
          <w:sz w:val="20"/>
          <w:szCs w:val="20"/>
        </w:rPr>
        <w:t>/2024 extraídos</w:t>
      </w:r>
      <w:r w:rsidR="6E3E7C7F" w:rsidRPr="00F74B00">
        <w:rPr>
          <w:rFonts w:eastAsia="Arial" w:cs="Arial"/>
          <w:sz w:val="20"/>
          <w:szCs w:val="20"/>
        </w:rPr>
        <w:t xml:space="preserve"> do Vacina e Confia em 15/08/2025.</w:t>
      </w:r>
    </w:p>
    <w:p w14:paraId="31A56C32" w14:textId="304A6555" w:rsidR="40476C7D" w:rsidRDefault="40476C7D" w:rsidP="40476C7D">
      <w:pPr>
        <w:rPr>
          <w:rFonts w:eastAsia="Arial" w:cs="Arial"/>
          <w:szCs w:val="24"/>
        </w:rPr>
      </w:pPr>
    </w:p>
    <w:p w14:paraId="72C23A6E" w14:textId="27CFE90B" w:rsidR="006979D0" w:rsidRPr="006263BA" w:rsidRDefault="006979D0" w:rsidP="006263BA">
      <w:pPr>
        <w:pStyle w:val="PargrafodaLista"/>
        <w:numPr>
          <w:ilvl w:val="0"/>
          <w:numId w:val="44"/>
        </w:numPr>
        <w:spacing w:after="120"/>
        <w:rPr>
          <w:rFonts w:eastAsia="Arial" w:cs="Arial"/>
          <w:b/>
        </w:rPr>
      </w:pPr>
      <w:bookmarkStart w:id="41" w:name="_Hlk214635905"/>
      <w:r w:rsidRPr="006263BA">
        <w:rPr>
          <w:rFonts w:eastAsia="Arial" w:cs="Arial"/>
          <w:b/>
        </w:rPr>
        <w:t>Internações hospitalares dos adolescentes:</w:t>
      </w:r>
    </w:p>
    <w:p w14:paraId="16F37C14" w14:textId="33640918" w:rsidR="006979D0" w:rsidRDefault="006979D0" w:rsidP="00681E79">
      <w:pPr>
        <w:rPr>
          <w:rFonts w:eastAsia="Arial" w:cs="Arial"/>
        </w:rPr>
      </w:pPr>
      <w:r w:rsidRPr="5FA080E3">
        <w:rPr>
          <w:lang w:eastAsia="pt-BR"/>
        </w:rPr>
        <w:t>A morbidade hospitalar nos indica os motivos que levaram as pessoas às internações hospitalares no município de Vitória, que são apresentados a seguir.</w:t>
      </w:r>
      <w:r w:rsidR="00681E79" w:rsidRPr="5FA080E3">
        <w:rPr>
          <w:lang w:eastAsia="pt-BR"/>
        </w:rPr>
        <w:t xml:space="preserve"> </w:t>
      </w:r>
      <w:r w:rsidRPr="5FA080E3">
        <w:rPr>
          <w:rFonts w:eastAsia="Arial" w:cs="Arial"/>
        </w:rPr>
        <w:t xml:space="preserve">Em relação às internações dos adolescentes, para a faixa etária de 10 a 14 anos, se destacam as doenças da pele e tecido subcutâneo e as doenças </w:t>
      </w:r>
      <w:r w:rsidR="00D47D13" w:rsidRPr="5FA080E3">
        <w:rPr>
          <w:rFonts w:eastAsia="Arial" w:cs="Arial"/>
        </w:rPr>
        <w:t>do aparelho digestivo, nas faixas etárias de 15 a 19 e 20 a 29 anos se destacam as internações por gravidez, parto e puerpério (sexo feminino) e causas externas (sexo masculino) e doenças do aparelho digestivo</w:t>
      </w:r>
      <w:r w:rsidRPr="5FA080E3">
        <w:rPr>
          <w:rFonts w:eastAsia="Arial" w:cs="Arial"/>
        </w:rPr>
        <w:t xml:space="preserve">. (Quadro </w:t>
      </w:r>
      <w:r w:rsidR="73801A99" w:rsidRPr="5FA080E3">
        <w:rPr>
          <w:rFonts w:eastAsia="Arial" w:cs="Arial"/>
        </w:rPr>
        <w:t>1</w:t>
      </w:r>
      <w:r w:rsidR="6582D45C" w:rsidRPr="5FA080E3">
        <w:rPr>
          <w:rFonts w:eastAsia="Arial" w:cs="Arial"/>
        </w:rPr>
        <w:t>9</w:t>
      </w:r>
      <w:r w:rsidRPr="5FA080E3">
        <w:rPr>
          <w:rFonts w:eastAsia="Arial" w:cs="Arial"/>
        </w:rPr>
        <w:t>)</w:t>
      </w:r>
    </w:p>
    <w:bookmarkEnd w:id="41"/>
    <w:p w14:paraId="7DC16E28" w14:textId="2B9B5ECF" w:rsidR="7883690F" w:rsidRDefault="78E308DB" w:rsidP="5FA080E3">
      <w:pPr>
        <w:spacing w:line="240" w:lineRule="auto"/>
        <w:rPr>
          <w:rFonts w:eastAsia="Arial" w:cs="Arial"/>
        </w:rPr>
      </w:pPr>
      <w:r w:rsidRPr="5FA080E3">
        <w:rPr>
          <w:rFonts w:eastAsia="Arial" w:cs="Arial"/>
        </w:rPr>
        <w:t xml:space="preserve">Quadro </w:t>
      </w:r>
      <w:r w:rsidR="798754AB" w:rsidRPr="5FA080E3">
        <w:rPr>
          <w:rFonts w:eastAsia="Arial" w:cs="Arial"/>
        </w:rPr>
        <w:t>1</w:t>
      </w:r>
      <w:r w:rsidR="7199F404" w:rsidRPr="5FA080E3">
        <w:rPr>
          <w:rFonts w:eastAsia="Arial" w:cs="Arial"/>
        </w:rPr>
        <w:t>9</w:t>
      </w:r>
      <w:r w:rsidR="798754AB" w:rsidRPr="5FA080E3">
        <w:rPr>
          <w:rFonts w:eastAsia="Arial" w:cs="Arial"/>
        </w:rPr>
        <w:t xml:space="preserve"> – Principais causas de internações hospitalares em Vitória ES, por faixa etária, no período de 2015 a 2024</w:t>
      </w:r>
    </w:p>
    <w:tbl>
      <w:tblPr>
        <w:tblStyle w:val="Tabelacomgrade"/>
        <w:tblW w:w="0" w:type="auto"/>
        <w:tblLook w:val="06A0" w:firstRow="1" w:lastRow="0" w:firstColumn="1" w:lastColumn="0" w:noHBand="1" w:noVBand="1"/>
      </w:tblPr>
      <w:tblGrid>
        <w:gridCol w:w="3060"/>
        <w:gridCol w:w="3060"/>
        <w:gridCol w:w="3060"/>
      </w:tblGrid>
      <w:tr w:rsidR="1EB69A18" w14:paraId="21D86439" w14:textId="77777777" w:rsidTr="40476C7D">
        <w:trPr>
          <w:trHeight w:val="300"/>
        </w:trPr>
        <w:tc>
          <w:tcPr>
            <w:tcW w:w="3060" w:type="dxa"/>
            <w:shd w:val="clear" w:color="auto" w:fill="F2F2F2" w:themeFill="background1" w:themeFillShade="F2"/>
          </w:tcPr>
          <w:p w14:paraId="5BF7A33B" w14:textId="49AFD693" w:rsidR="1EB69A18" w:rsidRDefault="2A87EDB0" w:rsidP="00E62594">
            <w:pPr>
              <w:spacing w:line="240" w:lineRule="auto"/>
              <w:jc w:val="center"/>
              <w:rPr>
                <w:rFonts w:eastAsia="Arial" w:cs="Arial"/>
                <w:b/>
                <w:bCs/>
                <w:szCs w:val="24"/>
              </w:rPr>
            </w:pPr>
            <w:r w:rsidRPr="40476C7D">
              <w:rPr>
                <w:rFonts w:eastAsia="Arial" w:cs="Arial"/>
                <w:b/>
                <w:bCs/>
                <w:szCs w:val="24"/>
              </w:rPr>
              <w:t>10 a 14 anos</w:t>
            </w:r>
          </w:p>
        </w:tc>
        <w:tc>
          <w:tcPr>
            <w:tcW w:w="3060" w:type="dxa"/>
            <w:shd w:val="clear" w:color="auto" w:fill="F2F2F2" w:themeFill="background1" w:themeFillShade="F2"/>
          </w:tcPr>
          <w:p w14:paraId="23F582A9" w14:textId="5FF52CC2" w:rsidR="1EB69A18" w:rsidRDefault="2A87EDB0" w:rsidP="00E62594">
            <w:pPr>
              <w:spacing w:line="240" w:lineRule="auto"/>
              <w:jc w:val="center"/>
              <w:rPr>
                <w:rFonts w:eastAsia="Arial" w:cs="Arial"/>
                <w:b/>
                <w:bCs/>
                <w:szCs w:val="24"/>
              </w:rPr>
            </w:pPr>
            <w:r w:rsidRPr="40476C7D">
              <w:rPr>
                <w:rFonts w:eastAsia="Arial" w:cs="Arial"/>
                <w:b/>
                <w:bCs/>
                <w:szCs w:val="24"/>
              </w:rPr>
              <w:t>15 a 19 anos</w:t>
            </w:r>
          </w:p>
        </w:tc>
        <w:tc>
          <w:tcPr>
            <w:tcW w:w="3060" w:type="dxa"/>
            <w:shd w:val="clear" w:color="auto" w:fill="F2F2F2" w:themeFill="background1" w:themeFillShade="F2"/>
          </w:tcPr>
          <w:p w14:paraId="4B611342" w14:textId="414069ED" w:rsidR="1EB69A18" w:rsidRDefault="2A87EDB0" w:rsidP="00E62594">
            <w:pPr>
              <w:spacing w:line="240" w:lineRule="auto"/>
              <w:jc w:val="center"/>
              <w:rPr>
                <w:rFonts w:eastAsia="Arial" w:cs="Arial"/>
                <w:b/>
                <w:bCs/>
                <w:szCs w:val="24"/>
              </w:rPr>
            </w:pPr>
            <w:r w:rsidRPr="40476C7D">
              <w:rPr>
                <w:rFonts w:eastAsia="Arial" w:cs="Arial"/>
                <w:b/>
                <w:bCs/>
                <w:szCs w:val="24"/>
              </w:rPr>
              <w:t>20 a 29 anos</w:t>
            </w:r>
          </w:p>
        </w:tc>
      </w:tr>
      <w:tr w:rsidR="1EB69A18" w14:paraId="431F2C62" w14:textId="77777777" w:rsidTr="40476C7D">
        <w:trPr>
          <w:trHeight w:val="300"/>
        </w:trPr>
        <w:tc>
          <w:tcPr>
            <w:tcW w:w="3060" w:type="dxa"/>
            <w:shd w:val="clear" w:color="auto" w:fill="92D050"/>
          </w:tcPr>
          <w:p w14:paraId="473D0327" w14:textId="782D5194" w:rsidR="1EB69A18" w:rsidRDefault="2A87EDB0" w:rsidP="00E62594">
            <w:pPr>
              <w:spacing w:line="240" w:lineRule="auto"/>
              <w:rPr>
                <w:rFonts w:eastAsia="Arial" w:cs="Arial"/>
                <w:szCs w:val="24"/>
              </w:rPr>
            </w:pPr>
            <w:r w:rsidRPr="40476C7D">
              <w:rPr>
                <w:rFonts w:eastAsia="Arial" w:cs="Arial"/>
                <w:szCs w:val="24"/>
              </w:rPr>
              <w:t>Doenças da pele e tecido subcutâneo</w:t>
            </w:r>
          </w:p>
          <w:p w14:paraId="4D69048A" w14:textId="2D6A68A4" w:rsidR="1EB69A18" w:rsidRDefault="2A87EDB0" w:rsidP="00E62594">
            <w:pPr>
              <w:spacing w:line="240" w:lineRule="auto"/>
              <w:rPr>
                <w:rFonts w:eastAsia="Arial" w:cs="Arial"/>
                <w:szCs w:val="24"/>
              </w:rPr>
            </w:pPr>
            <w:r w:rsidRPr="40476C7D">
              <w:rPr>
                <w:rFonts w:eastAsia="Arial" w:cs="Arial"/>
                <w:szCs w:val="24"/>
              </w:rPr>
              <w:t>444</w:t>
            </w:r>
          </w:p>
        </w:tc>
        <w:tc>
          <w:tcPr>
            <w:tcW w:w="3060" w:type="dxa"/>
            <w:shd w:val="clear" w:color="auto" w:fill="D6E3BC" w:themeFill="accent3" w:themeFillTint="66"/>
          </w:tcPr>
          <w:p w14:paraId="7B9F713D" w14:textId="26C8D690" w:rsidR="1EB69A18" w:rsidRDefault="2A87EDB0" w:rsidP="00E62594">
            <w:pPr>
              <w:spacing w:line="240" w:lineRule="auto"/>
              <w:rPr>
                <w:rFonts w:eastAsia="Arial" w:cs="Arial"/>
                <w:szCs w:val="24"/>
              </w:rPr>
            </w:pPr>
            <w:r w:rsidRPr="40476C7D">
              <w:rPr>
                <w:rFonts w:eastAsia="Arial" w:cs="Arial"/>
                <w:szCs w:val="24"/>
              </w:rPr>
              <w:t>Gravidez, parto e puerpério</w:t>
            </w:r>
          </w:p>
          <w:p w14:paraId="69DF6099" w14:textId="4C2227C7" w:rsidR="1EB69A18" w:rsidRDefault="2A87EDB0" w:rsidP="00E62594">
            <w:pPr>
              <w:spacing w:line="240" w:lineRule="auto"/>
              <w:rPr>
                <w:rFonts w:eastAsia="Arial" w:cs="Arial"/>
                <w:szCs w:val="24"/>
              </w:rPr>
            </w:pPr>
            <w:r w:rsidRPr="40476C7D">
              <w:rPr>
                <w:rFonts w:eastAsia="Arial" w:cs="Arial"/>
                <w:szCs w:val="24"/>
              </w:rPr>
              <w:t>4.952</w:t>
            </w:r>
          </w:p>
        </w:tc>
        <w:tc>
          <w:tcPr>
            <w:tcW w:w="3060" w:type="dxa"/>
            <w:shd w:val="clear" w:color="auto" w:fill="D6E3BC" w:themeFill="accent3" w:themeFillTint="66"/>
          </w:tcPr>
          <w:p w14:paraId="1C7F3C2E" w14:textId="57B8D99A" w:rsidR="1EB69A18" w:rsidRDefault="2A87EDB0" w:rsidP="00E62594">
            <w:pPr>
              <w:spacing w:line="240" w:lineRule="auto"/>
              <w:rPr>
                <w:rFonts w:eastAsia="Arial" w:cs="Arial"/>
                <w:szCs w:val="24"/>
              </w:rPr>
            </w:pPr>
            <w:r w:rsidRPr="40476C7D">
              <w:rPr>
                <w:rFonts w:eastAsia="Arial" w:cs="Arial"/>
                <w:szCs w:val="24"/>
              </w:rPr>
              <w:t>Gravidez, parto e puerpério</w:t>
            </w:r>
          </w:p>
          <w:p w14:paraId="52C2D33F" w14:textId="68F1008A" w:rsidR="1EB69A18" w:rsidRDefault="2A87EDB0" w:rsidP="00E62594">
            <w:pPr>
              <w:spacing w:line="240" w:lineRule="auto"/>
              <w:rPr>
                <w:rFonts w:eastAsia="Arial" w:cs="Arial"/>
                <w:szCs w:val="24"/>
              </w:rPr>
            </w:pPr>
            <w:r w:rsidRPr="40476C7D">
              <w:rPr>
                <w:rFonts w:eastAsia="Arial" w:cs="Arial"/>
                <w:szCs w:val="24"/>
              </w:rPr>
              <w:t>15.908</w:t>
            </w:r>
          </w:p>
        </w:tc>
      </w:tr>
      <w:tr w:rsidR="1EB69A18" w14:paraId="6AD7976E" w14:textId="77777777" w:rsidTr="40476C7D">
        <w:trPr>
          <w:trHeight w:val="300"/>
        </w:trPr>
        <w:tc>
          <w:tcPr>
            <w:tcW w:w="3060" w:type="dxa"/>
            <w:shd w:val="clear" w:color="auto" w:fill="FFFF00"/>
          </w:tcPr>
          <w:p w14:paraId="77D06DA8" w14:textId="34459CD3" w:rsidR="1EB69A18" w:rsidRDefault="2A87EDB0" w:rsidP="00E62594">
            <w:pPr>
              <w:spacing w:line="240" w:lineRule="auto"/>
              <w:rPr>
                <w:rFonts w:eastAsia="Arial" w:cs="Arial"/>
                <w:szCs w:val="24"/>
              </w:rPr>
            </w:pPr>
            <w:r w:rsidRPr="40476C7D">
              <w:rPr>
                <w:rFonts w:eastAsia="Arial" w:cs="Arial"/>
                <w:szCs w:val="24"/>
              </w:rPr>
              <w:t>Doenças do aparelho digestivo</w:t>
            </w:r>
          </w:p>
          <w:p w14:paraId="4CAA7216" w14:textId="57BEC122" w:rsidR="1EB69A18" w:rsidRDefault="2A87EDB0" w:rsidP="00E62594">
            <w:pPr>
              <w:spacing w:line="240" w:lineRule="auto"/>
              <w:rPr>
                <w:rFonts w:eastAsia="Arial" w:cs="Arial"/>
                <w:szCs w:val="24"/>
              </w:rPr>
            </w:pPr>
            <w:r w:rsidRPr="40476C7D">
              <w:rPr>
                <w:rFonts w:eastAsia="Arial" w:cs="Arial"/>
                <w:szCs w:val="24"/>
              </w:rPr>
              <w:t>404</w:t>
            </w:r>
          </w:p>
        </w:tc>
        <w:tc>
          <w:tcPr>
            <w:tcW w:w="3060" w:type="dxa"/>
            <w:shd w:val="clear" w:color="auto" w:fill="00B0F0"/>
          </w:tcPr>
          <w:p w14:paraId="1FCE82E0" w14:textId="6FD0F031" w:rsidR="1EB69A18" w:rsidRDefault="2A87EDB0" w:rsidP="00E62594">
            <w:pPr>
              <w:spacing w:line="240" w:lineRule="auto"/>
              <w:rPr>
                <w:rFonts w:eastAsia="Arial" w:cs="Arial"/>
                <w:szCs w:val="24"/>
              </w:rPr>
            </w:pPr>
            <w:r w:rsidRPr="40476C7D">
              <w:rPr>
                <w:rFonts w:eastAsia="Arial" w:cs="Arial"/>
                <w:szCs w:val="24"/>
              </w:rPr>
              <w:t>Causas Externas</w:t>
            </w:r>
          </w:p>
          <w:p w14:paraId="6D8B4ED2" w14:textId="1F64767C" w:rsidR="1EB69A18" w:rsidRDefault="2A87EDB0" w:rsidP="00E62594">
            <w:pPr>
              <w:spacing w:line="240" w:lineRule="auto"/>
              <w:rPr>
                <w:rFonts w:eastAsia="Arial" w:cs="Arial"/>
                <w:szCs w:val="24"/>
              </w:rPr>
            </w:pPr>
            <w:r w:rsidRPr="40476C7D">
              <w:rPr>
                <w:rFonts w:eastAsia="Arial" w:cs="Arial"/>
                <w:szCs w:val="24"/>
              </w:rPr>
              <w:t>1.186</w:t>
            </w:r>
          </w:p>
        </w:tc>
        <w:tc>
          <w:tcPr>
            <w:tcW w:w="3060" w:type="dxa"/>
            <w:shd w:val="clear" w:color="auto" w:fill="00B0F0"/>
          </w:tcPr>
          <w:p w14:paraId="7BD602F8" w14:textId="4CB4E3BF" w:rsidR="1EB69A18" w:rsidRDefault="2A87EDB0" w:rsidP="00E62594">
            <w:pPr>
              <w:spacing w:line="240" w:lineRule="auto"/>
              <w:rPr>
                <w:rFonts w:eastAsia="Arial" w:cs="Arial"/>
                <w:szCs w:val="24"/>
              </w:rPr>
            </w:pPr>
            <w:r w:rsidRPr="40476C7D">
              <w:rPr>
                <w:rFonts w:eastAsia="Arial" w:cs="Arial"/>
                <w:szCs w:val="24"/>
              </w:rPr>
              <w:t>Causas Externas</w:t>
            </w:r>
          </w:p>
          <w:p w14:paraId="3312E65E" w14:textId="417ABC12" w:rsidR="1EB69A18" w:rsidRDefault="2A87EDB0" w:rsidP="00E62594">
            <w:pPr>
              <w:spacing w:line="240" w:lineRule="auto"/>
              <w:rPr>
                <w:rFonts w:eastAsia="Arial" w:cs="Arial"/>
                <w:szCs w:val="24"/>
              </w:rPr>
            </w:pPr>
            <w:r w:rsidRPr="40476C7D">
              <w:rPr>
                <w:rFonts w:eastAsia="Arial" w:cs="Arial"/>
                <w:szCs w:val="24"/>
              </w:rPr>
              <w:t>4.222</w:t>
            </w:r>
          </w:p>
        </w:tc>
      </w:tr>
      <w:tr w:rsidR="1EB69A18" w14:paraId="1C8C5650" w14:textId="77777777" w:rsidTr="40476C7D">
        <w:trPr>
          <w:trHeight w:val="300"/>
        </w:trPr>
        <w:tc>
          <w:tcPr>
            <w:tcW w:w="3060" w:type="dxa"/>
            <w:shd w:val="clear" w:color="auto" w:fill="B2A1C7" w:themeFill="accent4" w:themeFillTint="99"/>
          </w:tcPr>
          <w:p w14:paraId="40B52D74" w14:textId="33B89CE9" w:rsidR="1EB69A18" w:rsidRDefault="2A87EDB0" w:rsidP="00E62594">
            <w:pPr>
              <w:spacing w:line="240" w:lineRule="auto"/>
              <w:rPr>
                <w:rFonts w:eastAsia="Arial" w:cs="Arial"/>
                <w:szCs w:val="24"/>
              </w:rPr>
            </w:pPr>
            <w:r w:rsidRPr="40476C7D">
              <w:rPr>
                <w:rFonts w:eastAsia="Arial" w:cs="Arial"/>
                <w:szCs w:val="24"/>
              </w:rPr>
              <w:t>Doenças do aparelho geniturinário</w:t>
            </w:r>
          </w:p>
          <w:p w14:paraId="02A516A3" w14:textId="70D8209A" w:rsidR="1EB69A18" w:rsidRDefault="2A87EDB0" w:rsidP="00E62594">
            <w:pPr>
              <w:spacing w:line="240" w:lineRule="auto"/>
              <w:rPr>
                <w:rFonts w:eastAsia="Arial" w:cs="Arial"/>
                <w:szCs w:val="24"/>
              </w:rPr>
            </w:pPr>
            <w:r w:rsidRPr="40476C7D">
              <w:rPr>
                <w:rFonts w:eastAsia="Arial" w:cs="Arial"/>
                <w:szCs w:val="24"/>
              </w:rPr>
              <w:t>399</w:t>
            </w:r>
          </w:p>
        </w:tc>
        <w:tc>
          <w:tcPr>
            <w:tcW w:w="3060" w:type="dxa"/>
            <w:shd w:val="clear" w:color="auto" w:fill="FFFF00"/>
          </w:tcPr>
          <w:p w14:paraId="04EF77BB" w14:textId="34459CD3" w:rsidR="1EB69A18" w:rsidRDefault="2A87EDB0" w:rsidP="00E62594">
            <w:pPr>
              <w:spacing w:line="240" w:lineRule="auto"/>
              <w:rPr>
                <w:rFonts w:eastAsia="Arial" w:cs="Arial"/>
                <w:szCs w:val="24"/>
              </w:rPr>
            </w:pPr>
            <w:r w:rsidRPr="40476C7D">
              <w:rPr>
                <w:rFonts w:eastAsia="Arial" w:cs="Arial"/>
                <w:szCs w:val="24"/>
              </w:rPr>
              <w:t>Doenças do aparelho digestivo</w:t>
            </w:r>
          </w:p>
          <w:p w14:paraId="170C1D47" w14:textId="35303F35" w:rsidR="1EB69A18" w:rsidRDefault="2A87EDB0" w:rsidP="00E62594">
            <w:pPr>
              <w:spacing w:line="240" w:lineRule="auto"/>
              <w:rPr>
                <w:rFonts w:eastAsia="Arial" w:cs="Arial"/>
                <w:szCs w:val="24"/>
              </w:rPr>
            </w:pPr>
            <w:r w:rsidRPr="40476C7D">
              <w:rPr>
                <w:rFonts w:eastAsia="Arial" w:cs="Arial"/>
                <w:szCs w:val="24"/>
              </w:rPr>
              <w:t>505</w:t>
            </w:r>
          </w:p>
        </w:tc>
        <w:tc>
          <w:tcPr>
            <w:tcW w:w="3060" w:type="dxa"/>
            <w:shd w:val="clear" w:color="auto" w:fill="FFFF00"/>
          </w:tcPr>
          <w:p w14:paraId="54C20E9B" w14:textId="7E3126CC" w:rsidR="1EB69A18" w:rsidRDefault="2A87EDB0" w:rsidP="00E62594">
            <w:pPr>
              <w:spacing w:line="240" w:lineRule="auto"/>
              <w:rPr>
                <w:rFonts w:eastAsia="Arial" w:cs="Arial"/>
                <w:szCs w:val="24"/>
              </w:rPr>
            </w:pPr>
            <w:r w:rsidRPr="40476C7D">
              <w:rPr>
                <w:rFonts w:eastAsia="Arial" w:cs="Arial"/>
                <w:szCs w:val="24"/>
              </w:rPr>
              <w:t>Doenças do aparelho digestivo</w:t>
            </w:r>
          </w:p>
          <w:p w14:paraId="58438ACE" w14:textId="4BA424C8" w:rsidR="1EB69A18" w:rsidRDefault="2A87EDB0" w:rsidP="00E62594">
            <w:pPr>
              <w:spacing w:line="240" w:lineRule="auto"/>
              <w:rPr>
                <w:rFonts w:eastAsia="Arial" w:cs="Arial"/>
                <w:szCs w:val="24"/>
              </w:rPr>
            </w:pPr>
            <w:r w:rsidRPr="40476C7D">
              <w:rPr>
                <w:rFonts w:eastAsia="Arial" w:cs="Arial"/>
                <w:szCs w:val="24"/>
              </w:rPr>
              <w:t>1.434</w:t>
            </w:r>
          </w:p>
        </w:tc>
      </w:tr>
      <w:tr w:rsidR="1EB69A18" w14:paraId="0B2D81D0" w14:textId="77777777" w:rsidTr="40476C7D">
        <w:trPr>
          <w:trHeight w:val="300"/>
        </w:trPr>
        <w:tc>
          <w:tcPr>
            <w:tcW w:w="3060" w:type="dxa"/>
            <w:shd w:val="clear" w:color="auto" w:fill="00B0F0"/>
          </w:tcPr>
          <w:p w14:paraId="0A49A549" w14:textId="1BBD4421" w:rsidR="1EB69A18" w:rsidRDefault="2A87EDB0" w:rsidP="00E62594">
            <w:pPr>
              <w:spacing w:line="240" w:lineRule="auto"/>
              <w:rPr>
                <w:rFonts w:eastAsia="Arial" w:cs="Arial"/>
                <w:szCs w:val="24"/>
              </w:rPr>
            </w:pPr>
            <w:r w:rsidRPr="40476C7D">
              <w:rPr>
                <w:rFonts w:eastAsia="Arial" w:cs="Arial"/>
                <w:szCs w:val="24"/>
              </w:rPr>
              <w:t>Causas Externas</w:t>
            </w:r>
          </w:p>
          <w:p w14:paraId="086E3608" w14:textId="49D3D629" w:rsidR="1EB69A18" w:rsidRDefault="2A87EDB0" w:rsidP="00E62594">
            <w:pPr>
              <w:spacing w:line="240" w:lineRule="auto"/>
              <w:rPr>
                <w:rFonts w:eastAsia="Arial" w:cs="Arial"/>
                <w:szCs w:val="24"/>
              </w:rPr>
            </w:pPr>
            <w:r w:rsidRPr="40476C7D">
              <w:rPr>
                <w:rFonts w:eastAsia="Arial" w:cs="Arial"/>
                <w:szCs w:val="24"/>
              </w:rPr>
              <w:t>382</w:t>
            </w:r>
          </w:p>
        </w:tc>
        <w:tc>
          <w:tcPr>
            <w:tcW w:w="3060" w:type="dxa"/>
            <w:shd w:val="clear" w:color="auto" w:fill="B2A1C7" w:themeFill="accent4" w:themeFillTint="99"/>
          </w:tcPr>
          <w:p w14:paraId="29D54748" w14:textId="34240E24" w:rsidR="1EB69A18" w:rsidRDefault="2A87EDB0" w:rsidP="00E62594">
            <w:pPr>
              <w:spacing w:line="240" w:lineRule="auto"/>
              <w:rPr>
                <w:rFonts w:eastAsia="Arial" w:cs="Arial"/>
                <w:szCs w:val="24"/>
              </w:rPr>
            </w:pPr>
            <w:r w:rsidRPr="40476C7D">
              <w:rPr>
                <w:rFonts w:eastAsia="Arial" w:cs="Arial"/>
                <w:szCs w:val="24"/>
              </w:rPr>
              <w:t>Doenças do aparelho geniturinário</w:t>
            </w:r>
          </w:p>
          <w:p w14:paraId="02411333" w14:textId="36A77BED" w:rsidR="1EB69A18" w:rsidRDefault="2A87EDB0" w:rsidP="00E62594">
            <w:pPr>
              <w:spacing w:line="240" w:lineRule="auto"/>
              <w:rPr>
                <w:rFonts w:eastAsia="Arial" w:cs="Arial"/>
                <w:szCs w:val="24"/>
              </w:rPr>
            </w:pPr>
            <w:r w:rsidRPr="40476C7D">
              <w:rPr>
                <w:rFonts w:eastAsia="Arial" w:cs="Arial"/>
                <w:szCs w:val="24"/>
              </w:rPr>
              <w:t>493</w:t>
            </w:r>
          </w:p>
        </w:tc>
        <w:tc>
          <w:tcPr>
            <w:tcW w:w="3060" w:type="dxa"/>
            <w:shd w:val="clear" w:color="auto" w:fill="B2A1C7" w:themeFill="accent4" w:themeFillTint="99"/>
          </w:tcPr>
          <w:p w14:paraId="58157F84" w14:textId="34240E24" w:rsidR="1EB69A18" w:rsidRDefault="2A87EDB0" w:rsidP="00E62594">
            <w:pPr>
              <w:spacing w:line="240" w:lineRule="auto"/>
              <w:rPr>
                <w:rFonts w:eastAsia="Arial" w:cs="Arial"/>
                <w:szCs w:val="24"/>
              </w:rPr>
            </w:pPr>
            <w:r w:rsidRPr="40476C7D">
              <w:rPr>
                <w:rFonts w:eastAsia="Arial" w:cs="Arial"/>
                <w:szCs w:val="24"/>
              </w:rPr>
              <w:t>Doenças do aparelho geniturinário</w:t>
            </w:r>
          </w:p>
          <w:p w14:paraId="5C0F96AD" w14:textId="55C9699F" w:rsidR="1EB69A18" w:rsidRDefault="2A87EDB0" w:rsidP="00E62594">
            <w:pPr>
              <w:spacing w:line="240" w:lineRule="auto"/>
              <w:rPr>
                <w:rFonts w:eastAsia="Arial" w:cs="Arial"/>
                <w:szCs w:val="24"/>
              </w:rPr>
            </w:pPr>
            <w:r w:rsidRPr="40476C7D">
              <w:rPr>
                <w:rFonts w:eastAsia="Arial" w:cs="Arial"/>
                <w:szCs w:val="24"/>
              </w:rPr>
              <w:t>896</w:t>
            </w:r>
          </w:p>
        </w:tc>
      </w:tr>
      <w:tr w:rsidR="1EB69A18" w14:paraId="358E4DDB" w14:textId="77777777" w:rsidTr="40476C7D">
        <w:trPr>
          <w:trHeight w:val="300"/>
        </w:trPr>
        <w:tc>
          <w:tcPr>
            <w:tcW w:w="3060" w:type="dxa"/>
            <w:shd w:val="clear" w:color="auto" w:fill="A6A6A6" w:themeFill="background1" w:themeFillShade="A6"/>
          </w:tcPr>
          <w:p w14:paraId="68045B57" w14:textId="7B5BEF44" w:rsidR="1EB69A18" w:rsidRDefault="2A87EDB0" w:rsidP="00E62594">
            <w:pPr>
              <w:spacing w:line="240" w:lineRule="auto"/>
              <w:rPr>
                <w:rFonts w:eastAsia="Arial" w:cs="Arial"/>
                <w:szCs w:val="24"/>
              </w:rPr>
            </w:pPr>
            <w:r w:rsidRPr="40476C7D">
              <w:rPr>
                <w:rFonts w:eastAsia="Arial" w:cs="Arial"/>
                <w:szCs w:val="24"/>
              </w:rPr>
              <w:lastRenderedPageBreak/>
              <w:t>Doenças do aparelho respiratório</w:t>
            </w:r>
          </w:p>
          <w:p w14:paraId="7DAC1A12" w14:textId="36A05550" w:rsidR="1EB69A18" w:rsidRDefault="2A87EDB0" w:rsidP="00E62594">
            <w:pPr>
              <w:spacing w:line="240" w:lineRule="auto"/>
              <w:rPr>
                <w:rFonts w:eastAsia="Arial" w:cs="Arial"/>
                <w:szCs w:val="24"/>
              </w:rPr>
            </w:pPr>
            <w:r w:rsidRPr="40476C7D">
              <w:rPr>
                <w:rFonts w:eastAsia="Arial" w:cs="Arial"/>
                <w:szCs w:val="24"/>
              </w:rPr>
              <w:t>360</w:t>
            </w:r>
          </w:p>
        </w:tc>
        <w:tc>
          <w:tcPr>
            <w:tcW w:w="3060" w:type="dxa"/>
            <w:shd w:val="clear" w:color="auto" w:fill="92D050"/>
          </w:tcPr>
          <w:p w14:paraId="2D348241" w14:textId="0E46C4E7" w:rsidR="1EB69A18" w:rsidRDefault="2A87EDB0" w:rsidP="00E62594">
            <w:pPr>
              <w:spacing w:line="240" w:lineRule="auto"/>
              <w:rPr>
                <w:rFonts w:eastAsia="Arial" w:cs="Arial"/>
                <w:szCs w:val="24"/>
              </w:rPr>
            </w:pPr>
            <w:r w:rsidRPr="40476C7D">
              <w:rPr>
                <w:rFonts w:eastAsia="Arial" w:cs="Arial"/>
                <w:szCs w:val="24"/>
              </w:rPr>
              <w:t>Doenças da pele e tecido subcutâneo</w:t>
            </w:r>
          </w:p>
          <w:p w14:paraId="6F4E986A" w14:textId="0A2FFC1D" w:rsidR="1EB69A18" w:rsidRDefault="2A87EDB0" w:rsidP="00E62594">
            <w:pPr>
              <w:spacing w:line="240" w:lineRule="auto"/>
              <w:rPr>
                <w:rFonts w:eastAsia="Arial" w:cs="Arial"/>
                <w:szCs w:val="24"/>
              </w:rPr>
            </w:pPr>
            <w:r w:rsidRPr="40476C7D">
              <w:rPr>
                <w:rFonts w:eastAsia="Arial" w:cs="Arial"/>
                <w:szCs w:val="24"/>
              </w:rPr>
              <w:t>395</w:t>
            </w:r>
          </w:p>
        </w:tc>
        <w:tc>
          <w:tcPr>
            <w:tcW w:w="3060" w:type="dxa"/>
            <w:shd w:val="clear" w:color="auto" w:fill="FABF8F" w:themeFill="accent6" w:themeFillTint="99"/>
          </w:tcPr>
          <w:p w14:paraId="3B162CDF" w14:textId="74B411AA" w:rsidR="1EB69A18" w:rsidRDefault="2A87EDB0" w:rsidP="00E62594">
            <w:pPr>
              <w:spacing w:line="240" w:lineRule="auto"/>
              <w:rPr>
                <w:rFonts w:eastAsia="Arial" w:cs="Arial"/>
                <w:szCs w:val="24"/>
              </w:rPr>
            </w:pPr>
            <w:r w:rsidRPr="40476C7D">
              <w:rPr>
                <w:rFonts w:eastAsia="Arial" w:cs="Arial"/>
                <w:szCs w:val="24"/>
              </w:rPr>
              <w:t>Doenças infecciosas e parasitárias</w:t>
            </w:r>
          </w:p>
          <w:p w14:paraId="5C415E4D" w14:textId="6AAE16AC" w:rsidR="1EB69A18" w:rsidRDefault="2A87EDB0" w:rsidP="00E62594">
            <w:pPr>
              <w:spacing w:line="240" w:lineRule="auto"/>
              <w:rPr>
                <w:rFonts w:eastAsia="Arial" w:cs="Arial"/>
                <w:szCs w:val="24"/>
              </w:rPr>
            </w:pPr>
            <w:r w:rsidRPr="40476C7D">
              <w:rPr>
                <w:rFonts w:eastAsia="Arial" w:cs="Arial"/>
                <w:szCs w:val="24"/>
              </w:rPr>
              <w:t>709</w:t>
            </w:r>
          </w:p>
        </w:tc>
      </w:tr>
      <w:tr w:rsidR="1EB69A18" w14:paraId="7A6A45B7" w14:textId="77777777" w:rsidTr="40476C7D">
        <w:trPr>
          <w:trHeight w:val="300"/>
        </w:trPr>
        <w:tc>
          <w:tcPr>
            <w:tcW w:w="3060" w:type="dxa"/>
            <w:shd w:val="clear" w:color="auto" w:fill="FABF8F" w:themeFill="accent6" w:themeFillTint="99"/>
          </w:tcPr>
          <w:p w14:paraId="3A6F5233" w14:textId="6C78CCEA" w:rsidR="1EB69A18" w:rsidRDefault="2A87EDB0" w:rsidP="00E62594">
            <w:pPr>
              <w:spacing w:line="240" w:lineRule="auto"/>
              <w:rPr>
                <w:rFonts w:eastAsia="Arial" w:cs="Arial"/>
                <w:szCs w:val="24"/>
              </w:rPr>
            </w:pPr>
            <w:r w:rsidRPr="40476C7D">
              <w:rPr>
                <w:rFonts w:eastAsia="Arial" w:cs="Arial"/>
                <w:szCs w:val="24"/>
              </w:rPr>
              <w:t>Doenças infecciosas e parasitárias</w:t>
            </w:r>
          </w:p>
          <w:p w14:paraId="22F7EEB2" w14:textId="3D438AD8" w:rsidR="1EB69A18" w:rsidRDefault="2A87EDB0" w:rsidP="00E62594">
            <w:pPr>
              <w:spacing w:line="240" w:lineRule="auto"/>
              <w:rPr>
                <w:rFonts w:eastAsia="Arial" w:cs="Arial"/>
                <w:szCs w:val="24"/>
              </w:rPr>
            </w:pPr>
            <w:r w:rsidRPr="40476C7D">
              <w:rPr>
                <w:rFonts w:eastAsia="Arial" w:cs="Arial"/>
                <w:szCs w:val="24"/>
              </w:rPr>
              <w:t>294</w:t>
            </w:r>
          </w:p>
        </w:tc>
        <w:tc>
          <w:tcPr>
            <w:tcW w:w="3060" w:type="dxa"/>
            <w:shd w:val="clear" w:color="auto" w:fill="FABF8F" w:themeFill="accent6" w:themeFillTint="99"/>
          </w:tcPr>
          <w:p w14:paraId="35AAFEEF" w14:textId="210C182B" w:rsidR="1EB69A18" w:rsidRDefault="2A87EDB0" w:rsidP="00E62594">
            <w:pPr>
              <w:spacing w:line="240" w:lineRule="auto"/>
              <w:rPr>
                <w:rFonts w:eastAsia="Arial" w:cs="Arial"/>
                <w:szCs w:val="24"/>
              </w:rPr>
            </w:pPr>
            <w:r w:rsidRPr="40476C7D">
              <w:rPr>
                <w:rFonts w:eastAsia="Arial" w:cs="Arial"/>
                <w:szCs w:val="24"/>
              </w:rPr>
              <w:t>Doenças infecciosas e parasitárias</w:t>
            </w:r>
          </w:p>
          <w:p w14:paraId="0BC2B861" w14:textId="7C93B939" w:rsidR="1EB69A18" w:rsidRDefault="2A87EDB0" w:rsidP="00E62594">
            <w:pPr>
              <w:spacing w:line="240" w:lineRule="auto"/>
              <w:rPr>
                <w:rFonts w:eastAsia="Arial" w:cs="Arial"/>
                <w:szCs w:val="24"/>
              </w:rPr>
            </w:pPr>
            <w:r w:rsidRPr="40476C7D">
              <w:rPr>
                <w:rFonts w:eastAsia="Arial" w:cs="Arial"/>
                <w:szCs w:val="24"/>
              </w:rPr>
              <w:t>364</w:t>
            </w:r>
          </w:p>
        </w:tc>
        <w:tc>
          <w:tcPr>
            <w:tcW w:w="3060" w:type="dxa"/>
            <w:shd w:val="clear" w:color="auto" w:fill="FF0000"/>
          </w:tcPr>
          <w:p w14:paraId="5503F6A5" w14:textId="7411D44B" w:rsidR="1EB69A18" w:rsidRDefault="2A87EDB0" w:rsidP="00E62594">
            <w:pPr>
              <w:spacing w:line="240" w:lineRule="auto"/>
              <w:rPr>
                <w:rFonts w:eastAsia="Arial" w:cs="Arial"/>
                <w:szCs w:val="24"/>
              </w:rPr>
            </w:pPr>
            <w:r w:rsidRPr="40476C7D">
              <w:rPr>
                <w:rFonts w:eastAsia="Arial" w:cs="Arial"/>
                <w:szCs w:val="24"/>
              </w:rPr>
              <w:t>Neoplasias</w:t>
            </w:r>
          </w:p>
          <w:p w14:paraId="1F24ECB4" w14:textId="697FE94D" w:rsidR="1EB69A18" w:rsidRDefault="2A87EDB0" w:rsidP="00E62594">
            <w:pPr>
              <w:spacing w:line="240" w:lineRule="auto"/>
              <w:rPr>
                <w:rFonts w:eastAsia="Arial" w:cs="Arial"/>
                <w:szCs w:val="24"/>
              </w:rPr>
            </w:pPr>
            <w:r w:rsidRPr="40476C7D">
              <w:rPr>
                <w:rFonts w:eastAsia="Arial" w:cs="Arial"/>
                <w:szCs w:val="24"/>
              </w:rPr>
              <w:t>672</w:t>
            </w:r>
          </w:p>
        </w:tc>
      </w:tr>
    </w:tbl>
    <w:p w14:paraId="6F0A66E8" w14:textId="7918D487" w:rsidR="230C559A" w:rsidRPr="00F74B00" w:rsidRDefault="230C559A" w:rsidP="40476C7D">
      <w:pPr>
        <w:rPr>
          <w:rFonts w:eastAsia="Arial" w:cs="Arial"/>
          <w:sz w:val="20"/>
          <w:szCs w:val="20"/>
          <w:highlight w:val="yellow"/>
        </w:rPr>
      </w:pPr>
      <w:r w:rsidRPr="00F74B00">
        <w:rPr>
          <w:rFonts w:eastAsia="Arial" w:cs="Arial"/>
          <w:sz w:val="20"/>
          <w:szCs w:val="20"/>
          <w:highlight w:val="yellow"/>
        </w:rPr>
        <w:t>Fonte: Sistema de Informações Hospitalares – SIH.</w:t>
      </w:r>
    </w:p>
    <w:p w14:paraId="710A25F6" w14:textId="7D194B2E" w:rsidR="1EB69A18" w:rsidRPr="00AA2197" w:rsidRDefault="1EB69A18" w:rsidP="3B78382C">
      <w:pPr>
        <w:shd w:val="clear" w:color="auto" w:fill="FFFFFF" w:themeFill="background1"/>
        <w:spacing w:after="120"/>
        <w:rPr>
          <w:rFonts w:eastAsia="Arial" w:cs="Arial"/>
          <w:sz w:val="14"/>
          <w:szCs w:val="14"/>
        </w:rPr>
      </w:pPr>
    </w:p>
    <w:p w14:paraId="281F7CD1" w14:textId="255AF699" w:rsidR="7710CD19" w:rsidRPr="00FF6005" w:rsidRDefault="3C1EA8C4" w:rsidP="00FF6005">
      <w:pPr>
        <w:pStyle w:val="PargrafodaLista"/>
        <w:numPr>
          <w:ilvl w:val="0"/>
          <w:numId w:val="44"/>
        </w:numPr>
        <w:spacing w:after="120"/>
        <w:rPr>
          <w:rFonts w:eastAsia="Arial" w:cs="Arial"/>
          <w:b/>
          <w:bCs/>
          <w:szCs w:val="24"/>
        </w:rPr>
      </w:pPr>
      <w:r w:rsidRPr="00FF6005">
        <w:rPr>
          <w:rFonts w:eastAsia="Arial" w:cs="Arial"/>
          <w:b/>
          <w:bCs/>
          <w:szCs w:val="24"/>
        </w:rPr>
        <w:t>Vigilância contínua das violências/ VIVA</w:t>
      </w:r>
    </w:p>
    <w:p w14:paraId="740E3518" w14:textId="064CF9D4" w:rsidR="5963C575" w:rsidRPr="0056374C" w:rsidRDefault="5963C575" w:rsidP="0056374C">
      <w:pPr>
        <w:spacing w:after="120"/>
        <w:rPr>
          <w:rFonts w:eastAsia="Arial" w:cs="Arial"/>
          <w:szCs w:val="24"/>
        </w:rPr>
      </w:pPr>
      <w:r w:rsidRPr="0056374C">
        <w:rPr>
          <w:rFonts w:eastAsia="Arial" w:cs="Arial"/>
          <w:szCs w:val="24"/>
        </w:rPr>
        <w:t xml:space="preserve">Abaixo visualizamos a série histórica das notificações de violências </w:t>
      </w:r>
      <w:r w:rsidR="5F82AA61" w:rsidRPr="0056374C">
        <w:rPr>
          <w:rFonts w:eastAsia="Arial" w:cs="Arial"/>
          <w:szCs w:val="24"/>
        </w:rPr>
        <w:t>na faixa etária de</w:t>
      </w:r>
      <w:r w:rsidRPr="0056374C">
        <w:rPr>
          <w:rFonts w:eastAsia="Arial" w:cs="Arial"/>
          <w:szCs w:val="24"/>
        </w:rPr>
        <w:t xml:space="preserve"> 10 </w:t>
      </w:r>
      <w:r w:rsidR="46F3F1F3" w:rsidRPr="0056374C">
        <w:rPr>
          <w:rFonts w:eastAsia="Arial" w:cs="Arial"/>
          <w:szCs w:val="24"/>
        </w:rPr>
        <w:t>a</w:t>
      </w:r>
      <w:r w:rsidRPr="0056374C">
        <w:rPr>
          <w:rFonts w:eastAsia="Arial" w:cs="Arial"/>
          <w:szCs w:val="24"/>
        </w:rPr>
        <w:t xml:space="preserve"> </w:t>
      </w:r>
      <w:r w:rsidR="5D2C3583" w:rsidRPr="0056374C">
        <w:rPr>
          <w:rFonts w:eastAsia="Arial" w:cs="Arial"/>
          <w:szCs w:val="24"/>
        </w:rPr>
        <w:t>19</w:t>
      </w:r>
      <w:r w:rsidRPr="0056374C">
        <w:rPr>
          <w:rFonts w:eastAsia="Arial" w:cs="Arial"/>
          <w:szCs w:val="24"/>
        </w:rPr>
        <w:t xml:space="preserve"> anos, segundo sexo, no período de 2015 a 2024. No período analisado, recebemos um total de 3.998 notificações sendo 2.614 </w:t>
      </w:r>
      <w:r w:rsidR="4F762494" w:rsidRPr="0056374C">
        <w:rPr>
          <w:rFonts w:eastAsia="Arial" w:cs="Arial"/>
          <w:szCs w:val="24"/>
        </w:rPr>
        <w:t>no sexo feminino</w:t>
      </w:r>
      <w:r w:rsidRPr="0056374C">
        <w:rPr>
          <w:rFonts w:eastAsia="Arial" w:cs="Arial"/>
          <w:szCs w:val="24"/>
        </w:rPr>
        <w:t xml:space="preserve"> e 1.384 </w:t>
      </w:r>
      <w:r w:rsidR="69F4E3BB" w:rsidRPr="0056374C">
        <w:rPr>
          <w:rFonts w:eastAsia="Arial" w:cs="Arial"/>
          <w:szCs w:val="24"/>
        </w:rPr>
        <w:t>no sexo masculino</w:t>
      </w:r>
      <w:r w:rsidRPr="0056374C">
        <w:rPr>
          <w:rFonts w:eastAsia="Arial" w:cs="Arial"/>
          <w:szCs w:val="24"/>
        </w:rPr>
        <w:t>.</w:t>
      </w:r>
    </w:p>
    <w:p w14:paraId="18B08BA2" w14:textId="77777777" w:rsidR="00C541C7" w:rsidRPr="00AA2197" w:rsidRDefault="00C541C7" w:rsidP="40476C7D">
      <w:pPr>
        <w:rPr>
          <w:rFonts w:eastAsia="Arial" w:cs="Arial"/>
          <w:sz w:val="20"/>
          <w:szCs w:val="20"/>
        </w:rPr>
      </w:pPr>
    </w:p>
    <w:p w14:paraId="69A9324E" w14:textId="3247A002" w:rsidR="2871443C" w:rsidRPr="00FF6005" w:rsidRDefault="00D47D13" w:rsidP="40476C7D">
      <w:pPr>
        <w:rPr>
          <w:rFonts w:eastAsia="Arial" w:cs="Arial"/>
          <w:sz w:val="22"/>
          <w:szCs w:val="20"/>
        </w:rPr>
      </w:pPr>
      <w:r w:rsidRPr="00FF6005">
        <w:rPr>
          <w:rFonts w:eastAsia="Arial" w:cs="Arial"/>
          <w:sz w:val="22"/>
          <w:szCs w:val="20"/>
        </w:rPr>
        <w:t xml:space="preserve">Gráfico </w:t>
      </w:r>
      <w:r w:rsidR="00C541C7" w:rsidRPr="00FF6005">
        <w:rPr>
          <w:rFonts w:eastAsia="Arial" w:cs="Arial"/>
          <w:sz w:val="22"/>
          <w:szCs w:val="20"/>
        </w:rPr>
        <w:t>19</w:t>
      </w:r>
      <w:r w:rsidRPr="00FF6005">
        <w:rPr>
          <w:rFonts w:eastAsia="Arial" w:cs="Arial"/>
          <w:sz w:val="22"/>
          <w:szCs w:val="20"/>
        </w:rPr>
        <w:t xml:space="preserve"> – </w:t>
      </w:r>
      <w:r w:rsidR="00C541C7" w:rsidRPr="00FF6005">
        <w:rPr>
          <w:rFonts w:eastAsia="Arial" w:cs="Arial"/>
          <w:sz w:val="22"/>
          <w:szCs w:val="20"/>
        </w:rPr>
        <w:t>Número de notificações de violência interpessoal em crianças na faixa etária de 10 a 19 anos, residentes em Vitória, ES, segundo sexo, no período de 2015 a 2024</w:t>
      </w:r>
    </w:p>
    <w:p w14:paraId="66204FF1" w14:textId="065E2838" w:rsidR="008E0427" w:rsidRPr="008E0427" w:rsidRDefault="5963C575" w:rsidP="009C2202">
      <w:pPr>
        <w:spacing w:after="120" w:line="240" w:lineRule="auto"/>
        <w:rPr>
          <w:rFonts w:eastAsia="Arial" w:cs="Arial"/>
          <w:szCs w:val="24"/>
        </w:rPr>
      </w:pPr>
      <w:r>
        <w:rPr>
          <w:noProof/>
        </w:rPr>
        <w:drawing>
          <wp:inline distT="0" distB="0" distL="0" distR="0" wp14:anchorId="085CE625" wp14:editId="22058E44">
            <wp:extent cx="5295900" cy="3505200"/>
            <wp:effectExtent l="0" t="0" r="0" b="0"/>
            <wp:docPr id="186114980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1149802" name=""/>
                    <pic:cNvPicPr/>
                  </pic:nvPicPr>
                  <pic:blipFill>
                    <a:blip r:embed="rId47">
                      <a:extLst>
                        <a:ext uri="{28A0092B-C50C-407E-A947-70E740481C1C}">
                          <a14:useLocalDpi xmlns:a14="http://schemas.microsoft.com/office/drawing/2010/main"/>
                        </a:ext>
                      </a:extLst>
                    </a:blip>
                    <a:stretch>
                      <a:fillRect/>
                    </a:stretch>
                  </pic:blipFill>
                  <pic:spPr>
                    <a:xfrm>
                      <a:off x="0" y="0"/>
                      <a:ext cx="5295900" cy="3505200"/>
                    </a:xfrm>
                    <a:prstGeom prst="rect">
                      <a:avLst/>
                    </a:prstGeom>
                  </pic:spPr>
                </pic:pic>
              </a:graphicData>
            </a:graphic>
          </wp:inline>
        </w:drawing>
      </w:r>
    </w:p>
    <w:p w14:paraId="3071A64A" w14:textId="5752D54C" w:rsidR="009C2202" w:rsidRPr="00FF6005" w:rsidRDefault="5963C575" w:rsidP="009C2202">
      <w:pPr>
        <w:spacing w:after="120" w:line="240" w:lineRule="auto"/>
        <w:rPr>
          <w:rFonts w:eastAsia="Arial" w:cs="Arial"/>
          <w:sz w:val="20"/>
          <w:szCs w:val="20"/>
          <w:lang w:val="en-US"/>
        </w:rPr>
      </w:pPr>
      <w:r w:rsidRPr="3B78382C">
        <w:rPr>
          <w:rFonts w:eastAsia="Arial" w:cs="Arial"/>
          <w:sz w:val="20"/>
          <w:szCs w:val="20"/>
          <w:lang w:val="en-US"/>
        </w:rPr>
        <w:t xml:space="preserve">Fonte: PMV/SEMUS/ GVS/CV- </w:t>
      </w:r>
      <w:proofErr w:type="spellStart"/>
      <w:r w:rsidRPr="3B78382C">
        <w:rPr>
          <w:rFonts w:eastAsia="Arial" w:cs="Arial"/>
          <w:sz w:val="20"/>
          <w:szCs w:val="20"/>
          <w:lang w:val="en-US"/>
        </w:rPr>
        <w:t>extra</w:t>
      </w:r>
      <w:r w:rsidR="014F620F" w:rsidRPr="3B78382C">
        <w:rPr>
          <w:rFonts w:eastAsia="Arial" w:cs="Arial"/>
          <w:sz w:val="20"/>
          <w:szCs w:val="20"/>
          <w:lang w:val="en-US"/>
        </w:rPr>
        <w:t>í</w:t>
      </w:r>
      <w:r w:rsidRPr="3B78382C">
        <w:rPr>
          <w:rFonts w:eastAsia="Arial" w:cs="Arial"/>
          <w:sz w:val="20"/>
          <w:szCs w:val="20"/>
          <w:lang w:val="en-US"/>
        </w:rPr>
        <w:t>do</w:t>
      </w:r>
      <w:proofErr w:type="spellEnd"/>
      <w:r w:rsidRPr="3B78382C">
        <w:rPr>
          <w:rFonts w:eastAsia="Arial" w:cs="Arial"/>
          <w:sz w:val="20"/>
          <w:szCs w:val="20"/>
          <w:lang w:val="en-US"/>
        </w:rPr>
        <w:t xml:space="preserve"> do ESUS VS </w:t>
      </w:r>
      <w:proofErr w:type="spellStart"/>
      <w:r w:rsidRPr="3B78382C">
        <w:rPr>
          <w:rFonts w:eastAsia="Arial" w:cs="Arial"/>
          <w:sz w:val="20"/>
          <w:szCs w:val="20"/>
          <w:lang w:val="en-US"/>
        </w:rPr>
        <w:t>em</w:t>
      </w:r>
      <w:proofErr w:type="spellEnd"/>
      <w:r w:rsidRPr="3B78382C">
        <w:rPr>
          <w:rFonts w:eastAsia="Arial" w:cs="Arial"/>
          <w:sz w:val="20"/>
          <w:szCs w:val="20"/>
          <w:lang w:val="en-US"/>
        </w:rPr>
        <w:t xml:space="preserve"> 24/09/2025</w:t>
      </w:r>
    </w:p>
    <w:p w14:paraId="030D7E61" w14:textId="6D38AC47" w:rsidR="00FF6005" w:rsidRPr="002C0889" w:rsidRDefault="00FF6005" w:rsidP="009C2202">
      <w:pPr>
        <w:spacing w:after="120" w:line="240" w:lineRule="auto"/>
        <w:rPr>
          <w:rFonts w:eastAsia="Arial" w:cs="Arial"/>
          <w:sz w:val="20"/>
          <w:szCs w:val="18"/>
          <w:lang w:val="en-US"/>
        </w:rPr>
      </w:pPr>
    </w:p>
    <w:p w14:paraId="5D1A1213" w14:textId="0C444910" w:rsidR="00FF6005" w:rsidRDefault="3F14DBFD" w:rsidP="002C0889">
      <w:pPr>
        <w:spacing w:after="120"/>
        <w:rPr>
          <w:rFonts w:eastAsia="Arial" w:cs="Arial"/>
        </w:rPr>
      </w:pPr>
      <w:r w:rsidRPr="40476C7D">
        <w:rPr>
          <w:rFonts w:eastAsia="Arial" w:cs="Arial"/>
          <w:szCs w:val="24"/>
        </w:rPr>
        <w:t>A série histórica de 2015 a 2024 referente as notificações de violências autoprovocadas em residentes na faixa etária de 10 a 19 anos é visualizada abaixo. No período foram notificados 2.296 casos, sendo 3</w:t>
      </w:r>
      <w:r w:rsidR="2F02ABDF" w:rsidRPr="40476C7D">
        <w:rPr>
          <w:rFonts w:eastAsia="Arial" w:cs="Arial"/>
          <w:szCs w:val="24"/>
        </w:rPr>
        <w:t>89</w:t>
      </w:r>
      <w:r w:rsidRPr="40476C7D">
        <w:rPr>
          <w:rFonts w:eastAsia="Arial" w:cs="Arial"/>
          <w:szCs w:val="24"/>
        </w:rPr>
        <w:t xml:space="preserve"> no sexo masculino e 1</w:t>
      </w:r>
      <w:r w:rsidR="26AF9605" w:rsidRPr="40476C7D">
        <w:rPr>
          <w:rFonts w:eastAsia="Arial" w:cs="Arial"/>
          <w:szCs w:val="24"/>
        </w:rPr>
        <w:t>.907</w:t>
      </w:r>
      <w:r w:rsidRPr="40476C7D">
        <w:rPr>
          <w:rFonts w:eastAsia="Arial" w:cs="Arial"/>
          <w:szCs w:val="24"/>
        </w:rPr>
        <w:t xml:space="preserve"> no sexo feminino.</w:t>
      </w:r>
    </w:p>
    <w:p w14:paraId="2F320798" w14:textId="760AD087" w:rsidR="00D47D13" w:rsidRPr="00FF6005" w:rsidRDefault="00D47D13" w:rsidP="40476C7D">
      <w:pPr>
        <w:rPr>
          <w:rFonts w:eastAsia="Arial" w:cs="Arial"/>
          <w:sz w:val="22"/>
          <w:szCs w:val="20"/>
        </w:rPr>
      </w:pPr>
      <w:r w:rsidRPr="00FF6005">
        <w:rPr>
          <w:rFonts w:eastAsia="Arial" w:cs="Arial"/>
          <w:sz w:val="22"/>
          <w:szCs w:val="20"/>
        </w:rPr>
        <w:lastRenderedPageBreak/>
        <w:t xml:space="preserve">Gráfico </w:t>
      </w:r>
      <w:r w:rsidR="00C541C7" w:rsidRPr="00FF6005">
        <w:rPr>
          <w:rFonts w:eastAsia="Arial" w:cs="Arial"/>
          <w:sz w:val="22"/>
          <w:szCs w:val="20"/>
        </w:rPr>
        <w:t>20</w:t>
      </w:r>
      <w:r w:rsidRPr="00FF6005">
        <w:rPr>
          <w:rFonts w:eastAsia="Arial" w:cs="Arial"/>
          <w:sz w:val="22"/>
          <w:szCs w:val="20"/>
        </w:rPr>
        <w:t xml:space="preserve"> – </w:t>
      </w:r>
      <w:r w:rsidR="00C541C7" w:rsidRPr="00FF6005">
        <w:rPr>
          <w:rFonts w:eastAsia="Arial" w:cs="Arial"/>
          <w:sz w:val="22"/>
          <w:szCs w:val="20"/>
        </w:rPr>
        <w:t>Número de notificações de violência autoprovocadas em crianças na faixa etária de 10 a 19 anos, residentes em Vitória, ES, segundo sexo, no período de 2015 a 2024</w:t>
      </w:r>
    </w:p>
    <w:p w14:paraId="38BD743D" w14:textId="66C5B7B5" w:rsidR="008E0427" w:rsidRPr="009C2202" w:rsidRDefault="3F14DBFD" w:rsidP="009C2202">
      <w:pPr>
        <w:spacing w:after="120" w:line="240" w:lineRule="auto"/>
        <w:rPr>
          <w:rFonts w:eastAsia="Arial" w:cs="Arial"/>
        </w:rPr>
      </w:pPr>
      <w:r w:rsidRPr="009C2202">
        <w:rPr>
          <w:noProof/>
          <w:sz w:val="20"/>
          <w:szCs w:val="20"/>
        </w:rPr>
        <w:drawing>
          <wp:inline distT="0" distB="0" distL="0" distR="0" wp14:anchorId="52F59DA3" wp14:editId="60CBAE61">
            <wp:extent cx="4676775" cy="3010865"/>
            <wp:effectExtent l="0" t="0" r="0" b="0"/>
            <wp:docPr id="212622783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6227838" name=""/>
                    <pic:cNvPicPr/>
                  </pic:nvPicPr>
                  <pic:blipFill>
                    <a:blip r:embed="rId48">
                      <a:extLst>
                        <a:ext uri="{28A0092B-C50C-407E-A947-70E740481C1C}">
                          <a14:useLocalDpi xmlns:a14="http://schemas.microsoft.com/office/drawing/2010/main"/>
                        </a:ext>
                      </a:extLst>
                    </a:blip>
                    <a:stretch>
                      <a:fillRect/>
                    </a:stretch>
                  </pic:blipFill>
                  <pic:spPr>
                    <a:xfrm>
                      <a:off x="0" y="0"/>
                      <a:ext cx="4676775" cy="3010865"/>
                    </a:xfrm>
                    <a:prstGeom prst="rect">
                      <a:avLst/>
                    </a:prstGeom>
                  </pic:spPr>
                </pic:pic>
              </a:graphicData>
            </a:graphic>
          </wp:inline>
        </w:drawing>
      </w:r>
    </w:p>
    <w:p w14:paraId="75433069" w14:textId="35064323" w:rsidR="008E0427" w:rsidRPr="009C2202" w:rsidRDefault="3F14DBFD" w:rsidP="009C2202">
      <w:pPr>
        <w:spacing w:after="120" w:line="240" w:lineRule="auto"/>
        <w:rPr>
          <w:rFonts w:eastAsia="Arial" w:cs="Arial"/>
          <w:sz w:val="20"/>
          <w:szCs w:val="20"/>
          <w:lang w:val="en-US"/>
        </w:rPr>
      </w:pPr>
      <w:r w:rsidRPr="009C2202">
        <w:rPr>
          <w:rFonts w:eastAsia="Arial" w:cs="Arial"/>
          <w:sz w:val="20"/>
          <w:szCs w:val="20"/>
          <w:lang w:val="en-US"/>
        </w:rPr>
        <w:t xml:space="preserve">Fonte: PMV/SEMUS/ GVS/CV- </w:t>
      </w:r>
      <w:proofErr w:type="spellStart"/>
      <w:r w:rsidRPr="009C2202">
        <w:rPr>
          <w:rFonts w:eastAsia="Arial" w:cs="Arial"/>
          <w:sz w:val="20"/>
          <w:szCs w:val="20"/>
          <w:lang w:val="en-US"/>
        </w:rPr>
        <w:t>extraído</w:t>
      </w:r>
      <w:proofErr w:type="spellEnd"/>
      <w:r w:rsidRPr="009C2202">
        <w:rPr>
          <w:rFonts w:eastAsia="Arial" w:cs="Arial"/>
          <w:sz w:val="20"/>
          <w:szCs w:val="20"/>
          <w:lang w:val="en-US"/>
        </w:rPr>
        <w:t xml:space="preserve"> do ESUS VS </w:t>
      </w:r>
      <w:proofErr w:type="spellStart"/>
      <w:r w:rsidRPr="009C2202">
        <w:rPr>
          <w:rFonts w:eastAsia="Arial" w:cs="Arial"/>
          <w:sz w:val="20"/>
          <w:szCs w:val="20"/>
          <w:lang w:val="en-US"/>
        </w:rPr>
        <w:t>em</w:t>
      </w:r>
      <w:proofErr w:type="spellEnd"/>
      <w:r w:rsidRPr="009C2202">
        <w:rPr>
          <w:rFonts w:eastAsia="Arial" w:cs="Arial"/>
          <w:sz w:val="20"/>
          <w:szCs w:val="20"/>
          <w:lang w:val="en-US"/>
        </w:rPr>
        <w:t xml:space="preserve"> 24/09/2025</w:t>
      </w:r>
    </w:p>
    <w:p w14:paraId="2DBF0D7D" w14:textId="2CE65B91" w:rsidR="008E0427" w:rsidRPr="009E4005" w:rsidRDefault="2EBCC942" w:rsidP="009E4005">
      <w:pPr>
        <w:pStyle w:val="Ttulo3"/>
        <w:rPr>
          <w:u w:val="none"/>
        </w:rPr>
      </w:pPr>
      <w:bookmarkStart w:id="42" w:name="_Toc215837747"/>
      <w:r>
        <w:rPr>
          <w:u w:val="none"/>
        </w:rPr>
        <w:t>PROGRAMAS E POLÍTICAS MUNICIPAIS EXISTENTES PARA CONTRIBUIR NA GARANTIA DE DIREITOS DOS ADOLESCENTES:</w:t>
      </w:r>
      <w:bookmarkEnd w:id="42"/>
    </w:p>
    <w:p w14:paraId="4D621736" w14:textId="03B98C5E" w:rsidR="6A0CFA5F" w:rsidRPr="00FF6005" w:rsidRDefault="6A0CFA5F" w:rsidP="00FF6005">
      <w:pPr>
        <w:pStyle w:val="PargrafodaLista"/>
        <w:numPr>
          <w:ilvl w:val="0"/>
          <w:numId w:val="44"/>
        </w:numPr>
        <w:spacing w:after="120"/>
        <w:rPr>
          <w:rFonts w:eastAsia="Arial" w:cs="Arial"/>
          <w:b/>
          <w:bCs/>
          <w:szCs w:val="24"/>
        </w:rPr>
      </w:pPr>
      <w:r w:rsidRPr="00FF6005">
        <w:rPr>
          <w:rFonts w:eastAsia="Arial" w:cs="Arial"/>
          <w:b/>
          <w:bCs/>
          <w:szCs w:val="24"/>
        </w:rPr>
        <w:t>Ações de Promoção de Saúde Bucal nas Escolas</w:t>
      </w:r>
    </w:p>
    <w:p w14:paraId="15A3F45D" w14:textId="1DDD277F" w:rsidR="6A0CFA5F" w:rsidRPr="0056374C" w:rsidRDefault="6A0CFA5F" w:rsidP="0056374C">
      <w:pPr>
        <w:spacing w:after="120"/>
        <w:rPr>
          <w:rFonts w:eastAsia="Arial" w:cs="Arial"/>
          <w:szCs w:val="24"/>
        </w:rPr>
      </w:pPr>
      <w:r w:rsidRPr="0056374C">
        <w:rPr>
          <w:rFonts w:eastAsia="Arial" w:cs="Arial"/>
          <w:szCs w:val="24"/>
        </w:rPr>
        <w:t>No Município de Vitória, as ações de saúde bucal são voltadas para a consolidação dos princípios constitucionais de universalização, equidade, integralidade e participação social.</w:t>
      </w:r>
    </w:p>
    <w:p w14:paraId="5B295224" w14:textId="72373D18" w:rsidR="6A0CFA5F" w:rsidRPr="0056374C" w:rsidRDefault="6A0CFA5F" w:rsidP="0056374C">
      <w:pPr>
        <w:spacing w:after="120"/>
        <w:rPr>
          <w:rFonts w:eastAsia="Arial" w:cs="Arial"/>
          <w:szCs w:val="24"/>
        </w:rPr>
      </w:pPr>
      <w:r w:rsidRPr="0056374C">
        <w:rPr>
          <w:rFonts w:eastAsia="Arial" w:cs="Arial"/>
          <w:szCs w:val="24"/>
        </w:rPr>
        <w:t>Essas ações têm como foco a promoção da saúde bucal, a ampliação do acesso aos serviços odontológicos e a oferta de serviços em todos os níveis de atenção.</w:t>
      </w:r>
    </w:p>
    <w:p w14:paraId="37056268" w14:textId="74C159B3" w:rsidR="6A0CFA5F" w:rsidRPr="0056374C" w:rsidRDefault="6A0CFA5F" w:rsidP="5FA080E3">
      <w:pPr>
        <w:spacing w:after="120"/>
        <w:rPr>
          <w:rFonts w:eastAsia="Arial" w:cs="Arial"/>
        </w:rPr>
      </w:pPr>
      <w:r w:rsidRPr="5FA080E3">
        <w:rPr>
          <w:rFonts w:eastAsia="Arial" w:cs="Arial"/>
        </w:rPr>
        <w:t xml:space="preserve">Neste contexto, a população de zero </w:t>
      </w:r>
      <w:r w:rsidR="079AC8DF" w:rsidRPr="5FA080E3">
        <w:rPr>
          <w:rFonts w:eastAsia="Arial" w:cs="Arial"/>
        </w:rPr>
        <w:t>a</w:t>
      </w:r>
      <w:r w:rsidRPr="5FA080E3">
        <w:rPr>
          <w:rFonts w:eastAsia="Arial" w:cs="Arial"/>
        </w:rPr>
        <w:t xml:space="preserve"> 14 anos é acompanhada com ações de promoção de saúde bucal junto ao Programa Saúde na Escola (PSE). Neste programa, o espaço privilegiado para desenvolvimento destas ações são instituições de ensino da rede pública e privada.</w:t>
      </w:r>
    </w:p>
    <w:p w14:paraId="017056CC" w14:textId="0448FB60" w:rsidR="6A0CFA5F" w:rsidRPr="0056374C" w:rsidRDefault="6A0CFA5F" w:rsidP="0056374C">
      <w:pPr>
        <w:spacing w:after="120"/>
        <w:rPr>
          <w:rFonts w:eastAsia="Arial" w:cs="Arial"/>
          <w:szCs w:val="24"/>
        </w:rPr>
      </w:pPr>
      <w:r w:rsidRPr="0056374C">
        <w:rPr>
          <w:rFonts w:eastAsia="Arial" w:cs="Arial"/>
          <w:szCs w:val="24"/>
        </w:rPr>
        <w:t>As atividades de saúde bucal desenvolvidas junto a este grupo populacional incluem:</w:t>
      </w:r>
    </w:p>
    <w:p w14:paraId="19B81330" w14:textId="63CEB297" w:rsidR="6A0CFA5F" w:rsidRDefault="6A0CFA5F" w:rsidP="003C6454">
      <w:pPr>
        <w:pStyle w:val="PargrafodaLista"/>
        <w:numPr>
          <w:ilvl w:val="0"/>
          <w:numId w:val="2"/>
        </w:numPr>
        <w:rPr>
          <w:rFonts w:eastAsia="Arial" w:cs="Arial"/>
          <w:color w:val="000000" w:themeColor="text1"/>
          <w:szCs w:val="24"/>
        </w:rPr>
      </w:pPr>
      <w:r w:rsidRPr="40476C7D">
        <w:rPr>
          <w:rFonts w:eastAsia="Arial" w:cs="Arial"/>
          <w:color w:val="000000" w:themeColor="text1"/>
          <w:szCs w:val="24"/>
        </w:rPr>
        <w:t>Escovação dental supervisionada;</w:t>
      </w:r>
    </w:p>
    <w:p w14:paraId="644B5942" w14:textId="37295668" w:rsidR="6A0CFA5F" w:rsidRDefault="6A0CFA5F" w:rsidP="003C6454">
      <w:pPr>
        <w:pStyle w:val="PargrafodaLista"/>
        <w:numPr>
          <w:ilvl w:val="0"/>
          <w:numId w:val="2"/>
        </w:numPr>
        <w:rPr>
          <w:rFonts w:eastAsia="Arial" w:cs="Arial"/>
          <w:color w:val="000000" w:themeColor="text1"/>
          <w:szCs w:val="24"/>
        </w:rPr>
      </w:pPr>
      <w:r w:rsidRPr="40476C7D">
        <w:rPr>
          <w:rFonts w:eastAsia="Arial" w:cs="Arial"/>
          <w:color w:val="000000" w:themeColor="text1"/>
          <w:szCs w:val="24"/>
        </w:rPr>
        <w:lastRenderedPageBreak/>
        <w:t>Atividades educativas;</w:t>
      </w:r>
    </w:p>
    <w:p w14:paraId="178DD38C" w14:textId="22D3D158" w:rsidR="6A0CFA5F" w:rsidRDefault="6A0CFA5F" w:rsidP="003C6454">
      <w:pPr>
        <w:pStyle w:val="PargrafodaLista"/>
        <w:numPr>
          <w:ilvl w:val="0"/>
          <w:numId w:val="2"/>
        </w:numPr>
        <w:rPr>
          <w:rFonts w:eastAsia="Arial" w:cs="Arial"/>
          <w:color w:val="000000" w:themeColor="text1"/>
          <w:szCs w:val="24"/>
        </w:rPr>
      </w:pPr>
      <w:r w:rsidRPr="40476C7D">
        <w:rPr>
          <w:rFonts w:eastAsia="Arial" w:cs="Arial"/>
          <w:color w:val="000000" w:themeColor="text1"/>
          <w:szCs w:val="24"/>
        </w:rPr>
        <w:t>Distribuição de escova, creme dental e fio dental;</w:t>
      </w:r>
    </w:p>
    <w:p w14:paraId="402E1C0F" w14:textId="1851D0E8" w:rsidR="6A0CFA5F" w:rsidRDefault="6A0CFA5F" w:rsidP="003C6454">
      <w:pPr>
        <w:pStyle w:val="PargrafodaLista"/>
        <w:numPr>
          <w:ilvl w:val="0"/>
          <w:numId w:val="2"/>
        </w:numPr>
        <w:rPr>
          <w:rFonts w:eastAsia="Arial" w:cs="Arial"/>
          <w:color w:val="000000" w:themeColor="text1"/>
          <w:szCs w:val="24"/>
        </w:rPr>
      </w:pPr>
      <w:r w:rsidRPr="40476C7D">
        <w:rPr>
          <w:rFonts w:eastAsia="Arial" w:cs="Arial"/>
          <w:color w:val="000000" w:themeColor="text1"/>
          <w:szCs w:val="24"/>
        </w:rPr>
        <w:t>Exame de classificação de necessidades de atenção clínica, para encaminhamento a tratamento individual.</w:t>
      </w:r>
    </w:p>
    <w:p w14:paraId="524543AF" w14:textId="728694A1" w:rsidR="6A0CFA5F" w:rsidRPr="0056374C" w:rsidRDefault="6A0CFA5F" w:rsidP="0056374C">
      <w:pPr>
        <w:spacing w:after="120"/>
        <w:rPr>
          <w:rFonts w:eastAsia="Arial" w:cs="Arial"/>
          <w:szCs w:val="24"/>
        </w:rPr>
      </w:pPr>
      <w:r w:rsidRPr="0056374C">
        <w:rPr>
          <w:rFonts w:eastAsia="Arial" w:cs="Arial"/>
          <w:szCs w:val="24"/>
        </w:rPr>
        <w:t>Os indivíduos identificados com necessidade de atenção clínica são encaminhados para tratamento em Unidade de Saúde.</w:t>
      </w:r>
    </w:p>
    <w:p w14:paraId="47EACDF0" w14:textId="2977B93B" w:rsidR="6A0CFA5F" w:rsidRPr="0056374C" w:rsidRDefault="6A0CFA5F" w:rsidP="0056374C">
      <w:pPr>
        <w:spacing w:after="120"/>
        <w:rPr>
          <w:rFonts w:eastAsia="Arial" w:cs="Arial"/>
          <w:szCs w:val="24"/>
        </w:rPr>
      </w:pPr>
      <w:r w:rsidRPr="0056374C">
        <w:rPr>
          <w:rFonts w:eastAsia="Arial" w:cs="Arial"/>
          <w:szCs w:val="24"/>
        </w:rPr>
        <w:t>O conjunto de ações realizadas neste público-alvo tem como objetivo reduzir a incidência e a velocidade de progressão das doenças bucais, principalmente a cárie e a doença periodontal.</w:t>
      </w:r>
    </w:p>
    <w:p w14:paraId="71927F46" w14:textId="622D66D6" w:rsidR="40476C7D" w:rsidRPr="00DD3B00" w:rsidRDefault="40476C7D" w:rsidP="40476C7D">
      <w:pPr>
        <w:rPr>
          <w:rFonts w:eastAsia="Arial" w:cs="Arial"/>
          <w:color w:val="000000" w:themeColor="text1"/>
          <w:sz w:val="20"/>
          <w:szCs w:val="20"/>
        </w:rPr>
      </w:pPr>
    </w:p>
    <w:p w14:paraId="1B654F15" w14:textId="19573B45" w:rsidR="3FDE7833" w:rsidRPr="00DD3B00" w:rsidRDefault="0681A619" w:rsidP="5FA080E3">
      <w:pPr>
        <w:widowControl w:val="0"/>
        <w:spacing w:after="0"/>
        <w:ind w:right="272"/>
        <w:rPr>
          <w:rFonts w:eastAsia="Arial" w:cs="Arial"/>
          <w:sz w:val="22"/>
        </w:rPr>
      </w:pPr>
      <w:r w:rsidRPr="5FA080E3">
        <w:rPr>
          <w:rFonts w:eastAsia="Arial" w:cs="Arial"/>
          <w:sz w:val="22"/>
        </w:rPr>
        <w:t xml:space="preserve">Quadro </w:t>
      </w:r>
      <w:r w:rsidR="17930A0F" w:rsidRPr="5FA080E3">
        <w:rPr>
          <w:rFonts w:eastAsia="Arial" w:cs="Arial"/>
          <w:sz w:val="22"/>
        </w:rPr>
        <w:t>20</w:t>
      </w:r>
      <w:r w:rsidRPr="5FA080E3">
        <w:rPr>
          <w:rFonts w:eastAsia="Arial" w:cs="Arial"/>
          <w:sz w:val="22"/>
        </w:rPr>
        <w:t xml:space="preserve"> – Ações coletivas em Saúde Bucal registradas em população de 0 a 14 anos - Rede SEMUS Vitória, ES, anos 2015 a 2024</w:t>
      </w:r>
    </w:p>
    <w:tbl>
      <w:tblPr>
        <w:tblStyle w:val="Tabelacomgrade"/>
        <w:tblW w:w="0" w:type="auto"/>
        <w:tblBorders>
          <w:top w:val="single" w:sz="6" w:space="0" w:color="auto"/>
          <w:left w:val="single" w:sz="6" w:space="0" w:color="auto"/>
          <w:bottom w:val="single" w:sz="6" w:space="0" w:color="auto"/>
          <w:right w:val="single" w:sz="6" w:space="0" w:color="auto"/>
        </w:tblBorders>
        <w:tblLayout w:type="fixed"/>
        <w:tblLook w:val="06A0" w:firstRow="1" w:lastRow="0" w:firstColumn="1" w:lastColumn="0" w:noHBand="1" w:noVBand="1"/>
      </w:tblPr>
      <w:tblGrid>
        <w:gridCol w:w="1230"/>
        <w:gridCol w:w="1980"/>
        <w:gridCol w:w="2430"/>
        <w:gridCol w:w="3390"/>
      </w:tblGrid>
      <w:tr w:rsidR="40476C7D" w14:paraId="323BA46A" w14:textId="77777777" w:rsidTr="40476C7D">
        <w:trPr>
          <w:trHeight w:val="300"/>
        </w:trPr>
        <w:tc>
          <w:tcPr>
            <w:tcW w:w="1230" w:type="dxa"/>
            <w:tcBorders>
              <w:top w:val="single" w:sz="6" w:space="0" w:color="auto"/>
              <w:left w:val="single" w:sz="6" w:space="0" w:color="auto"/>
            </w:tcBorders>
            <w:shd w:val="clear" w:color="auto" w:fill="DAE8F8"/>
            <w:tcMar>
              <w:left w:w="90" w:type="dxa"/>
              <w:right w:w="90" w:type="dxa"/>
            </w:tcMar>
            <w:vAlign w:val="center"/>
          </w:tcPr>
          <w:p w14:paraId="2B1910D4" w14:textId="027FCAFA" w:rsidR="40476C7D" w:rsidRDefault="40476C7D" w:rsidP="40476C7D">
            <w:pPr>
              <w:jc w:val="center"/>
              <w:rPr>
                <w:rFonts w:eastAsia="Arial" w:cs="Arial"/>
                <w:color w:val="000000" w:themeColor="text1"/>
              </w:rPr>
            </w:pPr>
            <w:r w:rsidRPr="40476C7D">
              <w:rPr>
                <w:rFonts w:eastAsia="Arial" w:cs="Arial"/>
                <w:color w:val="000000" w:themeColor="text1"/>
              </w:rPr>
              <w:t>Ano</w:t>
            </w:r>
          </w:p>
        </w:tc>
        <w:tc>
          <w:tcPr>
            <w:tcW w:w="1980" w:type="dxa"/>
            <w:tcBorders>
              <w:top w:val="single" w:sz="6" w:space="0" w:color="auto"/>
            </w:tcBorders>
            <w:shd w:val="clear" w:color="auto" w:fill="DAE8F8"/>
            <w:tcMar>
              <w:left w:w="90" w:type="dxa"/>
              <w:right w:w="90" w:type="dxa"/>
            </w:tcMar>
            <w:vAlign w:val="center"/>
          </w:tcPr>
          <w:p w14:paraId="3510ECD7" w14:textId="0D6C7874" w:rsidR="5A391F9C" w:rsidRDefault="5A391F9C" w:rsidP="40476C7D">
            <w:pPr>
              <w:jc w:val="center"/>
              <w:rPr>
                <w:rFonts w:eastAsia="Arial" w:cs="Arial"/>
                <w:color w:val="000000" w:themeColor="text1"/>
              </w:rPr>
            </w:pPr>
            <w:r w:rsidRPr="40476C7D">
              <w:rPr>
                <w:rFonts w:eastAsia="Arial" w:cs="Arial"/>
                <w:color w:val="000000" w:themeColor="text1"/>
              </w:rPr>
              <w:t>Atividades</w:t>
            </w:r>
            <w:r w:rsidR="40476C7D" w:rsidRPr="40476C7D">
              <w:rPr>
                <w:rFonts w:eastAsia="Arial" w:cs="Arial"/>
                <w:color w:val="000000" w:themeColor="text1"/>
              </w:rPr>
              <w:t xml:space="preserve"> Educativas</w:t>
            </w:r>
          </w:p>
        </w:tc>
        <w:tc>
          <w:tcPr>
            <w:tcW w:w="2430" w:type="dxa"/>
            <w:tcBorders>
              <w:top w:val="single" w:sz="6" w:space="0" w:color="auto"/>
            </w:tcBorders>
            <w:shd w:val="clear" w:color="auto" w:fill="DAE8F8"/>
            <w:tcMar>
              <w:left w:w="90" w:type="dxa"/>
              <w:right w:w="90" w:type="dxa"/>
            </w:tcMar>
            <w:vAlign w:val="center"/>
          </w:tcPr>
          <w:p w14:paraId="23A72932" w14:textId="760D29C4" w:rsidR="40476C7D" w:rsidRDefault="40476C7D" w:rsidP="40476C7D">
            <w:pPr>
              <w:jc w:val="center"/>
              <w:rPr>
                <w:rFonts w:eastAsia="Arial" w:cs="Arial"/>
                <w:color w:val="000000" w:themeColor="text1"/>
              </w:rPr>
            </w:pPr>
            <w:r w:rsidRPr="40476C7D">
              <w:rPr>
                <w:rFonts w:eastAsia="Arial" w:cs="Arial"/>
                <w:color w:val="000000" w:themeColor="text1"/>
              </w:rPr>
              <w:t>Escovação Dental Supervisionada</w:t>
            </w:r>
          </w:p>
        </w:tc>
        <w:tc>
          <w:tcPr>
            <w:tcW w:w="3390" w:type="dxa"/>
            <w:tcBorders>
              <w:top w:val="single" w:sz="6" w:space="0" w:color="auto"/>
              <w:right w:val="single" w:sz="6" w:space="0" w:color="auto"/>
            </w:tcBorders>
            <w:shd w:val="clear" w:color="auto" w:fill="DAE8F8"/>
            <w:tcMar>
              <w:left w:w="90" w:type="dxa"/>
              <w:right w:w="90" w:type="dxa"/>
            </w:tcMar>
            <w:vAlign w:val="center"/>
          </w:tcPr>
          <w:p w14:paraId="3EE834F2" w14:textId="042B5755" w:rsidR="40476C7D" w:rsidRDefault="40476C7D" w:rsidP="40476C7D">
            <w:pPr>
              <w:jc w:val="center"/>
              <w:rPr>
                <w:rFonts w:eastAsia="Arial" w:cs="Arial"/>
                <w:color w:val="000000" w:themeColor="text1"/>
              </w:rPr>
            </w:pPr>
            <w:r w:rsidRPr="40476C7D">
              <w:rPr>
                <w:rFonts w:eastAsia="Arial" w:cs="Arial"/>
                <w:color w:val="000000" w:themeColor="text1"/>
              </w:rPr>
              <w:t xml:space="preserve">Exame Bucal com Finalidade </w:t>
            </w:r>
            <w:r w:rsidR="7C6A9CCB" w:rsidRPr="40476C7D">
              <w:rPr>
                <w:rFonts w:eastAsia="Arial" w:cs="Arial"/>
                <w:color w:val="000000" w:themeColor="text1"/>
              </w:rPr>
              <w:t>Epidemiológica</w:t>
            </w:r>
          </w:p>
        </w:tc>
      </w:tr>
      <w:tr w:rsidR="40476C7D" w14:paraId="1D69722A" w14:textId="77777777" w:rsidTr="40476C7D">
        <w:trPr>
          <w:trHeight w:val="300"/>
        </w:trPr>
        <w:tc>
          <w:tcPr>
            <w:tcW w:w="1230" w:type="dxa"/>
            <w:tcBorders>
              <w:top w:val="single" w:sz="6" w:space="0" w:color="auto"/>
              <w:left w:val="single" w:sz="6" w:space="0" w:color="auto"/>
            </w:tcBorders>
            <w:tcMar>
              <w:left w:w="90" w:type="dxa"/>
              <w:right w:w="90" w:type="dxa"/>
            </w:tcMar>
            <w:vAlign w:val="center"/>
          </w:tcPr>
          <w:p w14:paraId="0B1C863B" w14:textId="5F9BA899" w:rsidR="40476C7D" w:rsidRDefault="40476C7D" w:rsidP="40476C7D">
            <w:pPr>
              <w:jc w:val="center"/>
              <w:rPr>
                <w:rFonts w:eastAsia="Arial" w:cs="Arial"/>
                <w:color w:val="000000" w:themeColor="text1"/>
              </w:rPr>
            </w:pPr>
            <w:r w:rsidRPr="40476C7D">
              <w:rPr>
                <w:rFonts w:eastAsia="Arial" w:cs="Arial"/>
                <w:color w:val="000000" w:themeColor="text1"/>
              </w:rPr>
              <w:t>2015</w:t>
            </w:r>
          </w:p>
        </w:tc>
        <w:tc>
          <w:tcPr>
            <w:tcW w:w="1980" w:type="dxa"/>
            <w:tcBorders>
              <w:top w:val="single" w:sz="6" w:space="0" w:color="auto"/>
            </w:tcBorders>
            <w:tcMar>
              <w:left w:w="90" w:type="dxa"/>
              <w:right w:w="90" w:type="dxa"/>
            </w:tcMar>
            <w:vAlign w:val="center"/>
          </w:tcPr>
          <w:p w14:paraId="435EEC28" w14:textId="2E4FFEFF" w:rsidR="40476C7D" w:rsidRDefault="40476C7D" w:rsidP="40476C7D">
            <w:pPr>
              <w:jc w:val="center"/>
              <w:rPr>
                <w:rFonts w:eastAsia="Arial" w:cs="Arial"/>
                <w:color w:val="000000" w:themeColor="text1"/>
              </w:rPr>
            </w:pPr>
            <w:r w:rsidRPr="40476C7D">
              <w:rPr>
                <w:rFonts w:eastAsia="Arial" w:cs="Arial"/>
                <w:color w:val="000000" w:themeColor="text1"/>
              </w:rPr>
              <w:t>1.513</w:t>
            </w:r>
          </w:p>
        </w:tc>
        <w:tc>
          <w:tcPr>
            <w:tcW w:w="2430" w:type="dxa"/>
            <w:tcMar>
              <w:left w:w="90" w:type="dxa"/>
              <w:right w:w="90" w:type="dxa"/>
            </w:tcMar>
            <w:vAlign w:val="center"/>
          </w:tcPr>
          <w:p w14:paraId="074C3108" w14:textId="2CD374A1" w:rsidR="40476C7D" w:rsidRDefault="40476C7D" w:rsidP="40476C7D">
            <w:pPr>
              <w:jc w:val="center"/>
              <w:rPr>
                <w:rFonts w:eastAsia="Arial" w:cs="Arial"/>
                <w:color w:val="000000" w:themeColor="text1"/>
              </w:rPr>
            </w:pPr>
            <w:r w:rsidRPr="40476C7D">
              <w:rPr>
                <w:rFonts w:eastAsia="Arial" w:cs="Arial"/>
                <w:color w:val="000000" w:themeColor="text1"/>
              </w:rPr>
              <w:t>206.276</w:t>
            </w:r>
          </w:p>
        </w:tc>
        <w:tc>
          <w:tcPr>
            <w:tcW w:w="3390" w:type="dxa"/>
            <w:tcBorders>
              <w:right w:val="single" w:sz="6" w:space="0" w:color="auto"/>
            </w:tcBorders>
            <w:tcMar>
              <w:left w:w="90" w:type="dxa"/>
              <w:right w:w="90" w:type="dxa"/>
            </w:tcMar>
            <w:vAlign w:val="center"/>
          </w:tcPr>
          <w:p w14:paraId="4A3D3559" w14:textId="148F05D5" w:rsidR="40476C7D" w:rsidRDefault="40476C7D" w:rsidP="40476C7D">
            <w:pPr>
              <w:jc w:val="center"/>
              <w:rPr>
                <w:rFonts w:eastAsia="Arial" w:cs="Arial"/>
                <w:color w:val="000000" w:themeColor="text1"/>
              </w:rPr>
            </w:pPr>
            <w:r w:rsidRPr="40476C7D">
              <w:rPr>
                <w:rFonts w:eastAsia="Arial" w:cs="Arial"/>
                <w:color w:val="000000" w:themeColor="text1"/>
              </w:rPr>
              <w:t>27.579</w:t>
            </w:r>
          </w:p>
        </w:tc>
      </w:tr>
      <w:tr w:rsidR="40476C7D" w14:paraId="573F56F1" w14:textId="77777777" w:rsidTr="40476C7D">
        <w:trPr>
          <w:trHeight w:val="300"/>
        </w:trPr>
        <w:tc>
          <w:tcPr>
            <w:tcW w:w="1230" w:type="dxa"/>
            <w:tcBorders>
              <w:left w:val="single" w:sz="6" w:space="0" w:color="auto"/>
            </w:tcBorders>
            <w:tcMar>
              <w:left w:w="90" w:type="dxa"/>
              <w:right w:w="90" w:type="dxa"/>
            </w:tcMar>
            <w:vAlign w:val="center"/>
          </w:tcPr>
          <w:p w14:paraId="3527664C" w14:textId="47856206" w:rsidR="40476C7D" w:rsidRDefault="40476C7D" w:rsidP="40476C7D">
            <w:pPr>
              <w:jc w:val="center"/>
              <w:rPr>
                <w:rFonts w:eastAsia="Arial" w:cs="Arial"/>
                <w:color w:val="000000" w:themeColor="text1"/>
              </w:rPr>
            </w:pPr>
            <w:r w:rsidRPr="40476C7D">
              <w:rPr>
                <w:rFonts w:eastAsia="Arial" w:cs="Arial"/>
                <w:color w:val="000000" w:themeColor="text1"/>
              </w:rPr>
              <w:t>2016</w:t>
            </w:r>
          </w:p>
        </w:tc>
        <w:tc>
          <w:tcPr>
            <w:tcW w:w="1980" w:type="dxa"/>
            <w:tcMar>
              <w:left w:w="90" w:type="dxa"/>
              <w:right w:w="90" w:type="dxa"/>
            </w:tcMar>
            <w:vAlign w:val="center"/>
          </w:tcPr>
          <w:p w14:paraId="6035800A" w14:textId="527192EF" w:rsidR="40476C7D" w:rsidRDefault="40476C7D" w:rsidP="40476C7D">
            <w:pPr>
              <w:jc w:val="center"/>
              <w:rPr>
                <w:rFonts w:eastAsia="Arial" w:cs="Arial"/>
                <w:color w:val="000000" w:themeColor="text1"/>
              </w:rPr>
            </w:pPr>
            <w:r w:rsidRPr="40476C7D">
              <w:rPr>
                <w:rFonts w:eastAsia="Arial" w:cs="Arial"/>
                <w:color w:val="000000" w:themeColor="text1"/>
              </w:rPr>
              <w:t>3.491</w:t>
            </w:r>
          </w:p>
        </w:tc>
        <w:tc>
          <w:tcPr>
            <w:tcW w:w="2430" w:type="dxa"/>
            <w:tcMar>
              <w:left w:w="90" w:type="dxa"/>
              <w:right w:w="90" w:type="dxa"/>
            </w:tcMar>
            <w:vAlign w:val="center"/>
          </w:tcPr>
          <w:p w14:paraId="77FECECB" w14:textId="6422BEEF" w:rsidR="40476C7D" w:rsidRDefault="40476C7D" w:rsidP="40476C7D">
            <w:pPr>
              <w:jc w:val="center"/>
              <w:rPr>
                <w:rFonts w:eastAsia="Arial" w:cs="Arial"/>
                <w:color w:val="000000" w:themeColor="text1"/>
              </w:rPr>
            </w:pPr>
            <w:r w:rsidRPr="40476C7D">
              <w:rPr>
                <w:rFonts w:eastAsia="Arial" w:cs="Arial"/>
                <w:color w:val="000000" w:themeColor="text1"/>
              </w:rPr>
              <w:t>173.659</w:t>
            </w:r>
          </w:p>
        </w:tc>
        <w:tc>
          <w:tcPr>
            <w:tcW w:w="3390" w:type="dxa"/>
            <w:tcBorders>
              <w:right w:val="single" w:sz="6" w:space="0" w:color="auto"/>
            </w:tcBorders>
            <w:tcMar>
              <w:left w:w="90" w:type="dxa"/>
              <w:right w:w="90" w:type="dxa"/>
            </w:tcMar>
            <w:vAlign w:val="center"/>
          </w:tcPr>
          <w:p w14:paraId="021ABE7B" w14:textId="44B7827F" w:rsidR="40476C7D" w:rsidRDefault="40476C7D" w:rsidP="40476C7D">
            <w:pPr>
              <w:jc w:val="center"/>
              <w:rPr>
                <w:rFonts w:eastAsia="Arial" w:cs="Arial"/>
                <w:color w:val="000000" w:themeColor="text1"/>
              </w:rPr>
            </w:pPr>
            <w:r w:rsidRPr="40476C7D">
              <w:rPr>
                <w:rFonts w:eastAsia="Arial" w:cs="Arial"/>
                <w:color w:val="000000" w:themeColor="text1"/>
              </w:rPr>
              <w:t>24.923</w:t>
            </w:r>
          </w:p>
        </w:tc>
      </w:tr>
      <w:tr w:rsidR="40476C7D" w14:paraId="432F5913" w14:textId="77777777" w:rsidTr="40476C7D">
        <w:trPr>
          <w:trHeight w:val="300"/>
        </w:trPr>
        <w:tc>
          <w:tcPr>
            <w:tcW w:w="1230" w:type="dxa"/>
            <w:tcBorders>
              <w:left w:val="single" w:sz="6" w:space="0" w:color="auto"/>
            </w:tcBorders>
            <w:tcMar>
              <w:left w:w="90" w:type="dxa"/>
              <w:right w:w="90" w:type="dxa"/>
            </w:tcMar>
            <w:vAlign w:val="center"/>
          </w:tcPr>
          <w:p w14:paraId="792A6428" w14:textId="1C85E025" w:rsidR="40476C7D" w:rsidRDefault="40476C7D" w:rsidP="40476C7D">
            <w:pPr>
              <w:jc w:val="center"/>
              <w:rPr>
                <w:rFonts w:eastAsia="Arial" w:cs="Arial"/>
                <w:color w:val="000000" w:themeColor="text1"/>
              </w:rPr>
            </w:pPr>
            <w:r w:rsidRPr="40476C7D">
              <w:rPr>
                <w:rFonts w:eastAsia="Arial" w:cs="Arial"/>
                <w:color w:val="000000" w:themeColor="text1"/>
              </w:rPr>
              <w:t>2017</w:t>
            </w:r>
          </w:p>
        </w:tc>
        <w:tc>
          <w:tcPr>
            <w:tcW w:w="1980" w:type="dxa"/>
            <w:tcMar>
              <w:left w:w="90" w:type="dxa"/>
              <w:right w:w="90" w:type="dxa"/>
            </w:tcMar>
            <w:vAlign w:val="center"/>
          </w:tcPr>
          <w:p w14:paraId="7C22684A" w14:textId="2429E835" w:rsidR="40476C7D" w:rsidRDefault="40476C7D" w:rsidP="40476C7D">
            <w:pPr>
              <w:jc w:val="center"/>
              <w:rPr>
                <w:rFonts w:eastAsia="Arial" w:cs="Arial"/>
                <w:color w:val="000000" w:themeColor="text1"/>
              </w:rPr>
            </w:pPr>
            <w:r w:rsidRPr="40476C7D">
              <w:rPr>
                <w:rFonts w:eastAsia="Arial" w:cs="Arial"/>
                <w:color w:val="000000" w:themeColor="text1"/>
              </w:rPr>
              <w:t>3.527</w:t>
            </w:r>
          </w:p>
        </w:tc>
        <w:tc>
          <w:tcPr>
            <w:tcW w:w="2430" w:type="dxa"/>
            <w:tcMar>
              <w:left w:w="90" w:type="dxa"/>
              <w:right w:w="90" w:type="dxa"/>
            </w:tcMar>
            <w:vAlign w:val="center"/>
          </w:tcPr>
          <w:p w14:paraId="04804F05" w14:textId="7440D1F1" w:rsidR="40476C7D" w:rsidRDefault="40476C7D" w:rsidP="40476C7D">
            <w:pPr>
              <w:jc w:val="center"/>
              <w:rPr>
                <w:rFonts w:eastAsia="Arial" w:cs="Arial"/>
                <w:color w:val="000000" w:themeColor="text1"/>
              </w:rPr>
            </w:pPr>
            <w:r w:rsidRPr="40476C7D">
              <w:rPr>
                <w:rFonts w:eastAsia="Arial" w:cs="Arial"/>
                <w:color w:val="000000" w:themeColor="text1"/>
              </w:rPr>
              <w:t>153.926</w:t>
            </w:r>
          </w:p>
        </w:tc>
        <w:tc>
          <w:tcPr>
            <w:tcW w:w="3390" w:type="dxa"/>
            <w:tcBorders>
              <w:right w:val="single" w:sz="6" w:space="0" w:color="auto"/>
            </w:tcBorders>
            <w:tcMar>
              <w:left w:w="90" w:type="dxa"/>
              <w:right w:w="90" w:type="dxa"/>
            </w:tcMar>
            <w:vAlign w:val="center"/>
          </w:tcPr>
          <w:p w14:paraId="4A8CCB26" w14:textId="12ADD979" w:rsidR="40476C7D" w:rsidRDefault="40476C7D" w:rsidP="40476C7D">
            <w:pPr>
              <w:jc w:val="center"/>
              <w:rPr>
                <w:rFonts w:eastAsia="Arial" w:cs="Arial"/>
                <w:color w:val="000000" w:themeColor="text1"/>
              </w:rPr>
            </w:pPr>
            <w:r w:rsidRPr="40476C7D">
              <w:rPr>
                <w:rFonts w:eastAsia="Arial" w:cs="Arial"/>
                <w:color w:val="000000" w:themeColor="text1"/>
              </w:rPr>
              <w:t>26.029</w:t>
            </w:r>
          </w:p>
        </w:tc>
      </w:tr>
      <w:tr w:rsidR="40476C7D" w14:paraId="51E9FF8C" w14:textId="77777777" w:rsidTr="40476C7D">
        <w:trPr>
          <w:trHeight w:val="300"/>
        </w:trPr>
        <w:tc>
          <w:tcPr>
            <w:tcW w:w="1230" w:type="dxa"/>
            <w:tcBorders>
              <w:left w:val="single" w:sz="6" w:space="0" w:color="auto"/>
            </w:tcBorders>
            <w:tcMar>
              <w:left w:w="90" w:type="dxa"/>
              <w:right w:w="90" w:type="dxa"/>
            </w:tcMar>
            <w:vAlign w:val="center"/>
          </w:tcPr>
          <w:p w14:paraId="04E84991" w14:textId="72FB01CF" w:rsidR="40476C7D" w:rsidRDefault="40476C7D" w:rsidP="40476C7D">
            <w:pPr>
              <w:jc w:val="center"/>
              <w:rPr>
                <w:rFonts w:eastAsia="Arial" w:cs="Arial"/>
                <w:color w:val="000000" w:themeColor="text1"/>
              </w:rPr>
            </w:pPr>
            <w:r w:rsidRPr="40476C7D">
              <w:rPr>
                <w:rFonts w:eastAsia="Arial" w:cs="Arial"/>
                <w:color w:val="000000" w:themeColor="text1"/>
              </w:rPr>
              <w:t>2018</w:t>
            </w:r>
          </w:p>
        </w:tc>
        <w:tc>
          <w:tcPr>
            <w:tcW w:w="1980" w:type="dxa"/>
            <w:tcMar>
              <w:left w:w="90" w:type="dxa"/>
              <w:right w:w="90" w:type="dxa"/>
            </w:tcMar>
            <w:vAlign w:val="center"/>
          </w:tcPr>
          <w:p w14:paraId="1058458B" w14:textId="29774D6B" w:rsidR="40476C7D" w:rsidRDefault="40476C7D" w:rsidP="40476C7D">
            <w:pPr>
              <w:jc w:val="center"/>
              <w:rPr>
                <w:rFonts w:eastAsia="Arial" w:cs="Arial"/>
                <w:color w:val="000000" w:themeColor="text1"/>
              </w:rPr>
            </w:pPr>
            <w:r w:rsidRPr="40476C7D">
              <w:rPr>
                <w:rFonts w:eastAsia="Arial" w:cs="Arial"/>
                <w:color w:val="000000" w:themeColor="text1"/>
              </w:rPr>
              <w:t>1.461</w:t>
            </w:r>
          </w:p>
        </w:tc>
        <w:tc>
          <w:tcPr>
            <w:tcW w:w="2430" w:type="dxa"/>
            <w:tcMar>
              <w:left w:w="90" w:type="dxa"/>
              <w:right w:w="90" w:type="dxa"/>
            </w:tcMar>
            <w:vAlign w:val="center"/>
          </w:tcPr>
          <w:p w14:paraId="30BCD9DF" w14:textId="5E8D2FC6" w:rsidR="40476C7D" w:rsidRDefault="40476C7D" w:rsidP="40476C7D">
            <w:pPr>
              <w:jc w:val="center"/>
              <w:rPr>
                <w:rFonts w:eastAsia="Arial" w:cs="Arial"/>
                <w:color w:val="000000" w:themeColor="text1"/>
              </w:rPr>
            </w:pPr>
            <w:r w:rsidRPr="40476C7D">
              <w:rPr>
                <w:rFonts w:eastAsia="Arial" w:cs="Arial"/>
                <w:color w:val="000000" w:themeColor="text1"/>
              </w:rPr>
              <w:t>122.194</w:t>
            </w:r>
          </w:p>
        </w:tc>
        <w:tc>
          <w:tcPr>
            <w:tcW w:w="3390" w:type="dxa"/>
            <w:tcBorders>
              <w:right w:val="single" w:sz="6" w:space="0" w:color="auto"/>
            </w:tcBorders>
            <w:tcMar>
              <w:left w:w="90" w:type="dxa"/>
              <w:right w:w="90" w:type="dxa"/>
            </w:tcMar>
            <w:vAlign w:val="center"/>
          </w:tcPr>
          <w:p w14:paraId="3244773B" w14:textId="5A2E1820" w:rsidR="40476C7D" w:rsidRDefault="40476C7D" w:rsidP="40476C7D">
            <w:pPr>
              <w:jc w:val="center"/>
              <w:rPr>
                <w:rFonts w:eastAsia="Arial" w:cs="Arial"/>
                <w:color w:val="000000" w:themeColor="text1"/>
              </w:rPr>
            </w:pPr>
            <w:r w:rsidRPr="40476C7D">
              <w:rPr>
                <w:rFonts w:eastAsia="Arial" w:cs="Arial"/>
                <w:color w:val="000000" w:themeColor="text1"/>
              </w:rPr>
              <w:t>27.547</w:t>
            </w:r>
          </w:p>
        </w:tc>
      </w:tr>
      <w:tr w:rsidR="40476C7D" w14:paraId="1AA82911" w14:textId="77777777" w:rsidTr="40476C7D">
        <w:trPr>
          <w:trHeight w:val="300"/>
        </w:trPr>
        <w:tc>
          <w:tcPr>
            <w:tcW w:w="1230" w:type="dxa"/>
            <w:tcBorders>
              <w:left w:val="single" w:sz="6" w:space="0" w:color="auto"/>
            </w:tcBorders>
            <w:tcMar>
              <w:left w:w="90" w:type="dxa"/>
              <w:right w:w="90" w:type="dxa"/>
            </w:tcMar>
            <w:vAlign w:val="center"/>
          </w:tcPr>
          <w:p w14:paraId="583FBC1E" w14:textId="706CC6D2" w:rsidR="40476C7D" w:rsidRDefault="40476C7D" w:rsidP="40476C7D">
            <w:pPr>
              <w:jc w:val="center"/>
              <w:rPr>
                <w:rFonts w:eastAsia="Arial" w:cs="Arial"/>
                <w:color w:val="000000" w:themeColor="text1"/>
              </w:rPr>
            </w:pPr>
            <w:r w:rsidRPr="40476C7D">
              <w:rPr>
                <w:rFonts w:eastAsia="Arial" w:cs="Arial"/>
                <w:color w:val="000000" w:themeColor="text1"/>
              </w:rPr>
              <w:t>2019</w:t>
            </w:r>
          </w:p>
        </w:tc>
        <w:tc>
          <w:tcPr>
            <w:tcW w:w="1980" w:type="dxa"/>
            <w:tcMar>
              <w:left w:w="90" w:type="dxa"/>
              <w:right w:w="90" w:type="dxa"/>
            </w:tcMar>
            <w:vAlign w:val="center"/>
          </w:tcPr>
          <w:p w14:paraId="495260F0" w14:textId="2C43F7FE" w:rsidR="40476C7D" w:rsidRDefault="40476C7D" w:rsidP="40476C7D">
            <w:pPr>
              <w:jc w:val="center"/>
              <w:rPr>
                <w:rFonts w:eastAsia="Arial" w:cs="Arial"/>
                <w:color w:val="000000" w:themeColor="text1"/>
              </w:rPr>
            </w:pPr>
            <w:r w:rsidRPr="40476C7D">
              <w:rPr>
                <w:rFonts w:eastAsia="Arial" w:cs="Arial"/>
                <w:color w:val="000000" w:themeColor="text1"/>
              </w:rPr>
              <w:t>66</w:t>
            </w:r>
          </w:p>
        </w:tc>
        <w:tc>
          <w:tcPr>
            <w:tcW w:w="2430" w:type="dxa"/>
            <w:tcMar>
              <w:left w:w="90" w:type="dxa"/>
              <w:right w:w="90" w:type="dxa"/>
            </w:tcMar>
            <w:vAlign w:val="center"/>
          </w:tcPr>
          <w:p w14:paraId="54DF5643" w14:textId="25C7D0D2" w:rsidR="40476C7D" w:rsidRDefault="40476C7D" w:rsidP="40476C7D">
            <w:pPr>
              <w:jc w:val="center"/>
              <w:rPr>
                <w:rFonts w:eastAsia="Arial" w:cs="Arial"/>
                <w:color w:val="000000" w:themeColor="text1"/>
              </w:rPr>
            </w:pPr>
            <w:r w:rsidRPr="40476C7D">
              <w:rPr>
                <w:rFonts w:eastAsia="Arial" w:cs="Arial"/>
                <w:color w:val="000000" w:themeColor="text1"/>
              </w:rPr>
              <w:t>119.884</w:t>
            </w:r>
          </w:p>
        </w:tc>
        <w:tc>
          <w:tcPr>
            <w:tcW w:w="3390" w:type="dxa"/>
            <w:tcBorders>
              <w:right w:val="single" w:sz="6" w:space="0" w:color="auto"/>
            </w:tcBorders>
            <w:tcMar>
              <w:left w:w="90" w:type="dxa"/>
              <w:right w:w="90" w:type="dxa"/>
            </w:tcMar>
            <w:vAlign w:val="center"/>
          </w:tcPr>
          <w:p w14:paraId="4A007B7E" w14:textId="45927FE2" w:rsidR="40476C7D" w:rsidRDefault="40476C7D" w:rsidP="40476C7D">
            <w:pPr>
              <w:jc w:val="center"/>
              <w:rPr>
                <w:rFonts w:eastAsia="Arial" w:cs="Arial"/>
                <w:color w:val="000000" w:themeColor="text1"/>
              </w:rPr>
            </w:pPr>
            <w:r w:rsidRPr="40476C7D">
              <w:rPr>
                <w:rFonts w:eastAsia="Arial" w:cs="Arial"/>
                <w:color w:val="000000" w:themeColor="text1"/>
              </w:rPr>
              <w:t>25.152</w:t>
            </w:r>
          </w:p>
        </w:tc>
      </w:tr>
      <w:tr w:rsidR="40476C7D" w14:paraId="2CAE65D0" w14:textId="77777777" w:rsidTr="40476C7D">
        <w:trPr>
          <w:trHeight w:val="300"/>
        </w:trPr>
        <w:tc>
          <w:tcPr>
            <w:tcW w:w="1230" w:type="dxa"/>
            <w:tcBorders>
              <w:left w:val="single" w:sz="6" w:space="0" w:color="auto"/>
            </w:tcBorders>
            <w:tcMar>
              <w:left w:w="90" w:type="dxa"/>
              <w:right w:w="90" w:type="dxa"/>
            </w:tcMar>
            <w:vAlign w:val="center"/>
          </w:tcPr>
          <w:p w14:paraId="3B93E881" w14:textId="5EC7D0DD" w:rsidR="40476C7D" w:rsidRDefault="40476C7D" w:rsidP="40476C7D">
            <w:pPr>
              <w:jc w:val="center"/>
              <w:rPr>
                <w:rFonts w:eastAsia="Arial" w:cs="Arial"/>
                <w:color w:val="000000" w:themeColor="text1"/>
              </w:rPr>
            </w:pPr>
            <w:r w:rsidRPr="40476C7D">
              <w:rPr>
                <w:rFonts w:eastAsia="Arial" w:cs="Arial"/>
                <w:color w:val="000000" w:themeColor="text1"/>
              </w:rPr>
              <w:t>2020</w:t>
            </w:r>
          </w:p>
        </w:tc>
        <w:tc>
          <w:tcPr>
            <w:tcW w:w="1980" w:type="dxa"/>
            <w:tcMar>
              <w:left w:w="90" w:type="dxa"/>
              <w:right w:w="90" w:type="dxa"/>
            </w:tcMar>
            <w:vAlign w:val="center"/>
          </w:tcPr>
          <w:p w14:paraId="205835B8" w14:textId="71F983B5" w:rsidR="40476C7D" w:rsidRDefault="40476C7D" w:rsidP="40476C7D">
            <w:pPr>
              <w:jc w:val="center"/>
              <w:rPr>
                <w:rFonts w:eastAsia="Arial" w:cs="Arial"/>
                <w:color w:val="000000" w:themeColor="text1"/>
              </w:rPr>
            </w:pPr>
            <w:r w:rsidRPr="40476C7D">
              <w:rPr>
                <w:rFonts w:eastAsia="Arial" w:cs="Arial"/>
                <w:color w:val="000000" w:themeColor="text1"/>
              </w:rPr>
              <w:t>2</w:t>
            </w:r>
          </w:p>
        </w:tc>
        <w:tc>
          <w:tcPr>
            <w:tcW w:w="2430" w:type="dxa"/>
            <w:tcMar>
              <w:left w:w="90" w:type="dxa"/>
              <w:right w:w="90" w:type="dxa"/>
            </w:tcMar>
            <w:vAlign w:val="center"/>
          </w:tcPr>
          <w:p w14:paraId="30827639" w14:textId="25C66F8D" w:rsidR="40476C7D" w:rsidRDefault="40476C7D" w:rsidP="40476C7D">
            <w:pPr>
              <w:jc w:val="center"/>
              <w:rPr>
                <w:rFonts w:eastAsia="Arial" w:cs="Arial"/>
                <w:color w:val="000000" w:themeColor="text1"/>
              </w:rPr>
            </w:pPr>
            <w:r w:rsidRPr="40476C7D">
              <w:rPr>
                <w:rFonts w:eastAsia="Arial" w:cs="Arial"/>
                <w:color w:val="000000" w:themeColor="text1"/>
              </w:rPr>
              <w:t>5.068</w:t>
            </w:r>
          </w:p>
        </w:tc>
        <w:tc>
          <w:tcPr>
            <w:tcW w:w="3390" w:type="dxa"/>
            <w:tcBorders>
              <w:right w:val="single" w:sz="6" w:space="0" w:color="auto"/>
            </w:tcBorders>
            <w:tcMar>
              <w:left w:w="90" w:type="dxa"/>
              <w:right w:w="90" w:type="dxa"/>
            </w:tcMar>
            <w:vAlign w:val="center"/>
          </w:tcPr>
          <w:p w14:paraId="30C44535" w14:textId="18EF3DFD" w:rsidR="40476C7D" w:rsidRDefault="40476C7D" w:rsidP="40476C7D">
            <w:pPr>
              <w:jc w:val="center"/>
              <w:rPr>
                <w:rFonts w:eastAsia="Arial" w:cs="Arial"/>
                <w:color w:val="000000" w:themeColor="text1"/>
              </w:rPr>
            </w:pPr>
            <w:r w:rsidRPr="40476C7D">
              <w:rPr>
                <w:rFonts w:eastAsia="Arial" w:cs="Arial"/>
                <w:color w:val="000000" w:themeColor="text1"/>
              </w:rPr>
              <w:t>1.167</w:t>
            </w:r>
          </w:p>
        </w:tc>
      </w:tr>
      <w:tr w:rsidR="40476C7D" w14:paraId="67191EA2" w14:textId="77777777" w:rsidTr="40476C7D">
        <w:trPr>
          <w:trHeight w:val="300"/>
        </w:trPr>
        <w:tc>
          <w:tcPr>
            <w:tcW w:w="1230" w:type="dxa"/>
            <w:tcBorders>
              <w:left w:val="single" w:sz="6" w:space="0" w:color="auto"/>
              <w:bottom w:val="single" w:sz="6" w:space="0" w:color="auto"/>
            </w:tcBorders>
            <w:tcMar>
              <w:left w:w="90" w:type="dxa"/>
              <w:right w:w="90" w:type="dxa"/>
            </w:tcMar>
            <w:vAlign w:val="center"/>
          </w:tcPr>
          <w:p w14:paraId="7DAB1EF0" w14:textId="5C6956C8" w:rsidR="40476C7D" w:rsidRDefault="40476C7D" w:rsidP="40476C7D">
            <w:pPr>
              <w:jc w:val="center"/>
              <w:rPr>
                <w:rFonts w:eastAsia="Arial" w:cs="Arial"/>
                <w:color w:val="000000" w:themeColor="text1"/>
              </w:rPr>
            </w:pPr>
            <w:r w:rsidRPr="40476C7D">
              <w:rPr>
                <w:rFonts w:eastAsia="Arial" w:cs="Arial"/>
                <w:color w:val="000000" w:themeColor="text1"/>
              </w:rPr>
              <w:t>2021</w:t>
            </w:r>
          </w:p>
        </w:tc>
        <w:tc>
          <w:tcPr>
            <w:tcW w:w="1980" w:type="dxa"/>
            <w:tcBorders>
              <w:bottom w:val="single" w:sz="6" w:space="0" w:color="auto"/>
            </w:tcBorders>
            <w:tcMar>
              <w:left w:w="90" w:type="dxa"/>
              <w:right w:w="90" w:type="dxa"/>
            </w:tcMar>
            <w:vAlign w:val="center"/>
          </w:tcPr>
          <w:p w14:paraId="03AB625E" w14:textId="2784BB7B" w:rsidR="40476C7D" w:rsidRDefault="40476C7D" w:rsidP="40476C7D">
            <w:pPr>
              <w:jc w:val="center"/>
              <w:rPr>
                <w:rFonts w:eastAsia="Arial" w:cs="Arial"/>
                <w:color w:val="000000" w:themeColor="text1"/>
              </w:rPr>
            </w:pPr>
            <w:r w:rsidRPr="40476C7D">
              <w:rPr>
                <w:rFonts w:eastAsia="Arial" w:cs="Arial"/>
                <w:color w:val="000000" w:themeColor="text1"/>
              </w:rPr>
              <w:t>1.200</w:t>
            </w:r>
          </w:p>
        </w:tc>
        <w:tc>
          <w:tcPr>
            <w:tcW w:w="2430" w:type="dxa"/>
            <w:tcBorders>
              <w:bottom w:val="single" w:sz="6" w:space="0" w:color="auto"/>
            </w:tcBorders>
            <w:tcMar>
              <w:left w:w="90" w:type="dxa"/>
              <w:right w:w="90" w:type="dxa"/>
            </w:tcMar>
            <w:vAlign w:val="center"/>
          </w:tcPr>
          <w:p w14:paraId="26865A76" w14:textId="55773AAE" w:rsidR="40476C7D" w:rsidRDefault="40476C7D" w:rsidP="40476C7D">
            <w:pPr>
              <w:jc w:val="center"/>
              <w:rPr>
                <w:rFonts w:eastAsia="Arial" w:cs="Arial"/>
                <w:color w:val="000000" w:themeColor="text1"/>
              </w:rPr>
            </w:pPr>
            <w:r w:rsidRPr="40476C7D">
              <w:rPr>
                <w:rFonts w:eastAsia="Arial" w:cs="Arial"/>
                <w:color w:val="000000" w:themeColor="text1"/>
              </w:rPr>
              <w:t>1.979</w:t>
            </w:r>
          </w:p>
        </w:tc>
        <w:tc>
          <w:tcPr>
            <w:tcW w:w="3390" w:type="dxa"/>
            <w:tcBorders>
              <w:bottom w:val="single" w:sz="6" w:space="0" w:color="auto"/>
              <w:right w:val="single" w:sz="6" w:space="0" w:color="auto"/>
            </w:tcBorders>
            <w:tcMar>
              <w:left w:w="90" w:type="dxa"/>
              <w:right w:w="90" w:type="dxa"/>
            </w:tcMar>
            <w:vAlign w:val="center"/>
          </w:tcPr>
          <w:p w14:paraId="605DCC00" w14:textId="2039C41C" w:rsidR="40476C7D" w:rsidRDefault="40476C7D" w:rsidP="40476C7D">
            <w:pPr>
              <w:jc w:val="center"/>
              <w:rPr>
                <w:rFonts w:eastAsia="Arial" w:cs="Arial"/>
                <w:color w:val="000000" w:themeColor="text1"/>
              </w:rPr>
            </w:pPr>
            <w:r w:rsidRPr="40476C7D">
              <w:rPr>
                <w:rFonts w:eastAsia="Arial" w:cs="Arial"/>
                <w:color w:val="000000" w:themeColor="text1"/>
              </w:rPr>
              <w:t>2.037</w:t>
            </w:r>
          </w:p>
        </w:tc>
      </w:tr>
      <w:tr w:rsidR="40476C7D" w14:paraId="448A491E" w14:textId="77777777" w:rsidTr="40476C7D">
        <w:trPr>
          <w:trHeight w:val="300"/>
        </w:trPr>
        <w:tc>
          <w:tcPr>
            <w:tcW w:w="1230" w:type="dxa"/>
            <w:tcBorders>
              <w:left w:val="single" w:sz="6" w:space="0" w:color="auto"/>
              <w:bottom w:val="single" w:sz="6" w:space="0" w:color="auto"/>
            </w:tcBorders>
            <w:tcMar>
              <w:left w:w="90" w:type="dxa"/>
              <w:right w:w="90" w:type="dxa"/>
            </w:tcMar>
            <w:vAlign w:val="center"/>
          </w:tcPr>
          <w:p w14:paraId="1CB7FC27" w14:textId="24C15E56" w:rsidR="40476C7D" w:rsidRDefault="40476C7D" w:rsidP="40476C7D">
            <w:pPr>
              <w:jc w:val="center"/>
              <w:rPr>
                <w:rFonts w:eastAsia="Arial" w:cs="Arial"/>
                <w:color w:val="000000" w:themeColor="text1"/>
              </w:rPr>
            </w:pPr>
            <w:r w:rsidRPr="40476C7D">
              <w:rPr>
                <w:rFonts w:eastAsia="Arial" w:cs="Arial"/>
                <w:color w:val="000000" w:themeColor="text1"/>
              </w:rPr>
              <w:t>2022</w:t>
            </w:r>
          </w:p>
        </w:tc>
        <w:tc>
          <w:tcPr>
            <w:tcW w:w="1980" w:type="dxa"/>
            <w:tcBorders>
              <w:bottom w:val="single" w:sz="6" w:space="0" w:color="auto"/>
            </w:tcBorders>
            <w:tcMar>
              <w:left w:w="90" w:type="dxa"/>
              <w:right w:w="90" w:type="dxa"/>
            </w:tcMar>
            <w:vAlign w:val="center"/>
          </w:tcPr>
          <w:p w14:paraId="70B9D1D0" w14:textId="0703F298" w:rsidR="40476C7D" w:rsidRDefault="40476C7D" w:rsidP="40476C7D">
            <w:pPr>
              <w:jc w:val="center"/>
              <w:rPr>
                <w:rFonts w:eastAsia="Arial" w:cs="Arial"/>
                <w:color w:val="000000" w:themeColor="text1"/>
              </w:rPr>
            </w:pPr>
            <w:r w:rsidRPr="40476C7D">
              <w:rPr>
                <w:rFonts w:eastAsia="Arial" w:cs="Arial"/>
                <w:color w:val="000000" w:themeColor="text1"/>
              </w:rPr>
              <w:t>593</w:t>
            </w:r>
          </w:p>
        </w:tc>
        <w:tc>
          <w:tcPr>
            <w:tcW w:w="2430" w:type="dxa"/>
            <w:tcBorders>
              <w:bottom w:val="single" w:sz="6" w:space="0" w:color="auto"/>
            </w:tcBorders>
            <w:tcMar>
              <w:left w:w="90" w:type="dxa"/>
              <w:right w:w="90" w:type="dxa"/>
            </w:tcMar>
            <w:vAlign w:val="center"/>
          </w:tcPr>
          <w:p w14:paraId="41FD0C2C" w14:textId="7BB69C42" w:rsidR="40476C7D" w:rsidRDefault="40476C7D" w:rsidP="40476C7D">
            <w:pPr>
              <w:jc w:val="center"/>
              <w:rPr>
                <w:rFonts w:eastAsia="Arial" w:cs="Arial"/>
                <w:color w:val="000000" w:themeColor="text1"/>
              </w:rPr>
            </w:pPr>
            <w:r w:rsidRPr="40476C7D">
              <w:rPr>
                <w:rFonts w:eastAsia="Arial" w:cs="Arial"/>
                <w:color w:val="000000" w:themeColor="text1"/>
              </w:rPr>
              <w:t>5.776</w:t>
            </w:r>
          </w:p>
        </w:tc>
        <w:tc>
          <w:tcPr>
            <w:tcW w:w="3390" w:type="dxa"/>
            <w:tcBorders>
              <w:bottom w:val="single" w:sz="6" w:space="0" w:color="auto"/>
              <w:right w:val="single" w:sz="6" w:space="0" w:color="auto"/>
            </w:tcBorders>
            <w:tcMar>
              <w:left w:w="90" w:type="dxa"/>
              <w:right w:w="90" w:type="dxa"/>
            </w:tcMar>
            <w:vAlign w:val="center"/>
          </w:tcPr>
          <w:p w14:paraId="65656966" w14:textId="760C9CDA" w:rsidR="40476C7D" w:rsidRDefault="40476C7D" w:rsidP="40476C7D">
            <w:pPr>
              <w:jc w:val="center"/>
              <w:rPr>
                <w:rFonts w:eastAsia="Arial" w:cs="Arial"/>
                <w:color w:val="000000" w:themeColor="text1"/>
              </w:rPr>
            </w:pPr>
            <w:r w:rsidRPr="40476C7D">
              <w:rPr>
                <w:rFonts w:eastAsia="Arial" w:cs="Arial"/>
                <w:color w:val="000000" w:themeColor="text1"/>
              </w:rPr>
              <w:t>13.900</w:t>
            </w:r>
          </w:p>
        </w:tc>
      </w:tr>
      <w:tr w:rsidR="40476C7D" w14:paraId="7AD2E8B2" w14:textId="77777777" w:rsidTr="40476C7D">
        <w:trPr>
          <w:trHeight w:val="300"/>
        </w:trPr>
        <w:tc>
          <w:tcPr>
            <w:tcW w:w="1230" w:type="dxa"/>
            <w:tcBorders>
              <w:left w:val="single" w:sz="6" w:space="0" w:color="auto"/>
              <w:bottom w:val="single" w:sz="6" w:space="0" w:color="auto"/>
            </w:tcBorders>
            <w:tcMar>
              <w:left w:w="90" w:type="dxa"/>
              <w:right w:w="90" w:type="dxa"/>
            </w:tcMar>
            <w:vAlign w:val="center"/>
          </w:tcPr>
          <w:p w14:paraId="5D8A7C2A" w14:textId="6AAC2165" w:rsidR="40476C7D" w:rsidRDefault="40476C7D" w:rsidP="40476C7D">
            <w:pPr>
              <w:jc w:val="center"/>
              <w:rPr>
                <w:rFonts w:eastAsia="Arial" w:cs="Arial"/>
                <w:color w:val="000000" w:themeColor="text1"/>
              </w:rPr>
            </w:pPr>
            <w:r w:rsidRPr="40476C7D">
              <w:rPr>
                <w:rFonts w:eastAsia="Arial" w:cs="Arial"/>
                <w:color w:val="000000" w:themeColor="text1"/>
              </w:rPr>
              <w:t>2023</w:t>
            </w:r>
          </w:p>
        </w:tc>
        <w:tc>
          <w:tcPr>
            <w:tcW w:w="1980" w:type="dxa"/>
            <w:tcBorders>
              <w:bottom w:val="single" w:sz="6" w:space="0" w:color="auto"/>
            </w:tcBorders>
            <w:tcMar>
              <w:left w:w="90" w:type="dxa"/>
              <w:right w:w="90" w:type="dxa"/>
            </w:tcMar>
            <w:vAlign w:val="center"/>
          </w:tcPr>
          <w:p w14:paraId="572F9134" w14:textId="20CE8DD9" w:rsidR="40476C7D" w:rsidRDefault="40476C7D" w:rsidP="40476C7D">
            <w:pPr>
              <w:jc w:val="center"/>
              <w:rPr>
                <w:rFonts w:eastAsia="Arial" w:cs="Arial"/>
                <w:color w:val="000000" w:themeColor="text1"/>
              </w:rPr>
            </w:pPr>
            <w:r w:rsidRPr="40476C7D">
              <w:rPr>
                <w:rFonts w:eastAsia="Arial" w:cs="Arial"/>
                <w:color w:val="000000" w:themeColor="text1"/>
              </w:rPr>
              <w:t>475</w:t>
            </w:r>
          </w:p>
        </w:tc>
        <w:tc>
          <w:tcPr>
            <w:tcW w:w="2430" w:type="dxa"/>
            <w:tcBorders>
              <w:bottom w:val="single" w:sz="6" w:space="0" w:color="auto"/>
            </w:tcBorders>
            <w:tcMar>
              <w:left w:w="90" w:type="dxa"/>
              <w:right w:w="90" w:type="dxa"/>
            </w:tcMar>
            <w:vAlign w:val="center"/>
          </w:tcPr>
          <w:p w14:paraId="18353D48" w14:textId="3C2193B9" w:rsidR="40476C7D" w:rsidRDefault="40476C7D" w:rsidP="40476C7D">
            <w:pPr>
              <w:jc w:val="center"/>
              <w:rPr>
                <w:rFonts w:eastAsia="Arial" w:cs="Arial"/>
                <w:color w:val="000000" w:themeColor="text1"/>
              </w:rPr>
            </w:pPr>
            <w:r w:rsidRPr="40476C7D">
              <w:rPr>
                <w:rFonts w:eastAsia="Arial" w:cs="Arial"/>
                <w:color w:val="000000" w:themeColor="text1"/>
              </w:rPr>
              <w:t>41.569</w:t>
            </w:r>
          </w:p>
        </w:tc>
        <w:tc>
          <w:tcPr>
            <w:tcW w:w="3390" w:type="dxa"/>
            <w:tcBorders>
              <w:bottom w:val="single" w:sz="6" w:space="0" w:color="auto"/>
              <w:right w:val="single" w:sz="6" w:space="0" w:color="auto"/>
            </w:tcBorders>
            <w:tcMar>
              <w:left w:w="90" w:type="dxa"/>
              <w:right w:w="90" w:type="dxa"/>
            </w:tcMar>
            <w:vAlign w:val="center"/>
          </w:tcPr>
          <w:p w14:paraId="71A2A3CE" w14:textId="2DD1C4AE" w:rsidR="40476C7D" w:rsidRDefault="40476C7D" w:rsidP="40476C7D">
            <w:pPr>
              <w:jc w:val="center"/>
              <w:rPr>
                <w:rFonts w:eastAsia="Arial" w:cs="Arial"/>
                <w:color w:val="000000" w:themeColor="text1"/>
              </w:rPr>
            </w:pPr>
            <w:r w:rsidRPr="40476C7D">
              <w:rPr>
                <w:rFonts w:eastAsia="Arial" w:cs="Arial"/>
                <w:color w:val="000000" w:themeColor="text1"/>
              </w:rPr>
              <w:t>25.744</w:t>
            </w:r>
          </w:p>
        </w:tc>
      </w:tr>
      <w:tr w:rsidR="40476C7D" w14:paraId="0BF35D6C" w14:textId="77777777" w:rsidTr="40476C7D">
        <w:trPr>
          <w:trHeight w:val="300"/>
        </w:trPr>
        <w:tc>
          <w:tcPr>
            <w:tcW w:w="1230" w:type="dxa"/>
            <w:tcBorders>
              <w:left w:val="single" w:sz="6" w:space="0" w:color="auto"/>
              <w:bottom w:val="single" w:sz="6" w:space="0" w:color="auto"/>
            </w:tcBorders>
            <w:tcMar>
              <w:left w:w="90" w:type="dxa"/>
              <w:right w:w="90" w:type="dxa"/>
            </w:tcMar>
            <w:vAlign w:val="center"/>
          </w:tcPr>
          <w:p w14:paraId="655CE3DF" w14:textId="69E6B568" w:rsidR="40476C7D" w:rsidRDefault="40476C7D" w:rsidP="40476C7D">
            <w:pPr>
              <w:jc w:val="center"/>
              <w:rPr>
                <w:rFonts w:eastAsia="Arial" w:cs="Arial"/>
                <w:color w:val="000000" w:themeColor="text1"/>
              </w:rPr>
            </w:pPr>
            <w:r w:rsidRPr="40476C7D">
              <w:rPr>
                <w:rFonts w:eastAsia="Arial" w:cs="Arial"/>
                <w:color w:val="000000" w:themeColor="text1"/>
              </w:rPr>
              <w:t>2024</w:t>
            </w:r>
          </w:p>
        </w:tc>
        <w:tc>
          <w:tcPr>
            <w:tcW w:w="1980" w:type="dxa"/>
            <w:tcBorders>
              <w:bottom w:val="single" w:sz="6" w:space="0" w:color="auto"/>
            </w:tcBorders>
            <w:tcMar>
              <w:left w:w="90" w:type="dxa"/>
              <w:right w:w="90" w:type="dxa"/>
            </w:tcMar>
            <w:vAlign w:val="center"/>
          </w:tcPr>
          <w:p w14:paraId="64D72B53" w14:textId="76C42CF4" w:rsidR="40476C7D" w:rsidRDefault="40476C7D" w:rsidP="40476C7D">
            <w:pPr>
              <w:jc w:val="center"/>
              <w:rPr>
                <w:rFonts w:eastAsia="Arial" w:cs="Arial"/>
                <w:color w:val="000000" w:themeColor="text1"/>
              </w:rPr>
            </w:pPr>
            <w:r w:rsidRPr="40476C7D">
              <w:rPr>
                <w:rFonts w:eastAsia="Arial" w:cs="Arial"/>
                <w:color w:val="000000" w:themeColor="text1"/>
              </w:rPr>
              <w:t>911</w:t>
            </w:r>
          </w:p>
        </w:tc>
        <w:tc>
          <w:tcPr>
            <w:tcW w:w="2430" w:type="dxa"/>
            <w:tcBorders>
              <w:bottom w:val="single" w:sz="6" w:space="0" w:color="auto"/>
            </w:tcBorders>
            <w:tcMar>
              <w:left w:w="90" w:type="dxa"/>
              <w:right w:w="90" w:type="dxa"/>
            </w:tcMar>
            <w:vAlign w:val="center"/>
          </w:tcPr>
          <w:p w14:paraId="3B245939" w14:textId="386B3C75" w:rsidR="40476C7D" w:rsidRDefault="40476C7D" w:rsidP="40476C7D">
            <w:pPr>
              <w:jc w:val="center"/>
              <w:rPr>
                <w:rFonts w:eastAsia="Arial" w:cs="Arial"/>
                <w:color w:val="000000" w:themeColor="text1"/>
              </w:rPr>
            </w:pPr>
            <w:r w:rsidRPr="40476C7D">
              <w:rPr>
                <w:rFonts w:eastAsia="Arial" w:cs="Arial"/>
                <w:color w:val="000000" w:themeColor="text1"/>
              </w:rPr>
              <w:t>95.223</w:t>
            </w:r>
          </w:p>
        </w:tc>
        <w:tc>
          <w:tcPr>
            <w:tcW w:w="3390" w:type="dxa"/>
            <w:tcBorders>
              <w:bottom w:val="single" w:sz="6" w:space="0" w:color="auto"/>
              <w:right w:val="single" w:sz="6" w:space="0" w:color="auto"/>
            </w:tcBorders>
            <w:tcMar>
              <w:left w:w="90" w:type="dxa"/>
              <w:right w:w="90" w:type="dxa"/>
            </w:tcMar>
            <w:vAlign w:val="center"/>
          </w:tcPr>
          <w:p w14:paraId="74001B51" w14:textId="4540566F" w:rsidR="40476C7D" w:rsidRDefault="40476C7D" w:rsidP="40476C7D">
            <w:pPr>
              <w:jc w:val="center"/>
              <w:rPr>
                <w:rFonts w:eastAsia="Arial" w:cs="Arial"/>
                <w:color w:val="000000" w:themeColor="text1"/>
              </w:rPr>
            </w:pPr>
            <w:r w:rsidRPr="40476C7D">
              <w:rPr>
                <w:rFonts w:eastAsia="Arial" w:cs="Arial"/>
                <w:color w:val="000000" w:themeColor="text1"/>
              </w:rPr>
              <w:t>28.652</w:t>
            </w:r>
          </w:p>
        </w:tc>
      </w:tr>
    </w:tbl>
    <w:p w14:paraId="4962AC3C" w14:textId="47FBC1E6" w:rsidR="00E532C2" w:rsidRDefault="3FDE7833" w:rsidP="003D2802">
      <w:pPr>
        <w:widowControl w:val="0"/>
        <w:spacing w:after="0"/>
        <w:ind w:left="181" w:right="272"/>
        <w:rPr>
          <w:rFonts w:eastAsia="Arial" w:cs="Arial"/>
          <w:b/>
          <w:bCs/>
          <w:color w:val="000000" w:themeColor="text1"/>
        </w:rPr>
      </w:pPr>
      <w:r w:rsidRPr="00E532C2">
        <w:rPr>
          <w:rFonts w:eastAsia="Arial" w:cs="Arial"/>
          <w:b/>
          <w:bCs/>
          <w:color w:val="000000" w:themeColor="text1"/>
          <w:sz w:val="20"/>
          <w:szCs w:val="20"/>
        </w:rPr>
        <w:t>Fonte:</w:t>
      </w:r>
      <w:r w:rsidRPr="00E532C2">
        <w:rPr>
          <w:rFonts w:eastAsia="Arial" w:cs="Arial"/>
          <w:color w:val="000000" w:themeColor="text1"/>
          <w:sz w:val="20"/>
          <w:szCs w:val="20"/>
        </w:rPr>
        <w:t xml:space="preserve"> Relatório dinâmico RBE. Acessado em 21/10/2025. Filtros CBO:223208, 223212, 223224, 223232, 223236, 223240,223248, 223252, 223256, 223260, 223268, 223272, 223276, 223288, 223293, 322405, 322410, 322415, 322425 e 322430, Unidades Básicas de Saúde, procedimentos: 0101010010, 0101020031 e 0101020040. </w:t>
      </w:r>
      <w:r w:rsidR="00E532C2">
        <w:rPr>
          <w:rFonts w:eastAsia="Arial" w:cs="Arial"/>
          <w:b/>
          <w:bCs/>
          <w:color w:val="000000" w:themeColor="text1"/>
        </w:rPr>
        <w:br w:type="page"/>
      </w:r>
    </w:p>
    <w:p w14:paraId="73DBC8B1" w14:textId="5FFEB374" w:rsidR="3FDE7833" w:rsidRPr="00E532C2" w:rsidRDefault="60D58B44" w:rsidP="5FA080E3">
      <w:pPr>
        <w:spacing w:after="120"/>
        <w:rPr>
          <w:rFonts w:eastAsia="Arial" w:cs="Arial"/>
        </w:rPr>
      </w:pPr>
      <w:r w:rsidRPr="5FA080E3">
        <w:rPr>
          <w:rFonts w:eastAsia="Arial" w:cs="Arial"/>
        </w:rPr>
        <w:lastRenderedPageBreak/>
        <w:t>Obs.</w:t>
      </w:r>
      <w:r w:rsidR="3FDE7833" w:rsidRPr="5FA080E3">
        <w:rPr>
          <w:rFonts w:eastAsia="Arial" w:cs="Arial"/>
        </w:rPr>
        <w:t xml:space="preserve">: </w:t>
      </w:r>
      <w:r w:rsidR="34C73C18" w:rsidRPr="5FA080E3">
        <w:rPr>
          <w:rFonts w:eastAsia="Arial" w:cs="Arial"/>
        </w:rPr>
        <w:t xml:space="preserve">nos </w:t>
      </w:r>
      <w:r w:rsidR="3FDE7833" w:rsidRPr="5FA080E3">
        <w:rPr>
          <w:rFonts w:eastAsia="Arial" w:cs="Arial"/>
        </w:rPr>
        <w:t xml:space="preserve">anos de 2020, 2021 e 2022 </w:t>
      </w:r>
      <w:r w:rsidR="092B8A7E" w:rsidRPr="5FA080E3">
        <w:rPr>
          <w:rFonts w:eastAsia="Arial" w:cs="Arial"/>
        </w:rPr>
        <w:t>havia</w:t>
      </w:r>
      <w:r w:rsidR="705F0B34" w:rsidRPr="5FA080E3">
        <w:rPr>
          <w:rFonts w:eastAsia="Arial" w:cs="Arial"/>
        </w:rPr>
        <w:t xml:space="preserve"> </w:t>
      </w:r>
      <w:r w:rsidR="5BBCC039" w:rsidRPr="5FA080E3">
        <w:rPr>
          <w:rFonts w:eastAsia="Arial" w:cs="Arial"/>
        </w:rPr>
        <w:t>restrições</w:t>
      </w:r>
      <w:r w:rsidR="3FDE7833" w:rsidRPr="5FA080E3">
        <w:rPr>
          <w:rFonts w:eastAsia="Arial" w:cs="Arial"/>
        </w:rPr>
        <w:t xml:space="preserve"> </w:t>
      </w:r>
      <w:r w:rsidR="5D2FF21A" w:rsidRPr="5FA080E3">
        <w:rPr>
          <w:rFonts w:eastAsia="Arial" w:cs="Arial"/>
        </w:rPr>
        <w:t xml:space="preserve">para execução de ações coletivas </w:t>
      </w:r>
      <w:r w:rsidR="4BD0B569" w:rsidRPr="5FA080E3">
        <w:rPr>
          <w:rFonts w:eastAsia="Arial" w:cs="Arial"/>
        </w:rPr>
        <w:t>devido a</w:t>
      </w:r>
      <w:r w:rsidR="3FDE7833" w:rsidRPr="5FA080E3">
        <w:rPr>
          <w:rFonts w:eastAsia="Arial" w:cs="Arial"/>
        </w:rPr>
        <w:t xml:space="preserve"> pandemia de Covid-19.</w:t>
      </w:r>
    </w:p>
    <w:p w14:paraId="4661FAE0" w14:textId="5491A96B" w:rsidR="00736676" w:rsidRPr="003D2802" w:rsidRDefault="00E532C2" w:rsidP="009E4005">
      <w:pPr>
        <w:pStyle w:val="Ttulo2"/>
      </w:pPr>
      <w:bookmarkStart w:id="43" w:name="_Toc215837748"/>
      <w:r w:rsidRPr="67F27C84">
        <w:t>FAIXA ETÁRIA: 20 – 59 ANOS</w:t>
      </w:r>
      <w:bookmarkEnd w:id="43"/>
    </w:p>
    <w:p w14:paraId="7B19C894" w14:textId="5CB7F2A8" w:rsidR="009778D3" w:rsidRDefault="009778D3" w:rsidP="00E532C2">
      <w:pPr>
        <w:spacing w:after="120"/>
        <w:rPr>
          <w:rFonts w:eastAsia="Arial" w:cs="Arial"/>
          <w:szCs w:val="24"/>
        </w:rPr>
      </w:pPr>
      <w:r>
        <w:rPr>
          <w:rFonts w:eastAsia="Arial" w:cs="Arial"/>
          <w:szCs w:val="24"/>
        </w:rPr>
        <w:t xml:space="preserve">O grupo etário de 20 a 59 anos é um grupo que representa </w:t>
      </w:r>
      <w:r w:rsidR="00AD36B6">
        <w:rPr>
          <w:rFonts w:eastAsia="Arial" w:cs="Arial"/>
          <w:szCs w:val="24"/>
        </w:rPr>
        <w:t xml:space="preserve">a transição </w:t>
      </w:r>
      <w:r w:rsidR="004A7567">
        <w:rPr>
          <w:rFonts w:eastAsia="Arial" w:cs="Arial"/>
          <w:szCs w:val="24"/>
        </w:rPr>
        <w:t>entre a juventude e o envelhecimento, onde se destacam o aparecimento de doenças crônicas e outros agravos, mas a possibilidade e oportunidade de prevenção de doenças e promoção da saúde. É uma fase marcada por comportamentos que irão impactar diretamente na longevidade, como os hábitos alimentares, realização de atividade física, tabagismo e consumo de álcool.</w:t>
      </w:r>
    </w:p>
    <w:p w14:paraId="5EF8199B" w14:textId="77777777" w:rsidR="009778D3" w:rsidRPr="00E532C2" w:rsidRDefault="009778D3" w:rsidP="00E532C2">
      <w:pPr>
        <w:spacing w:after="120"/>
        <w:rPr>
          <w:rFonts w:eastAsia="Arial" w:cs="Arial"/>
          <w:szCs w:val="24"/>
        </w:rPr>
      </w:pPr>
    </w:p>
    <w:p w14:paraId="37CB74F6" w14:textId="253D31BD" w:rsidR="00736676" w:rsidRPr="00DD3B00" w:rsidRDefault="7F648F47" w:rsidP="00DD3B00">
      <w:pPr>
        <w:pStyle w:val="PargrafodaLista"/>
        <w:numPr>
          <w:ilvl w:val="0"/>
          <w:numId w:val="44"/>
        </w:numPr>
        <w:spacing w:after="120"/>
        <w:rPr>
          <w:rFonts w:eastAsia="Arial" w:cs="Arial"/>
          <w:b/>
        </w:rPr>
      </w:pPr>
      <w:r w:rsidRPr="00DD3B00">
        <w:rPr>
          <w:rFonts w:eastAsia="Arial" w:cs="Arial"/>
          <w:b/>
        </w:rPr>
        <w:t>Cobertura vacinal, em número e percentual, e por tipo de imunobiológico.</w:t>
      </w:r>
    </w:p>
    <w:p w14:paraId="0F9D9436" w14:textId="55CCEC3D" w:rsidR="2775E5C8" w:rsidRDefault="2775E5C8" w:rsidP="00E532C2">
      <w:pPr>
        <w:spacing w:after="120"/>
        <w:rPr>
          <w:rFonts w:eastAsia="Arial" w:cs="Arial"/>
          <w:szCs w:val="24"/>
        </w:rPr>
      </w:pPr>
      <w:r w:rsidRPr="40476C7D">
        <w:rPr>
          <w:rFonts w:eastAsia="Arial" w:cs="Arial"/>
          <w:szCs w:val="24"/>
        </w:rPr>
        <w:t xml:space="preserve">A vacina dTpa (difteria, tétano e coqueluche acelular) foi incorporada ao calendário de vacinação do SUS para gestantes em </w:t>
      </w:r>
      <w:r w:rsidRPr="00E532C2">
        <w:rPr>
          <w:rFonts w:eastAsia="Arial" w:cs="Arial"/>
          <w:szCs w:val="24"/>
        </w:rPr>
        <w:t>2014</w:t>
      </w:r>
      <w:r w:rsidRPr="40476C7D">
        <w:rPr>
          <w:rFonts w:eastAsia="Arial" w:cs="Arial"/>
          <w:szCs w:val="24"/>
        </w:rPr>
        <w:t xml:space="preserve">, com o objetivo de proteger mães e recém-nascidos contra a coqueluche, doença que pode ser grave, especialmente nos primeiros meses de vida. Segue abaixo a cobertura vacinal. </w:t>
      </w:r>
    </w:p>
    <w:p w14:paraId="40513CF4" w14:textId="77777777" w:rsidR="00F0272C" w:rsidRDefault="00F0272C">
      <w:pPr>
        <w:rPr>
          <w:rFonts w:eastAsia="Arial" w:cs="Arial"/>
          <w:sz w:val="20"/>
          <w:szCs w:val="20"/>
          <w:highlight w:val="cyan"/>
        </w:rPr>
      </w:pPr>
      <w:r>
        <w:rPr>
          <w:rFonts w:eastAsia="Arial" w:cs="Arial"/>
          <w:sz w:val="20"/>
          <w:szCs w:val="20"/>
          <w:highlight w:val="cyan"/>
        </w:rPr>
        <w:br w:type="page"/>
      </w:r>
    </w:p>
    <w:p w14:paraId="0A7EAEEF" w14:textId="0B2FBCE0" w:rsidR="2A9156EB" w:rsidRPr="00B85DE7" w:rsidRDefault="004A7567" w:rsidP="5FA080E3">
      <w:pPr>
        <w:rPr>
          <w:rFonts w:eastAsia="Arial" w:cs="Arial"/>
        </w:rPr>
      </w:pPr>
      <w:r w:rsidRPr="5FA080E3">
        <w:rPr>
          <w:rFonts w:eastAsia="Arial" w:cs="Arial"/>
        </w:rPr>
        <w:lastRenderedPageBreak/>
        <w:t xml:space="preserve">Tabela </w:t>
      </w:r>
      <w:r w:rsidR="00FA42BD" w:rsidRPr="5FA080E3">
        <w:rPr>
          <w:rFonts w:eastAsia="Arial" w:cs="Arial"/>
        </w:rPr>
        <w:t>1</w:t>
      </w:r>
      <w:r w:rsidR="43161819" w:rsidRPr="5FA080E3">
        <w:rPr>
          <w:rFonts w:eastAsia="Arial" w:cs="Arial"/>
        </w:rPr>
        <w:t>6</w:t>
      </w:r>
      <w:r w:rsidRPr="5FA080E3">
        <w:rPr>
          <w:rFonts w:eastAsia="Arial" w:cs="Arial"/>
        </w:rPr>
        <w:t xml:space="preserve"> – </w:t>
      </w:r>
      <w:r w:rsidR="00FA42BD" w:rsidRPr="5FA080E3">
        <w:rPr>
          <w:rFonts w:eastAsia="Arial" w:cs="Arial"/>
        </w:rPr>
        <w:t>Cobertura vacinal em gestantes, no período de 2015 a 2024, Vitória, ES</w:t>
      </w:r>
    </w:p>
    <w:tbl>
      <w:tblPr>
        <w:tblW w:w="0" w:type="auto"/>
        <w:tblLayout w:type="fixed"/>
        <w:tblLook w:val="06A0" w:firstRow="1" w:lastRow="0" w:firstColumn="1" w:lastColumn="0" w:noHBand="1" w:noVBand="1"/>
      </w:tblPr>
      <w:tblGrid>
        <w:gridCol w:w="2143"/>
        <w:gridCol w:w="2152"/>
        <w:gridCol w:w="2522"/>
        <w:gridCol w:w="2504"/>
      </w:tblGrid>
      <w:tr w:rsidR="2A9156EB" w14:paraId="5D6E29A9" w14:textId="77777777" w:rsidTr="40476C7D">
        <w:trPr>
          <w:trHeight w:val="885"/>
        </w:trPr>
        <w:tc>
          <w:tcPr>
            <w:tcW w:w="2143" w:type="dxa"/>
            <w:tcBorders>
              <w:top w:val="single" w:sz="4" w:space="0" w:color="000000" w:themeColor="text1"/>
              <w:left w:val="nil"/>
              <w:bottom w:val="double" w:sz="5" w:space="0" w:color="000000" w:themeColor="text1"/>
              <w:right w:val="nil"/>
            </w:tcBorders>
            <w:shd w:val="clear" w:color="auto" w:fill="F2F2F2" w:themeFill="background1" w:themeFillShade="F2"/>
            <w:tcMar>
              <w:top w:w="15" w:type="dxa"/>
              <w:left w:w="15" w:type="dxa"/>
              <w:right w:w="15" w:type="dxa"/>
            </w:tcMar>
            <w:vAlign w:val="center"/>
          </w:tcPr>
          <w:p w14:paraId="1493513D" w14:textId="68594FAE" w:rsidR="2A9156EB" w:rsidRDefault="0EAD58D7" w:rsidP="40476C7D">
            <w:pPr>
              <w:spacing w:after="0"/>
              <w:jc w:val="center"/>
              <w:rPr>
                <w:rFonts w:eastAsia="Arial" w:cs="Arial"/>
                <w:b/>
                <w:bCs/>
                <w:color w:val="000000" w:themeColor="text1"/>
                <w:szCs w:val="24"/>
              </w:rPr>
            </w:pPr>
            <w:r w:rsidRPr="40476C7D">
              <w:rPr>
                <w:rFonts w:eastAsia="Arial" w:cs="Arial"/>
                <w:b/>
                <w:bCs/>
                <w:color w:val="000000" w:themeColor="text1"/>
                <w:szCs w:val="24"/>
              </w:rPr>
              <w:t>Ano</w:t>
            </w:r>
          </w:p>
        </w:tc>
        <w:tc>
          <w:tcPr>
            <w:tcW w:w="2152" w:type="dxa"/>
            <w:tcBorders>
              <w:top w:val="single" w:sz="4" w:space="0" w:color="000000" w:themeColor="text1"/>
              <w:left w:val="nil"/>
              <w:bottom w:val="double" w:sz="5" w:space="0" w:color="000000" w:themeColor="text1"/>
              <w:right w:val="nil"/>
            </w:tcBorders>
            <w:shd w:val="clear" w:color="auto" w:fill="F2F2F2" w:themeFill="background1" w:themeFillShade="F2"/>
            <w:tcMar>
              <w:top w:w="15" w:type="dxa"/>
              <w:left w:w="15" w:type="dxa"/>
              <w:right w:w="15" w:type="dxa"/>
            </w:tcMar>
            <w:vAlign w:val="center"/>
          </w:tcPr>
          <w:p w14:paraId="4D791E9E" w14:textId="19487909" w:rsidR="2A9156EB" w:rsidRDefault="0EAD58D7" w:rsidP="40476C7D">
            <w:pPr>
              <w:spacing w:after="0"/>
              <w:jc w:val="center"/>
              <w:rPr>
                <w:rFonts w:eastAsia="Arial" w:cs="Arial"/>
                <w:b/>
                <w:bCs/>
                <w:color w:val="000000" w:themeColor="text1"/>
                <w:szCs w:val="24"/>
              </w:rPr>
            </w:pPr>
            <w:r w:rsidRPr="40476C7D">
              <w:rPr>
                <w:rFonts w:eastAsia="Arial" w:cs="Arial"/>
                <w:b/>
                <w:bCs/>
                <w:color w:val="000000" w:themeColor="text1"/>
                <w:szCs w:val="24"/>
              </w:rPr>
              <w:t>População</w:t>
            </w:r>
          </w:p>
        </w:tc>
        <w:tc>
          <w:tcPr>
            <w:tcW w:w="2522" w:type="dxa"/>
            <w:tcBorders>
              <w:top w:val="single" w:sz="4" w:space="0" w:color="000000" w:themeColor="text1"/>
              <w:left w:val="nil"/>
              <w:bottom w:val="double" w:sz="5" w:space="0" w:color="000000" w:themeColor="text1"/>
              <w:right w:val="nil"/>
            </w:tcBorders>
            <w:shd w:val="clear" w:color="auto" w:fill="F2F2F2" w:themeFill="background1" w:themeFillShade="F2"/>
            <w:tcMar>
              <w:top w:w="15" w:type="dxa"/>
              <w:left w:w="15" w:type="dxa"/>
              <w:right w:w="15" w:type="dxa"/>
            </w:tcMar>
            <w:vAlign w:val="center"/>
          </w:tcPr>
          <w:p w14:paraId="5F73C193" w14:textId="56AA6A0F" w:rsidR="2A9156EB" w:rsidRDefault="0EAD58D7" w:rsidP="40476C7D">
            <w:pPr>
              <w:spacing w:after="0"/>
              <w:jc w:val="center"/>
              <w:rPr>
                <w:rFonts w:eastAsia="Arial" w:cs="Arial"/>
                <w:b/>
                <w:bCs/>
                <w:color w:val="000000" w:themeColor="text1"/>
                <w:szCs w:val="24"/>
              </w:rPr>
            </w:pPr>
            <w:r w:rsidRPr="40476C7D">
              <w:rPr>
                <w:rFonts w:eastAsia="Arial" w:cs="Arial"/>
                <w:b/>
                <w:bCs/>
                <w:color w:val="000000" w:themeColor="text1"/>
                <w:szCs w:val="24"/>
              </w:rPr>
              <w:t>Doses aplicadas da</w:t>
            </w:r>
            <w:r w:rsidR="2A9156EB">
              <w:br/>
            </w:r>
            <w:r w:rsidRPr="40476C7D">
              <w:rPr>
                <w:rFonts w:eastAsia="Arial" w:cs="Arial"/>
                <w:b/>
                <w:bCs/>
                <w:color w:val="000000" w:themeColor="text1"/>
                <w:szCs w:val="24"/>
              </w:rPr>
              <w:t xml:space="preserve">  vacina dTpa gestantes</w:t>
            </w:r>
          </w:p>
        </w:tc>
        <w:tc>
          <w:tcPr>
            <w:tcW w:w="2504" w:type="dxa"/>
            <w:tcBorders>
              <w:top w:val="single" w:sz="4" w:space="0" w:color="000000" w:themeColor="text1"/>
              <w:left w:val="nil"/>
              <w:bottom w:val="double" w:sz="5" w:space="0" w:color="000000" w:themeColor="text1"/>
              <w:right w:val="nil"/>
            </w:tcBorders>
            <w:shd w:val="clear" w:color="auto" w:fill="F2F2F2" w:themeFill="background1" w:themeFillShade="F2"/>
            <w:tcMar>
              <w:top w:w="15" w:type="dxa"/>
              <w:left w:w="15" w:type="dxa"/>
              <w:right w:w="15" w:type="dxa"/>
            </w:tcMar>
            <w:vAlign w:val="center"/>
          </w:tcPr>
          <w:p w14:paraId="4F4FA108" w14:textId="5A072556" w:rsidR="2A9156EB" w:rsidRDefault="0EAD58D7" w:rsidP="40476C7D">
            <w:pPr>
              <w:spacing w:after="0"/>
              <w:jc w:val="center"/>
              <w:rPr>
                <w:rFonts w:eastAsia="Arial" w:cs="Arial"/>
                <w:b/>
                <w:bCs/>
                <w:color w:val="000000" w:themeColor="text1"/>
                <w:szCs w:val="24"/>
              </w:rPr>
            </w:pPr>
            <w:r w:rsidRPr="40476C7D">
              <w:rPr>
                <w:rFonts w:eastAsia="Arial" w:cs="Arial"/>
                <w:b/>
                <w:bCs/>
                <w:color w:val="000000" w:themeColor="text1"/>
                <w:szCs w:val="24"/>
              </w:rPr>
              <w:t xml:space="preserve">Cobertura Vacinal </w:t>
            </w:r>
            <w:r w:rsidR="2A9156EB">
              <w:br/>
            </w:r>
            <w:r w:rsidRPr="40476C7D">
              <w:rPr>
                <w:rFonts w:eastAsia="Arial" w:cs="Arial"/>
                <w:b/>
                <w:bCs/>
                <w:color w:val="000000" w:themeColor="text1"/>
                <w:szCs w:val="24"/>
              </w:rPr>
              <w:t>dTpa Gestante</w:t>
            </w:r>
          </w:p>
        </w:tc>
      </w:tr>
      <w:tr w:rsidR="2A9156EB" w14:paraId="1FC0B904" w14:textId="77777777" w:rsidTr="40476C7D">
        <w:trPr>
          <w:trHeight w:val="405"/>
        </w:trPr>
        <w:tc>
          <w:tcPr>
            <w:tcW w:w="2143" w:type="dxa"/>
            <w:tcBorders>
              <w:top w:val="double" w:sz="5" w:space="0" w:color="000000" w:themeColor="text1"/>
              <w:left w:val="nil"/>
              <w:bottom w:val="nil"/>
              <w:right w:val="nil"/>
            </w:tcBorders>
            <w:tcMar>
              <w:top w:w="15" w:type="dxa"/>
              <w:left w:w="15" w:type="dxa"/>
              <w:right w:w="15" w:type="dxa"/>
            </w:tcMar>
            <w:vAlign w:val="center"/>
          </w:tcPr>
          <w:p w14:paraId="16D4504E" w14:textId="57154430" w:rsidR="2A9156EB" w:rsidRPr="004A7567" w:rsidRDefault="0EAD58D7" w:rsidP="40476C7D">
            <w:pPr>
              <w:spacing w:after="0"/>
              <w:jc w:val="center"/>
              <w:rPr>
                <w:rFonts w:eastAsia="Arial" w:cs="Arial"/>
                <w:color w:val="000000" w:themeColor="text1"/>
              </w:rPr>
            </w:pPr>
            <w:r w:rsidRPr="004A7567">
              <w:rPr>
                <w:rFonts w:eastAsia="Arial" w:cs="Arial"/>
                <w:color w:val="000000" w:themeColor="text1"/>
              </w:rPr>
              <w:t>2014*</w:t>
            </w:r>
          </w:p>
        </w:tc>
        <w:tc>
          <w:tcPr>
            <w:tcW w:w="2152" w:type="dxa"/>
            <w:tcBorders>
              <w:top w:val="double" w:sz="5" w:space="0" w:color="000000" w:themeColor="text1"/>
              <w:left w:val="nil"/>
              <w:bottom w:val="nil"/>
              <w:right w:val="nil"/>
            </w:tcBorders>
            <w:tcMar>
              <w:top w:w="15" w:type="dxa"/>
              <w:left w:w="15" w:type="dxa"/>
              <w:right w:w="15" w:type="dxa"/>
            </w:tcMar>
            <w:vAlign w:val="center"/>
          </w:tcPr>
          <w:p w14:paraId="430D4437" w14:textId="5790B400" w:rsidR="2A9156EB" w:rsidRPr="004A7567" w:rsidRDefault="0EAD58D7" w:rsidP="40476C7D">
            <w:pPr>
              <w:spacing w:after="0"/>
              <w:jc w:val="center"/>
              <w:rPr>
                <w:rFonts w:eastAsia="Arial" w:cs="Arial"/>
                <w:color w:val="000000" w:themeColor="text1"/>
              </w:rPr>
            </w:pPr>
            <w:r w:rsidRPr="004A7567">
              <w:rPr>
                <w:rFonts w:eastAsia="Arial" w:cs="Arial"/>
                <w:color w:val="000000" w:themeColor="text1"/>
              </w:rPr>
              <w:t>-</w:t>
            </w:r>
          </w:p>
        </w:tc>
        <w:tc>
          <w:tcPr>
            <w:tcW w:w="2522" w:type="dxa"/>
            <w:tcBorders>
              <w:top w:val="double" w:sz="5" w:space="0" w:color="000000" w:themeColor="text1"/>
              <w:left w:val="nil"/>
              <w:bottom w:val="nil"/>
              <w:right w:val="nil"/>
            </w:tcBorders>
            <w:tcMar>
              <w:top w:w="15" w:type="dxa"/>
              <w:left w:w="15" w:type="dxa"/>
              <w:right w:w="15" w:type="dxa"/>
            </w:tcMar>
            <w:vAlign w:val="center"/>
          </w:tcPr>
          <w:p w14:paraId="083804A2" w14:textId="5C4532B6" w:rsidR="2A9156EB" w:rsidRPr="004A7567" w:rsidRDefault="0EAD58D7" w:rsidP="40476C7D">
            <w:pPr>
              <w:spacing w:after="0"/>
              <w:jc w:val="center"/>
              <w:rPr>
                <w:rFonts w:eastAsia="Arial" w:cs="Arial"/>
                <w:color w:val="000000" w:themeColor="text1"/>
              </w:rPr>
            </w:pPr>
            <w:r w:rsidRPr="004A7567">
              <w:rPr>
                <w:rFonts w:eastAsia="Arial" w:cs="Arial"/>
                <w:color w:val="000000" w:themeColor="text1"/>
              </w:rPr>
              <w:t>-</w:t>
            </w:r>
          </w:p>
        </w:tc>
        <w:tc>
          <w:tcPr>
            <w:tcW w:w="2504" w:type="dxa"/>
            <w:tcBorders>
              <w:top w:val="double" w:sz="5" w:space="0" w:color="000000" w:themeColor="text1"/>
              <w:left w:val="nil"/>
              <w:bottom w:val="nil"/>
              <w:right w:val="nil"/>
            </w:tcBorders>
            <w:tcMar>
              <w:top w:w="15" w:type="dxa"/>
              <w:left w:w="15" w:type="dxa"/>
              <w:right w:w="15" w:type="dxa"/>
            </w:tcMar>
            <w:vAlign w:val="center"/>
          </w:tcPr>
          <w:p w14:paraId="20F364C2" w14:textId="67B44F46" w:rsidR="2A9156EB" w:rsidRPr="004A7567" w:rsidRDefault="0EAD58D7" w:rsidP="40476C7D">
            <w:pPr>
              <w:spacing w:after="0"/>
              <w:jc w:val="center"/>
              <w:rPr>
                <w:rFonts w:eastAsia="Arial" w:cs="Arial"/>
                <w:color w:val="000000" w:themeColor="text1"/>
              </w:rPr>
            </w:pPr>
            <w:r w:rsidRPr="004A7567">
              <w:rPr>
                <w:rFonts w:eastAsia="Arial" w:cs="Arial"/>
                <w:color w:val="000000" w:themeColor="text1"/>
              </w:rPr>
              <w:t>36,60%</w:t>
            </w:r>
          </w:p>
        </w:tc>
      </w:tr>
      <w:tr w:rsidR="2A9156EB" w14:paraId="26B9C2C8" w14:textId="77777777" w:rsidTr="40476C7D">
        <w:trPr>
          <w:trHeight w:val="360"/>
        </w:trPr>
        <w:tc>
          <w:tcPr>
            <w:tcW w:w="2143" w:type="dxa"/>
            <w:tcBorders>
              <w:top w:val="nil"/>
              <w:left w:val="nil"/>
              <w:bottom w:val="nil"/>
              <w:right w:val="nil"/>
            </w:tcBorders>
            <w:tcMar>
              <w:top w:w="15" w:type="dxa"/>
              <w:left w:w="15" w:type="dxa"/>
              <w:right w:w="15" w:type="dxa"/>
            </w:tcMar>
            <w:vAlign w:val="center"/>
          </w:tcPr>
          <w:p w14:paraId="4FCC965E" w14:textId="29C3C681" w:rsidR="2A9156EB" w:rsidRPr="004A7567" w:rsidRDefault="0EAD58D7" w:rsidP="40476C7D">
            <w:pPr>
              <w:spacing w:after="0"/>
              <w:jc w:val="center"/>
              <w:rPr>
                <w:rFonts w:eastAsia="Arial" w:cs="Arial"/>
                <w:color w:val="000000" w:themeColor="text1"/>
              </w:rPr>
            </w:pPr>
            <w:r w:rsidRPr="004A7567">
              <w:rPr>
                <w:rFonts w:eastAsia="Arial" w:cs="Arial"/>
                <w:color w:val="000000" w:themeColor="text1"/>
              </w:rPr>
              <w:t>2015*</w:t>
            </w:r>
          </w:p>
        </w:tc>
        <w:tc>
          <w:tcPr>
            <w:tcW w:w="2152" w:type="dxa"/>
            <w:tcBorders>
              <w:top w:val="nil"/>
              <w:left w:val="nil"/>
              <w:bottom w:val="nil"/>
              <w:right w:val="nil"/>
            </w:tcBorders>
            <w:tcMar>
              <w:top w:w="15" w:type="dxa"/>
              <w:left w:w="15" w:type="dxa"/>
              <w:right w:w="15" w:type="dxa"/>
            </w:tcMar>
            <w:vAlign w:val="center"/>
          </w:tcPr>
          <w:p w14:paraId="7D415636" w14:textId="3297979D" w:rsidR="2A9156EB" w:rsidRPr="004A7567" w:rsidRDefault="0EAD58D7" w:rsidP="40476C7D">
            <w:pPr>
              <w:spacing w:after="0"/>
              <w:jc w:val="center"/>
              <w:rPr>
                <w:rFonts w:eastAsia="Arial" w:cs="Arial"/>
                <w:color w:val="000000" w:themeColor="text1"/>
              </w:rPr>
            </w:pPr>
            <w:r w:rsidRPr="004A7567">
              <w:rPr>
                <w:rFonts w:eastAsia="Arial" w:cs="Arial"/>
                <w:color w:val="000000" w:themeColor="text1"/>
              </w:rPr>
              <w:t>-</w:t>
            </w:r>
          </w:p>
        </w:tc>
        <w:tc>
          <w:tcPr>
            <w:tcW w:w="2522" w:type="dxa"/>
            <w:tcBorders>
              <w:top w:val="nil"/>
              <w:left w:val="nil"/>
              <w:bottom w:val="nil"/>
              <w:right w:val="nil"/>
            </w:tcBorders>
            <w:tcMar>
              <w:top w:w="15" w:type="dxa"/>
              <w:left w:w="15" w:type="dxa"/>
              <w:right w:w="15" w:type="dxa"/>
            </w:tcMar>
            <w:vAlign w:val="center"/>
          </w:tcPr>
          <w:p w14:paraId="3D432490" w14:textId="15108B71" w:rsidR="2A9156EB" w:rsidRPr="004A7567" w:rsidRDefault="0EAD58D7" w:rsidP="40476C7D">
            <w:pPr>
              <w:spacing w:after="0"/>
              <w:jc w:val="center"/>
              <w:rPr>
                <w:rFonts w:eastAsia="Arial" w:cs="Arial"/>
                <w:color w:val="000000" w:themeColor="text1"/>
              </w:rPr>
            </w:pPr>
            <w:r w:rsidRPr="004A7567">
              <w:rPr>
                <w:rFonts w:eastAsia="Arial" w:cs="Arial"/>
                <w:color w:val="000000" w:themeColor="text1"/>
              </w:rPr>
              <w:t>-</w:t>
            </w:r>
          </w:p>
        </w:tc>
        <w:tc>
          <w:tcPr>
            <w:tcW w:w="2504" w:type="dxa"/>
            <w:tcBorders>
              <w:top w:val="nil"/>
              <w:left w:val="nil"/>
              <w:bottom w:val="nil"/>
              <w:right w:val="nil"/>
            </w:tcBorders>
            <w:tcMar>
              <w:top w:w="15" w:type="dxa"/>
              <w:left w:w="15" w:type="dxa"/>
              <w:right w:w="15" w:type="dxa"/>
            </w:tcMar>
            <w:vAlign w:val="center"/>
          </w:tcPr>
          <w:p w14:paraId="7A45931A" w14:textId="11B040D7" w:rsidR="2A9156EB" w:rsidRPr="004A7567" w:rsidRDefault="0EAD58D7" w:rsidP="40476C7D">
            <w:pPr>
              <w:spacing w:after="0"/>
              <w:jc w:val="center"/>
              <w:rPr>
                <w:rFonts w:eastAsia="Arial" w:cs="Arial"/>
                <w:color w:val="000000" w:themeColor="text1"/>
              </w:rPr>
            </w:pPr>
            <w:r w:rsidRPr="004A7567">
              <w:rPr>
                <w:rFonts w:eastAsia="Arial" w:cs="Arial"/>
                <w:color w:val="000000" w:themeColor="text1"/>
              </w:rPr>
              <w:t>44,03%</w:t>
            </w:r>
          </w:p>
        </w:tc>
      </w:tr>
      <w:tr w:rsidR="2A9156EB" w14:paraId="327E7116" w14:textId="77777777" w:rsidTr="40476C7D">
        <w:trPr>
          <w:trHeight w:val="360"/>
        </w:trPr>
        <w:tc>
          <w:tcPr>
            <w:tcW w:w="2143" w:type="dxa"/>
            <w:tcBorders>
              <w:top w:val="nil"/>
              <w:left w:val="nil"/>
              <w:bottom w:val="nil"/>
              <w:right w:val="nil"/>
            </w:tcBorders>
            <w:tcMar>
              <w:top w:w="15" w:type="dxa"/>
              <w:left w:w="15" w:type="dxa"/>
              <w:right w:w="15" w:type="dxa"/>
            </w:tcMar>
            <w:vAlign w:val="center"/>
          </w:tcPr>
          <w:p w14:paraId="32987DFE" w14:textId="752F0032" w:rsidR="2A9156EB" w:rsidRPr="004A7567" w:rsidRDefault="0EAD58D7" w:rsidP="40476C7D">
            <w:pPr>
              <w:spacing w:after="0"/>
              <w:jc w:val="center"/>
              <w:rPr>
                <w:rFonts w:eastAsia="Arial" w:cs="Arial"/>
                <w:color w:val="000000" w:themeColor="text1"/>
              </w:rPr>
            </w:pPr>
            <w:r w:rsidRPr="004A7567">
              <w:rPr>
                <w:rFonts w:eastAsia="Arial" w:cs="Arial"/>
                <w:color w:val="000000" w:themeColor="text1"/>
              </w:rPr>
              <w:t>2016*</w:t>
            </w:r>
          </w:p>
        </w:tc>
        <w:tc>
          <w:tcPr>
            <w:tcW w:w="2152" w:type="dxa"/>
            <w:tcBorders>
              <w:top w:val="nil"/>
              <w:left w:val="nil"/>
              <w:bottom w:val="nil"/>
              <w:right w:val="nil"/>
            </w:tcBorders>
            <w:tcMar>
              <w:top w:w="15" w:type="dxa"/>
              <w:left w:w="15" w:type="dxa"/>
              <w:right w:w="15" w:type="dxa"/>
            </w:tcMar>
            <w:vAlign w:val="center"/>
          </w:tcPr>
          <w:p w14:paraId="267F1DF2" w14:textId="091A56FF" w:rsidR="2A9156EB" w:rsidRPr="004A7567" w:rsidRDefault="0EAD58D7" w:rsidP="40476C7D">
            <w:pPr>
              <w:spacing w:after="0"/>
              <w:jc w:val="center"/>
              <w:rPr>
                <w:rFonts w:eastAsia="Arial" w:cs="Arial"/>
                <w:color w:val="000000" w:themeColor="text1"/>
              </w:rPr>
            </w:pPr>
            <w:r w:rsidRPr="004A7567">
              <w:rPr>
                <w:rFonts w:eastAsia="Arial" w:cs="Arial"/>
                <w:color w:val="000000" w:themeColor="text1"/>
              </w:rPr>
              <w:t>-</w:t>
            </w:r>
          </w:p>
        </w:tc>
        <w:tc>
          <w:tcPr>
            <w:tcW w:w="2522" w:type="dxa"/>
            <w:tcBorders>
              <w:top w:val="nil"/>
              <w:left w:val="nil"/>
              <w:bottom w:val="nil"/>
              <w:right w:val="nil"/>
            </w:tcBorders>
            <w:tcMar>
              <w:top w:w="15" w:type="dxa"/>
              <w:left w:w="15" w:type="dxa"/>
              <w:right w:w="15" w:type="dxa"/>
            </w:tcMar>
            <w:vAlign w:val="center"/>
          </w:tcPr>
          <w:p w14:paraId="1A61D656" w14:textId="3797BC7A" w:rsidR="2A9156EB" w:rsidRPr="004A7567" w:rsidRDefault="0EAD58D7" w:rsidP="40476C7D">
            <w:pPr>
              <w:spacing w:after="0"/>
              <w:jc w:val="center"/>
              <w:rPr>
                <w:rFonts w:eastAsia="Arial" w:cs="Arial"/>
                <w:color w:val="000000" w:themeColor="text1"/>
              </w:rPr>
            </w:pPr>
            <w:r w:rsidRPr="004A7567">
              <w:rPr>
                <w:rFonts w:eastAsia="Arial" w:cs="Arial"/>
                <w:color w:val="000000" w:themeColor="text1"/>
              </w:rPr>
              <w:t>-</w:t>
            </w:r>
          </w:p>
        </w:tc>
        <w:tc>
          <w:tcPr>
            <w:tcW w:w="2504" w:type="dxa"/>
            <w:tcBorders>
              <w:top w:val="nil"/>
              <w:left w:val="nil"/>
              <w:bottom w:val="nil"/>
              <w:right w:val="nil"/>
            </w:tcBorders>
            <w:tcMar>
              <w:top w:w="15" w:type="dxa"/>
              <w:left w:w="15" w:type="dxa"/>
              <w:right w:w="15" w:type="dxa"/>
            </w:tcMar>
            <w:vAlign w:val="center"/>
          </w:tcPr>
          <w:p w14:paraId="7E0FAC73" w14:textId="0A3EB180" w:rsidR="2A9156EB" w:rsidRPr="004A7567" w:rsidRDefault="0EAD58D7" w:rsidP="40476C7D">
            <w:pPr>
              <w:spacing w:after="0"/>
              <w:jc w:val="center"/>
              <w:rPr>
                <w:rFonts w:eastAsia="Arial" w:cs="Arial"/>
                <w:color w:val="000000" w:themeColor="text1"/>
              </w:rPr>
            </w:pPr>
            <w:r w:rsidRPr="004A7567">
              <w:rPr>
                <w:rFonts w:eastAsia="Arial" w:cs="Arial"/>
                <w:color w:val="000000" w:themeColor="text1"/>
              </w:rPr>
              <w:t>52,49%</w:t>
            </w:r>
          </w:p>
        </w:tc>
      </w:tr>
      <w:tr w:rsidR="2A9156EB" w14:paraId="5C7B7E91" w14:textId="77777777" w:rsidTr="40476C7D">
        <w:trPr>
          <w:trHeight w:val="360"/>
        </w:trPr>
        <w:tc>
          <w:tcPr>
            <w:tcW w:w="2143" w:type="dxa"/>
            <w:tcBorders>
              <w:top w:val="nil"/>
              <w:left w:val="nil"/>
              <w:bottom w:val="nil"/>
              <w:right w:val="nil"/>
            </w:tcBorders>
            <w:tcMar>
              <w:top w:w="15" w:type="dxa"/>
              <w:left w:w="15" w:type="dxa"/>
              <w:right w:w="15" w:type="dxa"/>
            </w:tcMar>
            <w:vAlign w:val="center"/>
          </w:tcPr>
          <w:p w14:paraId="34FA4C4E" w14:textId="7EEBF6AB" w:rsidR="2A9156EB" w:rsidRPr="004A7567" w:rsidRDefault="0EAD58D7" w:rsidP="40476C7D">
            <w:pPr>
              <w:spacing w:after="0"/>
              <w:jc w:val="center"/>
              <w:rPr>
                <w:rFonts w:eastAsia="Arial" w:cs="Arial"/>
                <w:color w:val="000000" w:themeColor="text1"/>
              </w:rPr>
            </w:pPr>
            <w:r w:rsidRPr="004A7567">
              <w:rPr>
                <w:rFonts w:eastAsia="Arial" w:cs="Arial"/>
                <w:color w:val="000000" w:themeColor="text1"/>
              </w:rPr>
              <w:t>2017*</w:t>
            </w:r>
          </w:p>
        </w:tc>
        <w:tc>
          <w:tcPr>
            <w:tcW w:w="2152" w:type="dxa"/>
            <w:tcBorders>
              <w:top w:val="nil"/>
              <w:left w:val="nil"/>
              <w:bottom w:val="nil"/>
              <w:right w:val="nil"/>
            </w:tcBorders>
            <w:tcMar>
              <w:top w:w="15" w:type="dxa"/>
              <w:left w:w="15" w:type="dxa"/>
              <w:right w:w="15" w:type="dxa"/>
            </w:tcMar>
            <w:vAlign w:val="center"/>
          </w:tcPr>
          <w:p w14:paraId="3D15A03A" w14:textId="5B021BB1" w:rsidR="2A9156EB" w:rsidRPr="004A7567" w:rsidRDefault="0EAD58D7" w:rsidP="40476C7D">
            <w:pPr>
              <w:spacing w:after="0"/>
              <w:jc w:val="center"/>
              <w:rPr>
                <w:rFonts w:eastAsia="Arial" w:cs="Arial"/>
                <w:color w:val="000000" w:themeColor="text1"/>
              </w:rPr>
            </w:pPr>
            <w:r w:rsidRPr="004A7567">
              <w:rPr>
                <w:rFonts w:eastAsia="Arial" w:cs="Arial"/>
                <w:color w:val="000000" w:themeColor="text1"/>
              </w:rPr>
              <w:t>-</w:t>
            </w:r>
          </w:p>
        </w:tc>
        <w:tc>
          <w:tcPr>
            <w:tcW w:w="2522" w:type="dxa"/>
            <w:tcBorders>
              <w:top w:val="nil"/>
              <w:left w:val="nil"/>
              <w:bottom w:val="nil"/>
              <w:right w:val="nil"/>
            </w:tcBorders>
            <w:tcMar>
              <w:top w:w="15" w:type="dxa"/>
              <w:left w:w="15" w:type="dxa"/>
              <w:right w:w="15" w:type="dxa"/>
            </w:tcMar>
            <w:vAlign w:val="center"/>
          </w:tcPr>
          <w:p w14:paraId="44E3BB32" w14:textId="78DB0845" w:rsidR="2A9156EB" w:rsidRPr="004A7567" w:rsidRDefault="0EAD58D7" w:rsidP="40476C7D">
            <w:pPr>
              <w:spacing w:after="0"/>
              <w:jc w:val="center"/>
              <w:rPr>
                <w:rFonts w:eastAsia="Arial" w:cs="Arial"/>
                <w:color w:val="000000" w:themeColor="text1"/>
              </w:rPr>
            </w:pPr>
            <w:r w:rsidRPr="004A7567">
              <w:rPr>
                <w:rFonts w:eastAsia="Arial" w:cs="Arial"/>
                <w:color w:val="000000" w:themeColor="text1"/>
              </w:rPr>
              <w:t>-</w:t>
            </w:r>
          </w:p>
        </w:tc>
        <w:tc>
          <w:tcPr>
            <w:tcW w:w="2504" w:type="dxa"/>
            <w:tcBorders>
              <w:top w:val="nil"/>
              <w:left w:val="nil"/>
              <w:bottom w:val="nil"/>
              <w:right w:val="nil"/>
            </w:tcBorders>
            <w:tcMar>
              <w:top w:w="15" w:type="dxa"/>
              <w:left w:w="15" w:type="dxa"/>
              <w:right w:w="15" w:type="dxa"/>
            </w:tcMar>
            <w:vAlign w:val="center"/>
          </w:tcPr>
          <w:p w14:paraId="379C4932" w14:textId="324B96B7" w:rsidR="2A9156EB" w:rsidRPr="004A7567" w:rsidRDefault="0EAD58D7" w:rsidP="40476C7D">
            <w:pPr>
              <w:spacing w:after="0"/>
              <w:jc w:val="center"/>
              <w:rPr>
                <w:rFonts w:eastAsia="Arial" w:cs="Arial"/>
                <w:color w:val="000000" w:themeColor="text1"/>
              </w:rPr>
            </w:pPr>
            <w:r w:rsidRPr="004A7567">
              <w:rPr>
                <w:rFonts w:eastAsia="Arial" w:cs="Arial"/>
                <w:color w:val="000000" w:themeColor="text1"/>
              </w:rPr>
              <w:t>76,86%</w:t>
            </w:r>
          </w:p>
        </w:tc>
      </w:tr>
      <w:tr w:rsidR="2A9156EB" w14:paraId="348982B5" w14:textId="77777777" w:rsidTr="40476C7D">
        <w:trPr>
          <w:trHeight w:val="360"/>
        </w:trPr>
        <w:tc>
          <w:tcPr>
            <w:tcW w:w="2143" w:type="dxa"/>
            <w:tcBorders>
              <w:top w:val="nil"/>
              <w:left w:val="nil"/>
              <w:bottom w:val="nil"/>
              <w:right w:val="nil"/>
            </w:tcBorders>
            <w:tcMar>
              <w:top w:w="15" w:type="dxa"/>
              <w:left w:w="15" w:type="dxa"/>
              <w:right w:w="15" w:type="dxa"/>
            </w:tcMar>
            <w:vAlign w:val="center"/>
          </w:tcPr>
          <w:p w14:paraId="12EE64D9" w14:textId="0A96C94B" w:rsidR="2A9156EB" w:rsidRPr="004A7567" w:rsidRDefault="0EAD58D7" w:rsidP="40476C7D">
            <w:pPr>
              <w:spacing w:after="0"/>
              <w:jc w:val="center"/>
              <w:rPr>
                <w:rFonts w:eastAsia="Arial" w:cs="Arial"/>
                <w:color w:val="000000" w:themeColor="text1"/>
              </w:rPr>
            </w:pPr>
            <w:r w:rsidRPr="004A7567">
              <w:rPr>
                <w:rFonts w:eastAsia="Arial" w:cs="Arial"/>
                <w:color w:val="000000" w:themeColor="text1"/>
              </w:rPr>
              <w:t>2018*</w:t>
            </w:r>
          </w:p>
        </w:tc>
        <w:tc>
          <w:tcPr>
            <w:tcW w:w="2152" w:type="dxa"/>
            <w:tcBorders>
              <w:top w:val="nil"/>
              <w:left w:val="nil"/>
              <w:bottom w:val="nil"/>
              <w:right w:val="nil"/>
            </w:tcBorders>
            <w:tcMar>
              <w:top w:w="15" w:type="dxa"/>
              <w:left w:w="15" w:type="dxa"/>
              <w:right w:w="15" w:type="dxa"/>
            </w:tcMar>
            <w:vAlign w:val="center"/>
          </w:tcPr>
          <w:p w14:paraId="77995795" w14:textId="4DC9B68E" w:rsidR="2A9156EB" w:rsidRPr="004A7567" w:rsidRDefault="0EAD58D7" w:rsidP="40476C7D">
            <w:pPr>
              <w:spacing w:after="0"/>
              <w:jc w:val="center"/>
              <w:rPr>
                <w:rFonts w:eastAsia="Arial" w:cs="Arial"/>
                <w:color w:val="000000" w:themeColor="text1"/>
              </w:rPr>
            </w:pPr>
            <w:r w:rsidRPr="004A7567">
              <w:rPr>
                <w:rFonts w:eastAsia="Arial" w:cs="Arial"/>
                <w:color w:val="000000" w:themeColor="text1"/>
              </w:rPr>
              <w:t>-</w:t>
            </w:r>
          </w:p>
        </w:tc>
        <w:tc>
          <w:tcPr>
            <w:tcW w:w="2522" w:type="dxa"/>
            <w:tcBorders>
              <w:top w:val="nil"/>
              <w:left w:val="nil"/>
              <w:bottom w:val="nil"/>
              <w:right w:val="nil"/>
            </w:tcBorders>
            <w:tcMar>
              <w:top w:w="15" w:type="dxa"/>
              <w:left w:w="15" w:type="dxa"/>
              <w:right w:w="15" w:type="dxa"/>
            </w:tcMar>
            <w:vAlign w:val="center"/>
          </w:tcPr>
          <w:p w14:paraId="40B176A4" w14:textId="013F7EE3" w:rsidR="2A9156EB" w:rsidRPr="004A7567" w:rsidRDefault="0EAD58D7" w:rsidP="40476C7D">
            <w:pPr>
              <w:spacing w:after="0"/>
              <w:jc w:val="center"/>
              <w:rPr>
                <w:rFonts w:eastAsia="Arial" w:cs="Arial"/>
                <w:color w:val="000000" w:themeColor="text1"/>
              </w:rPr>
            </w:pPr>
            <w:r w:rsidRPr="004A7567">
              <w:rPr>
                <w:rFonts w:eastAsia="Arial" w:cs="Arial"/>
                <w:color w:val="000000" w:themeColor="text1"/>
              </w:rPr>
              <w:t>-</w:t>
            </w:r>
          </w:p>
        </w:tc>
        <w:tc>
          <w:tcPr>
            <w:tcW w:w="2504" w:type="dxa"/>
            <w:tcBorders>
              <w:top w:val="nil"/>
              <w:left w:val="nil"/>
              <w:bottom w:val="nil"/>
              <w:right w:val="nil"/>
            </w:tcBorders>
            <w:tcMar>
              <w:top w:w="15" w:type="dxa"/>
              <w:left w:w="15" w:type="dxa"/>
              <w:right w:w="15" w:type="dxa"/>
            </w:tcMar>
            <w:vAlign w:val="center"/>
          </w:tcPr>
          <w:p w14:paraId="2C9959AB" w14:textId="0DF20660" w:rsidR="2A9156EB" w:rsidRPr="004A7567" w:rsidRDefault="0EAD58D7" w:rsidP="40476C7D">
            <w:pPr>
              <w:spacing w:after="0"/>
              <w:jc w:val="center"/>
              <w:rPr>
                <w:rFonts w:eastAsia="Arial" w:cs="Arial"/>
                <w:color w:val="000000" w:themeColor="text1"/>
              </w:rPr>
            </w:pPr>
            <w:r w:rsidRPr="004A7567">
              <w:rPr>
                <w:rFonts w:eastAsia="Arial" w:cs="Arial"/>
                <w:color w:val="000000" w:themeColor="text1"/>
              </w:rPr>
              <w:t>83,02%</w:t>
            </w:r>
          </w:p>
        </w:tc>
      </w:tr>
      <w:tr w:rsidR="2A9156EB" w14:paraId="6C9D7109" w14:textId="77777777" w:rsidTr="40476C7D">
        <w:trPr>
          <w:trHeight w:val="360"/>
        </w:trPr>
        <w:tc>
          <w:tcPr>
            <w:tcW w:w="2143" w:type="dxa"/>
            <w:tcBorders>
              <w:top w:val="nil"/>
              <w:left w:val="nil"/>
              <w:bottom w:val="nil"/>
              <w:right w:val="nil"/>
            </w:tcBorders>
            <w:tcMar>
              <w:top w:w="15" w:type="dxa"/>
              <w:left w:w="15" w:type="dxa"/>
              <w:right w:w="15" w:type="dxa"/>
            </w:tcMar>
            <w:vAlign w:val="center"/>
          </w:tcPr>
          <w:p w14:paraId="38B6E38D" w14:textId="12008FB6" w:rsidR="2A9156EB" w:rsidRPr="004A7567" w:rsidRDefault="0EAD58D7" w:rsidP="40476C7D">
            <w:pPr>
              <w:spacing w:after="0"/>
              <w:jc w:val="center"/>
              <w:rPr>
                <w:rFonts w:eastAsia="Arial" w:cs="Arial"/>
                <w:color w:val="000000" w:themeColor="text1"/>
              </w:rPr>
            </w:pPr>
            <w:r w:rsidRPr="004A7567">
              <w:rPr>
                <w:rFonts w:eastAsia="Arial" w:cs="Arial"/>
                <w:color w:val="000000" w:themeColor="text1"/>
              </w:rPr>
              <w:t>2019*</w:t>
            </w:r>
          </w:p>
        </w:tc>
        <w:tc>
          <w:tcPr>
            <w:tcW w:w="2152" w:type="dxa"/>
            <w:tcBorders>
              <w:top w:val="nil"/>
              <w:left w:val="nil"/>
              <w:bottom w:val="nil"/>
              <w:right w:val="nil"/>
            </w:tcBorders>
            <w:tcMar>
              <w:top w:w="15" w:type="dxa"/>
              <w:left w:w="15" w:type="dxa"/>
              <w:right w:w="15" w:type="dxa"/>
            </w:tcMar>
            <w:vAlign w:val="center"/>
          </w:tcPr>
          <w:p w14:paraId="7493CAE4" w14:textId="551F3573" w:rsidR="2A9156EB" w:rsidRPr="004A7567" w:rsidRDefault="0EAD58D7" w:rsidP="40476C7D">
            <w:pPr>
              <w:spacing w:after="0"/>
              <w:jc w:val="center"/>
              <w:rPr>
                <w:rFonts w:eastAsia="Arial" w:cs="Arial"/>
                <w:color w:val="000000" w:themeColor="text1"/>
              </w:rPr>
            </w:pPr>
            <w:r w:rsidRPr="004A7567">
              <w:rPr>
                <w:rFonts w:eastAsia="Arial" w:cs="Arial"/>
                <w:color w:val="000000" w:themeColor="text1"/>
              </w:rPr>
              <w:t>-</w:t>
            </w:r>
          </w:p>
        </w:tc>
        <w:tc>
          <w:tcPr>
            <w:tcW w:w="2522" w:type="dxa"/>
            <w:tcBorders>
              <w:top w:val="nil"/>
              <w:left w:val="nil"/>
              <w:bottom w:val="nil"/>
              <w:right w:val="nil"/>
            </w:tcBorders>
            <w:tcMar>
              <w:top w:w="15" w:type="dxa"/>
              <w:left w:w="15" w:type="dxa"/>
              <w:right w:w="15" w:type="dxa"/>
            </w:tcMar>
            <w:vAlign w:val="center"/>
          </w:tcPr>
          <w:p w14:paraId="1E052E82" w14:textId="64D15B08" w:rsidR="2A9156EB" w:rsidRPr="004A7567" w:rsidRDefault="0EAD58D7" w:rsidP="40476C7D">
            <w:pPr>
              <w:spacing w:after="0"/>
              <w:jc w:val="center"/>
              <w:rPr>
                <w:rFonts w:eastAsia="Arial" w:cs="Arial"/>
                <w:color w:val="000000" w:themeColor="text1"/>
              </w:rPr>
            </w:pPr>
            <w:r w:rsidRPr="004A7567">
              <w:rPr>
                <w:rFonts w:eastAsia="Arial" w:cs="Arial"/>
                <w:color w:val="000000" w:themeColor="text1"/>
              </w:rPr>
              <w:t>-</w:t>
            </w:r>
          </w:p>
        </w:tc>
        <w:tc>
          <w:tcPr>
            <w:tcW w:w="2504" w:type="dxa"/>
            <w:tcBorders>
              <w:top w:val="nil"/>
              <w:left w:val="nil"/>
              <w:bottom w:val="nil"/>
              <w:right w:val="nil"/>
            </w:tcBorders>
            <w:tcMar>
              <w:top w:w="15" w:type="dxa"/>
              <w:left w:w="15" w:type="dxa"/>
              <w:right w:w="15" w:type="dxa"/>
            </w:tcMar>
            <w:vAlign w:val="center"/>
          </w:tcPr>
          <w:p w14:paraId="0E797597" w14:textId="5D120DC1" w:rsidR="2A9156EB" w:rsidRPr="004A7567" w:rsidRDefault="0EAD58D7" w:rsidP="40476C7D">
            <w:pPr>
              <w:spacing w:after="0"/>
              <w:jc w:val="center"/>
              <w:rPr>
                <w:rFonts w:eastAsia="Arial" w:cs="Arial"/>
                <w:color w:val="000000" w:themeColor="text1"/>
              </w:rPr>
            </w:pPr>
            <w:r w:rsidRPr="004A7567">
              <w:rPr>
                <w:rFonts w:eastAsia="Arial" w:cs="Arial"/>
                <w:color w:val="000000" w:themeColor="text1"/>
              </w:rPr>
              <w:t>81,50%</w:t>
            </w:r>
          </w:p>
        </w:tc>
      </w:tr>
      <w:tr w:rsidR="2A9156EB" w14:paraId="308539D1" w14:textId="77777777" w:rsidTr="40476C7D">
        <w:trPr>
          <w:trHeight w:val="360"/>
        </w:trPr>
        <w:tc>
          <w:tcPr>
            <w:tcW w:w="2143" w:type="dxa"/>
            <w:tcBorders>
              <w:top w:val="nil"/>
              <w:left w:val="nil"/>
              <w:bottom w:val="nil"/>
              <w:right w:val="nil"/>
            </w:tcBorders>
            <w:tcMar>
              <w:top w:w="15" w:type="dxa"/>
              <w:left w:w="15" w:type="dxa"/>
              <w:right w:w="15" w:type="dxa"/>
            </w:tcMar>
            <w:vAlign w:val="center"/>
          </w:tcPr>
          <w:p w14:paraId="5642D3E1" w14:textId="3A0B0AB4" w:rsidR="2A9156EB" w:rsidRPr="004A7567" w:rsidRDefault="0EAD58D7" w:rsidP="40476C7D">
            <w:pPr>
              <w:spacing w:after="0"/>
              <w:jc w:val="center"/>
              <w:rPr>
                <w:rFonts w:eastAsia="Arial" w:cs="Arial"/>
                <w:color w:val="000000" w:themeColor="text1"/>
              </w:rPr>
            </w:pPr>
            <w:r w:rsidRPr="004A7567">
              <w:rPr>
                <w:rFonts w:eastAsia="Arial" w:cs="Arial"/>
                <w:color w:val="000000" w:themeColor="text1"/>
              </w:rPr>
              <w:t>2020</w:t>
            </w:r>
          </w:p>
        </w:tc>
        <w:tc>
          <w:tcPr>
            <w:tcW w:w="2152" w:type="dxa"/>
            <w:tcBorders>
              <w:top w:val="nil"/>
              <w:left w:val="nil"/>
              <w:bottom w:val="nil"/>
              <w:right w:val="nil"/>
            </w:tcBorders>
            <w:tcMar>
              <w:top w:w="15" w:type="dxa"/>
              <w:left w:w="15" w:type="dxa"/>
              <w:right w:w="15" w:type="dxa"/>
            </w:tcMar>
            <w:vAlign w:val="center"/>
          </w:tcPr>
          <w:p w14:paraId="58911594" w14:textId="1D248F37" w:rsidR="2A9156EB" w:rsidRPr="004A7567" w:rsidRDefault="0EAD58D7" w:rsidP="40476C7D">
            <w:pPr>
              <w:spacing w:after="0"/>
              <w:jc w:val="center"/>
              <w:rPr>
                <w:rFonts w:eastAsia="Arial" w:cs="Arial"/>
                <w:color w:val="000000" w:themeColor="text1"/>
              </w:rPr>
            </w:pPr>
            <w:r w:rsidRPr="004A7567">
              <w:rPr>
                <w:rFonts w:eastAsia="Arial" w:cs="Arial"/>
                <w:color w:val="000000" w:themeColor="text1"/>
              </w:rPr>
              <w:t>5.387</w:t>
            </w:r>
          </w:p>
        </w:tc>
        <w:tc>
          <w:tcPr>
            <w:tcW w:w="2522" w:type="dxa"/>
            <w:tcBorders>
              <w:top w:val="nil"/>
              <w:left w:val="nil"/>
              <w:bottom w:val="nil"/>
              <w:right w:val="nil"/>
            </w:tcBorders>
            <w:tcMar>
              <w:top w:w="15" w:type="dxa"/>
              <w:left w:w="15" w:type="dxa"/>
              <w:right w:w="15" w:type="dxa"/>
            </w:tcMar>
            <w:vAlign w:val="center"/>
          </w:tcPr>
          <w:p w14:paraId="4C64A233" w14:textId="5BCE0B24" w:rsidR="2A9156EB" w:rsidRPr="004A7567" w:rsidRDefault="0EAD58D7" w:rsidP="40476C7D">
            <w:pPr>
              <w:spacing w:after="0"/>
              <w:jc w:val="center"/>
              <w:rPr>
                <w:rFonts w:eastAsia="Arial" w:cs="Arial"/>
                <w:color w:val="000000" w:themeColor="text1"/>
              </w:rPr>
            </w:pPr>
            <w:r w:rsidRPr="004A7567">
              <w:rPr>
                <w:rFonts w:eastAsia="Arial" w:cs="Arial"/>
                <w:color w:val="000000" w:themeColor="text1"/>
              </w:rPr>
              <w:t>3.044</w:t>
            </w:r>
          </w:p>
        </w:tc>
        <w:tc>
          <w:tcPr>
            <w:tcW w:w="2504" w:type="dxa"/>
            <w:tcBorders>
              <w:top w:val="nil"/>
              <w:left w:val="nil"/>
              <w:bottom w:val="nil"/>
              <w:right w:val="nil"/>
            </w:tcBorders>
            <w:tcMar>
              <w:top w:w="15" w:type="dxa"/>
              <w:left w:w="15" w:type="dxa"/>
              <w:right w:w="15" w:type="dxa"/>
            </w:tcMar>
            <w:vAlign w:val="center"/>
          </w:tcPr>
          <w:p w14:paraId="61B0ABAA" w14:textId="127E8709" w:rsidR="2A9156EB" w:rsidRPr="004A7567" w:rsidRDefault="0EAD58D7" w:rsidP="40476C7D">
            <w:pPr>
              <w:spacing w:after="0"/>
              <w:jc w:val="center"/>
              <w:rPr>
                <w:rFonts w:eastAsia="Arial" w:cs="Arial"/>
                <w:color w:val="000000" w:themeColor="text1"/>
              </w:rPr>
            </w:pPr>
            <w:r w:rsidRPr="004A7567">
              <w:rPr>
                <w:rFonts w:eastAsia="Arial" w:cs="Arial"/>
                <w:color w:val="000000" w:themeColor="text1"/>
              </w:rPr>
              <w:t>56,50%</w:t>
            </w:r>
          </w:p>
        </w:tc>
      </w:tr>
      <w:tr w:rsidR="2A9156EB" w14:paraId="0284C8BE" w14:textId="77777777" w:rsidTr="40476C7D">
        <w:trPr>
          <w:trHeight w:val="360"/>
        </w:trPr>
        <w:tc>
          <w:tcPr>
            <w:tcW w:w="2143" w:type="dxa"/>
            <w:tcBorders>
              <w:top w:val="nil"/>
              <w:left w:val="nil"/>
              <w:bottom w:val="nil"/>
              <w:right w:val="nil"/>
            </w:tcBorders>
            <w:tcMar>
              <w:top w:w="15" w:type="dxa"/>
              <w:left w:w="15" w:type="dxa"/>
              <w:right w:w="15" w:type="dxa"/>
            </w:tcMar>
            <w:vAlign w:val="center"/>
          </w:tcPr>
          <w:p w14:paraId="6056043B" w14:textId="0F42E59B" w:rsidR="2A9156EB" w:rsidRPr="004A7567" w:rsidRDefault="0EAD58D7" w:rsidP="40476C7D">
            <w:pPr>
              <w:spacing w:after="0"/>
              <w:jc w:val="center"/>
              <w:rPr>
                <w:rFonts w:eastAsia="Arial" w:cs="Arial"/>
                <w:color w:val="000000" w:themeColor="text1"/>
              </w:rPr>
            </w:pPr>
            <w:r w:rsidRPr="004A7567">
              <w:rPr>
                <w:rFonts w:eastAsia="Arial" w:cs="Arial"/>
                <w:color w:val="000000" w:themeColor="text1"/>
              </w:rPr>
              <w:t>2021</w:t>
            </w:r>
          </w:p>
        </w:tc>
        <w:tc>
          <w:tcPr>
            <w:tcW w:w="2152" w:type="dxa"/>
            <w:tcBorders>
              <w:top w:val="nil"/>
              <w:left w:val="nil"/>
              <w:bottom w:val="nil"/>
              <w:right w:val="nil"/>
            </w:tcBorders>
            <w:tcMar>
              <w:top w:w="15" w:type="dxa"/>
              <w:left w:w="15" w:type="dxa"/>
              <w:right w:w="15" w:type="dxa"/>
            </w:tcMar>
            <w:vAlign w:val="center"/>
          </w:tcPr>
          <w:p w14:paraId="3FA4F200" w14:textId="6D924374" w:rsidR="2A9156EB" w:rsidRPr="004A7567" w:rsidRDefault="0EAD58D7" w:rsidP="40476C7D">
            <w:pPr>
              <w:spacing w:after="0"/>
              <w:jc w:val="center"/>
              <w:rPr>
                <w:rFonts w:eastAsia="Arial" w:cs="Arial"/>
                <w:color w:val="000000" w:themeColor="text1"/>
              </w:rPr>
            </w:pPr>
            <w:r w:rsidRPr="004A7567">
              <w:rPr>
                <w:rFonts w:eastAsia="Arial" w:cs="Arial"/>
                <w:color w:val="000000" w:themeColor="text1"/>
              </w:rPr>
              <w:t>5.123</w:t>
            </w:r>
          </w:p>
        </w:tc>
        <w:tc>
          <w:tcPr>
            <w:tcW w:w="2522" w:type="dxa"/>
            <w:tcBorders>
              <w:top w:val="nil"/>
              <w:left w:val="nil"/>
              <w:bottom w:val="nil"/>
              <w:right w:val="nil"/>
            </w:tcBorders>
            <w:tcMar>
              <w:top w:w="15" w:type="dxa"/>
              <w:left w:w="15" w:type="dxa"/>
              <w:right w:w="15" w:type="dxa"/>
            </w:tcMar>
            <w:vAlign w:val="center"/>
          </w:tcPr>
          <w:p w14:paraId="2699511F" w14:textId="1B1AFC3C" w:rsidR="2A9156EB" w:rsidRPr="004A7567" w:rsidRDefault="0EAD58D7" w:rsidP="40476C7D">
            <w:pPr>
              <w:spacing w:after="0"/>
              <w:jc w:val="center"/>
              <w:rPr>
                <w:rFonts w:eastAsia="Arial" w:cs="Arial"/>
                <w:color w:val="000000" w:themeColor="text1"/>
              </w:rPr>
            </w:pPr>
            <w:r w:rsidRPr="004A7567">
              <w:rPr>
                <w:rFonts w:eastAsia="Arial" w:cs="Arial"/>
                <w:color w:val="000000" w:themeColor="text1"/>
              </w:rPr>
              <w:t>2.569</w:t>
            </w:r>
          </w:p>
        </w:tc>
        <w:tc>
          <w:tcPr>
            <w:tcW w:w="2504" w:type="dxa"/>
            <w:tcBorders>
              <w:top w:val="nil"/>
              <w:left w:val="nil"/>
              <w:bottom w:val="nil"/>
              <w:right w:val="nil"/>
            </w:tcBorders>
            <w:tcMar>
              <w:top w:w="15" w:type="dxa"/>
              <w:left w:w="15" w:type="dxa"/>
              <w:right w:w="15" w:type="dxa"/>
            </w:tcMar>
            <w:vAlign w:val="center"/>
          </w:tcPr>
          <w:p w14:paraId="2D02F8EB" w14:textId="1E5C2416" w:rsidR="2A9156EB" w:rsidRPr="004A7567" w:rsidRDefault="0EAD58D7" w:rsidP="40476C7D">
            <w:pPr>
              <w:spacing w:after="0"/>
              <w:jc w:val="center"/>
              <w:rPr>
                <w:rFonts w:eastAsia="Arial" w:cs="Arial"/>
                <w:color w:val="000000" w:themeColor="text1"/>
              </w:rPr>
            </w:pPr>
            <w:r w:rsidRPr="004A7567">
              <w:rPr>
                <w:rFonts w:eastAsia="Arial" w:cs="Arial"/>
                <w:color w:val="000000" w:themeColor="text1"/>
              </w:rPr>
              <w:t>50,14%</w:t>
            </w:r>
          </w:p>
        </w:tc>
      </w:tr>
      <w:tr w:rsidR="2A9156EB" w14:paraId="0ABA6272" w14:textId="77777777" w:rsidTr="40476C7D">
        <w:trPr>
          <w:trHeight w:val="360"/>
        </w:trPr>
        <w:tc>
          <w:tcPr>
            <w:tcW w:w="2143" w:type="dxa"/>
            <w:tcBorders>
              <w:top w:val="nil"/>
              <w:left w:val="nil"/>
              <w:bottom w:val="nil"/>
              <w:right w:val="nil"/>
            </w:tcBorders>
            <w:tcMar>
              <w:top w:w="15" w:type="dxa"/>
              <w:left w:w="15" w:type="dxa"/>
              <w:right w:w="15" w:type="dxa"/>
            </w:tcMar>
            <w:vAlign w:val="center"/>
          </w:tcPr>
          <w:p w14:paraId="1FC0D3B1" w14:textId="51891529" w:rsidR="2A9156EB" w:rsidRPr="004A7567" w:rsidRDefault="0EAD58D7" w:rsidP="40476C7D">
            <w:pPr>
              <w:spacing w:after="0"/>
              <w:jc w:val="center"/>
              <w:rPr>
                <w:rFonts w:eastAsia="Arial" w:cs="Arial"/>
                <w:color w:val="000000" w:themeColor="text1"/>
              </w:rPr>
            </w:pPr>
            <w:r w:rsidRPr="004A7567">
              <w:rPr>
                <w:rFonts w:eastAsia="Arial" w:cs="Arial"/>
                <w:color w:val="000000" w:themeColor="text1"/>
              </w:rPr>
              <w:t>2022</w:t>
            </w:r>
          </w:p>
        </w:tc>
        <w:tc>
          <w:tcPr>
            <w:tcW w:w="2152" w:type="dxa"/>
            <w:tcBorders>
              <w:top w:val="nil"/>
              <w:left w:val="nil"/>
              <w:bottom w:val="nil"/>
              <w:right w:val="nil"/>
            </w:tcBorders>
            <w:tcMar>
              <w:top w:w="15" w:type="dxa"/>
              <w:left w:w="15" w:type="dxa"/>
              <w:right w:w="15" w:type="dxa"/>
            </w:tcMar>
            <w:vAlign w:val="center"/>
          </w:tcPr>
          <w:p w14:paraId="296F4F99" w14:textId="17475C10" w:rsidR="2A9156EB" w:rsidRPr="004A7567" w:rsidRDefault="0EAD58D7" w:rsidP="40476C7D">
            <w:pPr>
              <w:spacing w:after="0"/>
              <w:jc w:val="center"/>
              <w:rPr>
                <w:rFonts w:eastAsia="Arial" w:cs="Arial"/>
                <w:color w:val="000000" w:themeColor="text1"/>
              </w:rPr>
            </w:pPr>
            <w:r w:rsidRPr="004A7567">
              <w:rPr>
                <w:rFonts w:eastAsia="Arial" w:cs="Arial"/>
                <w:color w:val="000000" w:themeColor="text1"/>
              </w:rPr>
              <w:t>4.561</w:t>
            </w:r>
          </w:p>
        </w:tc>
        <w:tc>
          <w:tcPr>
            <w:tcW w:w="2522" w:type="dxa"/>
            <w:tcBorders>
              <w:top w:val="nil"/>
              <w:left w:val="nil"/>
              <w:bottom w:val="nil"/>
              <w:right w:val="nil"/>
            </w:tcBorders>
            <w:tcMar>
              <w:top w:w="15" w:type="dxa"/>
              <w:left w:w="15" w:type="dxa"/>
              <w:right w:w="15" w:type="dxa"/>
            </w:tcMar>
            <w:vAlign w:val="center"/>
          </w:tcPr>
          <w:p w14:paraId="0953F79F" w14:textId="1FAB8440" w:rsidR="2A9156EB" w:rsidRPr="004A7567" w:rsidRDefault="0EAD58D7" w:rsidP="40476C7D">
            <w:pPr>
              <w:spacing w:after="0"/>
              <w:jc w:val="center"/>
              <w:rPr>
                <w:rFonts w:eastAsia="Arial" w:cs="Arial"/>
                <w:color w:val="000000" w:themeColor="text1"/>
              </w:rPr>
            </w:pPr>
            <w:r w:rsidRPr="004A7567">
              <w:rPr>
                <w:rFonts w:eastAsia="Arial" w:cs="Arial"/>
                <w:color w:val="000000" w:themeColor="text1"/>
              </w:rPr>
              <w:t>2.281</w:t>
            </w:r>
          </w:p>
        </w:tc>
        <w:tc>
          <w:tcPr>
            <w:tcW w:w="2504" w:type="dxa"/>
            <w:tcBorders>
              <w:top w:val="nil"/>
              <w:left w:val="nil"/>
              <w:bottom w:val="nil"/>
              <w:right w:val="nil"/>
            </w:tcBorders>
            <w:tcMar>
              <w:top w:w="15" w:type="dxa"/>
              <w:left w:w="15" w:type="dxa"/>
              <w:right w:w="15" w:type="dxa"/>
            </w:tcMar>
            <w:vAlign w:val="center"/>
          </w:tcPr>
          <w:p w14:paraId="2A2531CC" w14:textId="1B16F2CF" w:rsidR="2A9156EB" w:rsidRPr="004A7567" w:rsidRDefault="0EAD58D7" w:rsidP="40476C7D">
            <w:pPr>
              <w:spacing w:after="0"/>
              <w:jc w:val="center"/>
              <w:rPr>
                <w:rFonts w:eastAsia="Arial" w:cs="Arial"/>
                <w:color w:val="000000" w:themeColor="text1"/>
              </w:rPr>
            </w:pPr>
            <w:r w:rsidRPr="004A7567">
              <w:rPr>
                <w:rFonts w:eastAsia="Arial" w:cs="Arial"/>
                <w:color w:val="000000" w:themeColor="text1"/>
              </w:rPr>
              <w:t>50,01%</w:t>
            </w:r>
          </w:p>
        </w:tc>
      </w:tr>
      <w:tr w:rsidR="2A9156EB" w14:paraId="4DF2B28B" w14:textId="77777777" w:rsidTr="40476C7D">
        <w:trPr>
          <w:trHeight w:val="360"/>
        </w:trPr>
        <w:tc>
          <w:tcPr>
            <w:tcW w:w="2143" w:type="dxa"/>
            <w:tcBorders>
              <w:top w:val="nil"/>
              <w:left w:val="nil"/>
              <w:bottom w:val="nil"/>
              <w:right w:val="nil"/>
            </w:tcBorders>
            <w:tcMar>
              <w:top w:w="15" w:type="dxa"/>
              <w:left w:w="15" w:type="dxa"/>
              <w:right w:w="15" w:type="dxa"/>
            </w:tcMar>
            <w:vAlign w:val="center"/>
          </w:tcPr>
          <w:p w14:paraId="47A11ADE" w14:textId="5CAED273" w:rsidR="2A9156EB" w:rsidRPr="004A7567" w:rsidRDefault="0EAD58D7" w:rsidP="40476C7D">
            <w:pPr>
              <w:spacing w:after="0"/>
              <w:jc w:val="center"/>
              <w:rPr>
                <w:rFonts w:eastAsia="Arial" w:cs="Arial"/>
                <w:color w:val="000000" w:themeColor="text1"/>
              </w:rPr>
            </w:pPr>
            <w:r w:rsidRPr="004A7567">
              <w:rPr>
                <w:rFonts w:eastAsia="Arial" w:cs="Arial"/>
                <w:color w:val="000000" w:themeColor="text1"/>
              </w:rPr>
              <w:t>2023</w:t>
            </w:r>
          </w:p>
        </w:tc>
        <w:tc>
          <w:tcPr>
            <w:tcW w:w="2152" w:type="dxa"/>
            <w:tcBorders>
              <w:top w:val="nil"/>
              <w:left w:val="nil"/>
              <w:bottom w:val="nil"/>
              <w:right w:val="nil"/>
            </w:tcBorders>
            <w:tcMar>
              <w:top w:w="15" w:type="dxa"/>
              <w:left w:w="15" w:type="dxa"/>
              <w:right w:w="15" w:type="dxa"/>
            </w:tcMar>
            <w:vAlign w:val="center"/>
          </w:tcPr>
          <w:p w14:paraId="5C9CC28B" w14:textId="402769E3" w:rsidR="2A9156EB" w:rsidRPr="004A7567" w:rsidRDefault="0EAD58D7" w:rsidP="40476C7D">
            <w:pPr>
              <w:spacing w:after="0"/>
              <w:jc w:val="center"/>
              <w:rPr>
                <w:rFonts w:eastAsia="Arial" w:cs="Arial"/>
                <w:color w:val="000000" w:themeColor="text1"/>
              </w:rPr>
            </w:pPr>
            <w:r w:rsidRPr="004A7567">
              <w:rPr>
                <w:rFonts w:eastAsia="Arial" w:cs="Arial"/>
                <w:color w:val="000000" w:themeColor="text1"/>
              </w:rPr>
              <w:t>3.727</w:t>
            </w:r>
          </w:p>
        </w:tc>
        <w:tc>
          <w:tcPr>
            <w:tcW w:w="2522" w:type="dxa"/>
            <w:tcBorders>
              <w:top w:val="nil"/>
              <w:left w:val="nil"/>
              <w:bottom w:val="nil"/>
              <w:right w:val="nil"/>
            </w:tcBorders>
            <w:tcMar>
              <w:top w:w="15" w:type="dxa"/>
              <w:left w:w="15" w:type="dxa"/>
              <w:right w:w="15" w:type="dxa"/>
            </w:tcMar>
            <w:vAlign w:val="center"/>
          </w:tcPr>
          <w:p w14:paraId="7D654E59" w14:textId="1F8FED53" w:rsidR="2A9156EB" w:rsidRPr="004A7567" w:rsidRDefault="0EAD58D7" w:rsidP="40476C7D">
            <w:pPr>
              <w:spacing w:after="0"/>
              <w:jc w:val="center"/>
              <w:rPr>
                <w:rFonts w:eastAsia="Arial" w:cs="Arial"/>
                <w:color w:val="000000" w:themeColor="text1"/>
              </w:rPr>
            </w:pPr>
            <w:r w:rsidRPr="004A7567">
              <w:rPr>
                <w:rFonts w:eastAsia="Arial" w:cs="Arial"/>
                <w:color w:val="000000" w:themeColor="text1"/>
              </w:rPr>
              <w:t>4.157</w:t>
            </w:r>
          </w:p>
        </w:tc>
        <w:tc>
          <w:tcPr>
            <w:tcW w:w="2504" w:type="dxa"/>
            <w:tcBorders>
              <w:top w:val="nil"/>
              <w:left w:val="nil"/>
              <w:bottom w:val="nil"/>
              <w:right w:val="nil"/>
            </w:tcBorders>
            <w:tcMar>
              <w:top w:w="15" w:type="dxa"/>
              <w:left w:w="15" w:type="dxa"/>
              <w:right w:w="15" w:type="dxa"/>
            </w:tcMar>
            <w:vAlign w:val="center"/>
          </w:tcPr>
          <w:p w14:paraId="01A6F9DA" w14:textId="13BF3089" w:rsidR="2A9156EB" w:rsidRPr="004A7567" w:rsidRDefault="0EAD58D7" w:rsidP="40476C7D">
            <w:pPr>
              <w:spacing w:after="0"/>
              <w:jc w:val="center"/>
              <w:rPr>
                <w:rFonts w:eastAsia="Arial" w:cs="Arial"/>
                <w:color w:val="000000" w:themeColor="text1"/>
              </w:rPr>
            </w:pPr>
            <w:r w:rsidRPr="004A7567">
              <w:rPr>
                <w:rFonts w:eastAsia="Arial" w:cs="Arial"/>
                <w:color w:val="000000" w:themeColor="text1"/>
              </w:rPr>
              <w:t>111,54%</w:t>
            </w:r>
          </w:p>
        </w:tc>
      </w:tr>
      <w:tr w:rsidR="2A9156EB" w14:paraId="57CB2021" w14:textId="77777777" w:rsidTr="40476C7D">
        <w:trPr>
          <w:trHeight w:val="360"/>
        </w:trPr>
        <w:tc>
          <w:tcPr>
            <w:tcW w:w="2143" w:type="dxa"/>
            <w:tcBorders>
              <w:top w:val="nil"/>
              <w:left w:val="nil"/>
              <w:bottom w:val="double" w:sz="5" w:space="0" w:color="000000" w:themeColor="text1"/>
              <w:right w:val="nil"/>
            </w:tcBorders>
            <w:tcMar>
              <w:top w:w="15" w:type="dxa"/>
              <w:left w:w="15" w:type="dxa"/>
              <w:right w:w="15" w:type="dxa"/>
            </w:tcMar>
            <w:vAlign w:val="center"/>
          </w:tcPr>
          <w:p w14:paraId="44535585" w14:textId="03C8640E" w:rsidR="2A9156EB" w:rsidRPr="004A7567" w:rsidRDefault="0EAD58D7" w:rsidP="40476C7D">
            <w:pPr>
              <w:spacing w:after="0"/>
              <w:jc w:val="center"/>
              <w:rPr>
                <w:rFonts w:eastAsia="Arial" w:cs="Arial"/>
                <w:color w:val="000000" w:themeColor="text1"/>
              </w:rPr>
            </w:pPr>
            <w:r w:rsidRPr="004A7567">
              <w:rPr>
                <w:rFonts w:eastAsia="Arial" w:cs="Arial"/>
                <w:color w:val="000000" w:themeColor="text1"/>
              </w:rPr>
              <w:t>2024</w:t>
            </w:r>
          </w:p>
        </w:tc>
        <w:tc>
          <w:tcPr>
            <w:tcW w:w="2152" w:type="dxa"/>
            <w:tcBorders>
              <w:top w:val="nil"/>
              <w:left w:val="nil"/>
              <w:bottom w:val="double" w:sz="5" w:space="0" w:color="000000" w:themeColor="text1"/>
              <w:right w:val="nil"/>
            </w:tcBorders>
            <w:tcMar>
              <w:top w:w="15" w:type="dxa"/>
              <w:left w:w="15" w:type="dxa"/>
              <w:right w:w="15" w:type="dxa"/>
            </w:tcMar>
            <w:vAlign w:val="center"/>
          </w:tcPr>
          <w:p w14:paraId="106F65DF" w14:textId="6D8350A8" w:rsidR="2A9156EB" w:rsidRPr="004A7567" w:rsidRDefault="0EAD58D7" w:rsidP="40476C7D">
            <w:pPr>
              <w:spacing w:after="0"/>
              <w:jc w:val="center"/>
              <w:rPr>
                <w:rFonts w:eastAsia="Arial" w:cs="Arial"/>
                <w:color w:val="000000" w:themeColor="text1"/>
              </w:rPr>
            </w:pPr>
            <w:r w:rsidRPr="004A7567">
              <w:rPr>
                <w:rFonts w:eastAsia="Arial" w:cs="Arial"/>
                <w:color w:val="000000" w:themeColor="text1"/>
              </w:rPr>
              <w:t>3.498</w:t>
            </w:r>
          </w:p>
        </w:tc>
        <w:tc>
          <w:tcPr>
            <w:tcW w:w="2522" w:type="dxa"/>
            <w:tcBorders>
              <w:top w:val="nil"/>
              <w:left w:val="nil"/>
              <w:bottom w:val="double" w:sz="5" w:space="0" w:color="000000" w:themeColor="text1"/>
              <w:right w:val="nil"/>
            </w:tcBorders>
            <w:tcMar>
              <w:top w:w="15" w:type="dxa"/>
              <w:left w:w="15" w:type="dxa"/>
              <w:right w:w="15" w:type="dxa"/>
            </w:tcMar>
            <w:vAlign w:val="center"/>
          </w:tcPr>
          <w:p w14:paraId="35E872F3" w14:textId="154418D8" w:rsidR="2A9156EB" w:rsidRPr="004A7567" w:rsidRDefault="0EAD58D7" w:rsidP="40476C7D">
            <w:pPr>
              <w:spacing w:after="0"/>
              <w:jc w:val="center"/>
              <w:rPr>
                <w:rFonts w:eastAsia="Arial" w:cs="Arial"/>
                <w:color w:val="000000" w:themeColor="text1"/>
              </w:rPr>
            </w:pPr>
            <w:r w:rsidRPr="004A7567">
              <w:rPr>
                <w:rFonts w:eastAsia="Arial" w:cs="Arial"/>
                <w:color w:val="000000" w:themeColor="text1"/>
              </w:rPr>
              <w:t>4.310</w:t>
            </w:r>
          </w:p>
        </w:tc>
        <w:tc>
          <w:tcPr>
            <w:tcW w:w="2504" w:type="dxa"/>
            <w:tcBorders>
              <w:top w:val="nil"/>
              <w:left w:val="nil"/>
              <w:bottom w:val="double" w:sz="5" w:space="0" w:color="000000" w:themeColor="text1"/>
              <w:right w:val="nil"/>
            </w:tcBorders>
            <w:tcMar>
              <w:top w:w="15" w:type="dxa"/>
              <w:left w:w="15" w:type="dxa"/>
              <w:right w:w="15" w:type="dxa"/>
            </w:tcMar>
            <w:vAlign w:val="center"/>
          </w:tcPr>
          <w:p w14:paraId="5ED3D21B" w14:textId="5DB04AF5" w:rsidR="2A9156EB" w:rsidRPr="004A7567" w:rsidRDefault="0EAD58D7" w:rsidP="40476C7D">
            <w:pPr>
              <w:spacing w:after="0"/>
              <w:jc w:val="center"/>
              <w:rPr>
                <w:rFonts w:eastAsia="Arial" w:cs="Arial"/>
                <w:color w:val="000000" w:themeColor="text1"/>
              </w:rPr>
            </w:pPr>
            <w:r w:rsidRPr="004A7567">
              <w:rPr>
                <w:rFonts w:eastAsia="Arial" w:cs="Arial"/>
                <w:color w:val="000000" w:themeColor="text1"/>
              </w:rPr>
              <w:t>123,21%</w:t>
            </w:r>
          </w:p>
        </w:tc>
      </w:tr>
    </w:tbl>
    <w:p w14:paraId="443956E0" w14:textId="51806150" w:rsidR="4C66AB2B" w:rsidRPr="004A7567" w:rsidRDefault="4C66AB2B" w:rsidP="40476C7D">
      <w:pPr>
        <w:rPr>
          <w:rFonts w:eastAsia="Arial" w:cs="Arial"/>
          <w:b/>
          <w:bCs/>
          <w:color w:val="333333"/>
          <w:sz w:val="20"/>
          <w:szCs w:val="20"/>
        </w:rPr>
      </w:pPr>
      <w:r w:rsidRPr="004A7567">
        <w:rPr>
          <w:rFonts w:eastAsia="Arial" w:cs="Arial"/>
          <w:sz w:val="20"/>
          <w:szCs w:val="20"/>
        </w:rPr>
        <w:t xml:space="preserve">Fonte: </w:t>
      </w:r>
      <w:r w:rsidR="33927ED6" w:rsidRPr="004A7567">
        <w:rPr>
          <w:rFonts w:eastAsia="Arial" w:cs="Arial"/>
          <w:sz w:val="20"/>
          <w:szCs w:val="20"/>
        </w:rPr>
        <w:t xml:space="preserve">Sistema de Informação do Programa Nacional de Imunizações (SI-PNI/CGPNI/DEIDT/SVS/MS) até 2022. A partir de 2023 dados do </w:t>
      </w:r>
      <w:r w:rsidRPr="004A7567">
        <w:rPr>
          <w:rFonts w:eastAsia="Arial" w:cs="Arial"/>
          <w:sz w:val="20"/>
          <w:szCs w:val="20"/>
        </w:rPr>
        <w:t xml:space="preserve">Painel do Ministério da Saúde, Cobertura Vacinal de Residência. </w:t>
      </w:r>
      <w:r w:rsidRPr="004A7567">
        <w:rPr>
          <w:rFonts w:eastAsia="Arial" w:cs="Arial"/>
          <w:color w:val="333333"/>
          <w:sz w:val="20"/>
          <w:szCs w:val="20"/>
        </w:rPr>
        <w:t xml:space="preserve">Atualização do painel em </w:t>
      </w:r>
      <w:r w:rsidRPr="004A7567">
        <w:rPr>
          <w:rFonts w:eastAsia="Arial" w:cs="Arial"/>
          <w:b/>
          <w:bCs/>
          <w:color w:val="333333"/>
          <w:sz w:val="20"/>
          <w:szCs w:val="20"/>
        </w:rPr>
        <w:t>03/09/2025</w:t>
      </w:r>
      <w:r w:rsidRPr="004A7567">
        <w:rPr>
          <w:rFonts w:eastAsia="Arial" w:cs="Arial"/>
          <w:color w:val="333333"/>
          <w:sz w:val="20"/>
          <w:szCs w:val="20"/>
        </w:rPr>
        <w:t xml:space="preserve"> às </w:t>
      </w:r>
      <w:r w:rsidRPr="004A7567">
        <w:rPr>
          <w:rFonts w:eastAsia="Arial" w:cs="Arial"/>
          <w:b/>
          <w:bCs/>
          <w:color w:val="333333"/>
          <w:sz w:val="20"/>
          <w:szCs w:val="20"/>
        </w:rPr>
        <w:t>05:21:12</w:t>
      </w:r>
      <w:r w:rsidRPr="004A7567">
        <w:rPr>
          <w:rFonts w:eastAsia="Arial" w:cs="Arial"/>
          <w:color w:val="333333"/>
          <w:sz w:val="20"/>
          <w:szCs w:val="20"/>
        </w:rPr>
        <w:t xml:space="preserve">, com dados contidos na Rede Nacional de Dados em Saúde (RNDS) referentes às doses aplicadas até o dia </w:t>
      </w:r>
      <w:r w:rsidRPr="004A7567">
        <w:rPr>
          <w:rFonts w:eastAsia="Arial" w:cs="Arial"/>
          <w:b/>
          <w:bCs/>
          <w:color w:val="333333"/>
          <w:sz w:val="20"/>
          <w:szCs w:val="20"/>
        </w:rPr>
        <w:t xml:space="preserve">01/07/25. </w:t>
      </w:r>
      <w:r w:rsidR="1F693705" w:rsidRPr="004A7567">
        <w:rPr>
          <w:rFonts w:eastAsia="Arial" w:cs="Arial"/>
          <w:b/>
          <w:bCs/>
          <w:color w:val="333333"/>
          <w:sz w:val="20"/>
          <w:szCs w:val="20"/>
        </w:rPr>
        <w:t xml:space="preserve">*Somente está disponível a cobertura vacinal no </w:t>
      </w:r>
      <w:proofErr w:type="spellStart"/>
      <w:r w:rsidR="1F693705" w:rsidRPr="004A7567">
        <w:rPr>
          <w:rFonts w:eastAsia="Arial" w:cs="Arial"/>
          <w:b/>
          <w:bCs/>
          <w:color w:val="333333"/>
          <w:sz w:val="20"/>
          <w:szCs w:val="20"/>
        </w:rPr>
        <w:t>Tabnet</w:t>
      </w:r>
      <w:proofErr w:type="spellEnd"/>
      <w:r w:rsidR="1F693705" w:rsidRPr="004A7567">
        <w:rPr>
          <w:rFonts w:eastAsia="Arial" w:cs="Arial"/>
          <w:b/>
          <w:bCs/>
          <w:color w:val="333333"/>
          <w:sz w:val="20"/>
          <w:szCs w:val="20"/>
        </w:rPr>
        <w:t>.</w:t>
      </w:r>
    </w:p>
    <w:p w14:paraId="36F235AD" w14:textId="1B23C490" w:rsidR="2A9156EB" w:rsidRDefault="2A9156EB" w:rsidP="40476C7D">
      <w:pPr>
        <w:rPr>
          <w:rFonts w:eastAsia="Arial" w:cs="Arial"/>
          <w:szCs w:val="24"/>
        </w:rPr>
      </w:pPr>
    </w:p>
    <w:p w14:paraId="2148B03F" w14:textId="11ACC8EF" w:rsidR="004A7567" w:rsidRPr="00F41C76" w:rsidRDefault="004A7567" w:rsidP="00F41C76">
      <w:pPr>
        <w:pStyle w:val="PargrafodaLista"/>
        <w:numPr>
          <w:ilvl w:val="0"/>
          <w:numId w:val="44"/>
        </w:numPr>
        <w:spacing w:after="120"/>
        <w:rPr>
          <w:rFonts w:eastAsia="Arial" w:cs="Arial"/>
          <w:b/>
          <w:bCs/>
          <w:szCs w:val="24"/>
        </w:rPr>
      </w:pPr>
      <w:r w:rsidRPr="00F41C76">
        <w:rPr>
          <w:rFonts w:eastAsia="Arial" w:cs="Arial"/>
          <w:b/>
          <w:bCs/>
          <w:szCs w:val="24"/>
        </w:rPr>
        <w:t>Internações hospitalares dos adultos:</w:t>
      </w:r>
    </w:p>
    <w:p w14:paraId="7C9E1868" w14:textId="77777777" w:rsidR="004A7567" w:rsidRPr="00B85DE7" w:rsidRDefault="004A7567" w:rsidP="00B85DE7">
      <w:pPr>
        <w:spacing w:after="120"/>
        <w:rPr>
          <w:rFonts w:eastAsia="Arial" w:cs="Arial"/>
          <w:szCs w:val="24"/>
        </w:rPr>
      </w:pPr>
      <w:r w:rsidRPr="00B85DE7">
        <w:rPr>
          <w:rFonts w:eastAsia="Arial" w:cs="Arial"/>
          <w:szCs w:val="24"/>
        </w:rPr>
        <w:t>A morbidade hospitalar nos indica os motivos que levaram as pessoas às internações hospitalares no município de Vitória, que são apresentados a seguir.</w:t>
      </w:r>
    </w:p>
    <w:p w14:paraId="581B3E79" w14:textId="3B9D3E17" w:rsidR="004A7567" w:rsidRDefault="004A7567" w:rsidP="49CE09F3">
      <w:pPr>
        <w:spacing w:after="120"/>
        <w:rPr>
          <w:rFonts w:eastAsia="Arial" w:cs="Arial"/>
        </w:rPr>
      </w:pPr>
      <w:r w:rsidRPr="5FA080E3">
        <w:rPr>
          <w:rFonts w:eastAsia="Arial" w:cs="Arial"/>
        </w:rPr>
        <w:t>Em relação às internações dos ad</w:t>
      </w:r>
      <w:r w:rsidR="00F675F8" w:rsidRPr="5FA080E3">
        <w:rPr>
          <w:rFonts w:eastAsia="Arial" w:cs="Arial"/>
        </w:rPr>
        <w:t>ultos</w:t>
      </w:r>
      <w:r w:rsidRPr="5FA080E3">
        <w:rPr>
          <w:rFonts w:eastAsia="Arial" w:cs="Arial"/>
        </w:rPr>
        <w:t xml:space="preserve">, para a faixa etária de </w:t>
      </w:r>
      <w:r w:rsidR="00F675F8" w:rsidRPr="5FA080E3">
        <w:rPr>
          <w:rFonts w:eastAsia="Arial" w:cs="Arial"/>
        </w:rPr>
        <w:t>3</w:t>
      </w:r>
      <w:r w:rsidRPr="5FA080E3">
        <w:rPr>
          <w:rFonts w:eastAsia="Arial" w:cs="Arial"/>
        </w:rPr>
        <w:t xml:space="preserve">0 a </w:t>
      </w:r>
      <w:r w:rsidR="00F675F8" w:rsidRPr="5FA080E3">
        <w:rPr>
          <w:rFonts w:eastAsia="Arial" w:cs="Arial"/>
        </w:rPr>
        <w:t xml:space="preserve">39 </w:t>
      </w:r>
      <w:r w:rsidRPr="5FA080E3">
        <w:rPr>
          <w:rFonts w:eastAsia="Arial" w:cs="Arial"/>
        </w:rPr>
        <w:t xml:space="preserve">anos, se destacam as </w:t>
      </w:r>
      <w:r w:rsidR="00F675F8" w:rsidRPr="5FA080E3">
        <w:rPr>
          <w:rFonts w:eastAsia="Arial" w:cs="Arial"/>
        </w:rPr>
        <w:t xml:space="preserve">internações por gravidez, parto e puerpério (sexo feminino) e causas externas (sexo masculino), para a </w:t>
      </w:r>
      <w:r w:rsidRPr="5FA080E3">
        <w:rPr>
          <w:rFonts w:eastAsia="Arial" w:cs="Arial"/>
        </w:rPr>
        <w:t xml:space="preserve">faixa etária de </w:t>
      </w:r>
      <w:r w:rsidR="00F675F8" w:rsidRPr="5FA080E3">
        <w:rPr>
          <w:rFonts w:eastAsia="Arial" w:cs="Arial"/>
        </w:rPr>
        <w:t xml:space="preserve">40 a 49 </w:t>
      </w:r>
      <w:r w:rsidRPr="5FA080E3">
        <w:rPr>
          <w:rFonts w:eastAsia="Arial" w:cs="Arial"/>
        </w:rPr>
        <w:t xml:space="preserve">anos se destacam as internações por </w:t>
      </w:r>
      <w:r w:rsidR="00F675F8" w:rsidRPr="5FA080E3">
        <w:rPr>
          <w:rFonts w:eastAsia="Arial" w:cs="Arial"/>
        </w:rPr>
        <w:t>causas externas e neoplasias, para a faixa etária de 50 a 59 anos se destacam as internações por neoplasias e doenças do aparelho circulatório, e para a faixa etária de 60 anos e mais se destacam as internações por doenças do aparelho circulatório e por neoplasias</w:t>
      </w:r>
      <w:r w:rsidRPr="5FA080E3">
        <w:rPr>
          <w:rFonts w:eastAsia="Arial" w:cs="Arial"/>
        </w:rPr>
        <w:t xml:space="preserve">. (Quadro </w:t>
      </w:r>
      <w:r w:rsidR="73175E77" w:rsidRPr="5FA080E3">
        <w:rPr>
          <w:rFonts w:eastAsia="Arial" w:cs="Arial"/>
        </w:rPr>
        <w:t>2</w:t>
      </w:r>
      <w:r w:rsidR="53556932" w:rsidRPr="5FA080E3">
        <w:rPr>
          <w:rFonts w:eastAsia="Arial" w:cs="Arial"/>
        </w:rPr>
        <w:t>1</w:t>
      </w:r>
      <w:r w:rsidRPr="5FA080E3">
        <w:rPr>
          <w:rFonts w:eastAsia="Arial" w:cs="Arial"/>
        </w:rPr>
        <w:t>)</w:t>
      </w:r>
    </w:p>
    <w:p w14:paraId="69E5764F" w14:textId="324F6476" w:rsidR="1C0A3169" w:rsidRDefault="1C0A3169" w:rsidP="40476C7D">
      <w:pPr>
        <w:rPr>
          <w:rFonts w:eastAsia="Arial" w:cs="Arial"/>
          <w:szCs w:val="24"/>
        </w:rPr>
      </w:pPr>
    </w:p>
    <w:p w14:paraId="3586435A" w14:textId="3815C72A" w:rsidR="44098A57" w:rsidRPr="00DD3B00" w:rsidRDefault="67E8F5A5" w:rsidP="5FA080E3">
      <w:pPr>
        <w:rPr>
          <w:rFonts w:eastAsia="Arial" w:cs="Arial"/>
          <w:sz w:val="22"/>
        </w:rPr>
      </w:pPr>
      <w:r w:rsidRPr="5FA080E3">
        <w:rPr>
          <w:rFonts w:eastAsia="Arial" w:cs="Arial"/>
          <w:sz w:val="22"/>
        </w:rPr>
        <w:lastRenderedPageBreak/>
        <w:t xml:space="preserve">Quadro </w:t>
      </w:r>
      <w:r w:rsidR="7F45CC76" w:rsidRPr="5FA080E3">
        <w:rPr>
          <w:rFonts w:eastAsia="Arial" w:cs="Arial"/>
          <w:sz w:val="22"/>
        </w:rPr>
        <w:t>2</w:t>
      </w:r>
      <w:r w:rsidR="6C87685D" w:rsidRPr="5FA080E3">
        <w:rPr>
          <w:rFonts w:eastAsia="Arial" w:cs="Arial"/>
          <w:sz w:val="22"/>
        </w:rPr>
        <w:t>1</w:t>
      </w:r>
      <w:r w:rsidR="54B4FE79" w:rsidRPr="5FA080E3">
        <w:rPr>
          <w:rFonts w:eastAsia="Arial" w:cs="Arial"/>
          <w:sz w:val="22"/>
        </w:rPr>
        <w:t xml:space="preserve"> -</w:t>
      </w:r>
      <w:r w:rsidRPr="5FA080E3">
        <w:rPr>
          <w:rFonts w:eastAsia="Arial" w:cs="Arial"/>
          <w:sz w:val="22"/>
        </w:rPr>
        <w:t xml:space="preserve"> </w:t>
      </w:r>
      <w:bookmarkStart w:id="44" w:name="_Hlk214805880"/>
      <w:r w:rsidR="54B4FE79" w:rsidRPr="5FA080E3">
        <w:rPr>
          <w:rFonts w:eastAsia="Arial" w:cs="Arial"/>
          <w:sz w:val="22"/>
        </w:rPr>
        <w:t>Principais causas de internações hospitalares em Vitória ES, por faixa etária, no período de 2015 a 2024</w:t>
      </w:r>
      <w:bookmarkEnd w:id="44"/>
    </w:p>
    <w:tbl>
      <w:tblPr>
        <w:tblStyle w:val="Tabelacomgrade"/>
        <w:tblW w:w="0" w:type="auto"/>
        <w:tblLayout w:type="fixed"/>
        <w:tblLook w:val="06A0" w:firstRow="1" w:lastRow="0" w:firstColumn="1" w:lastColumn="0" w:noHBand="1" w:noVBand="1"/>
      </w:tblPr>
      <w:tblGrid>
        <w:gridCol w:w="2295"/>
        <w:gridCol w:w="2385"/>
        <w:gridCol w:w="2205"/>
        <w:gridCol w:w="2295"/>
      </w:tblGrid>
      <w:tr w:rsidR="1C0A3169" w14:paraId="258F4A5D" w14:textId="77777777" w:rsidTr="3DA970ED">
        <w:trPr>
          <w:trHeight w:val="300"/>
        </w:trPr>
        <w:tc>
          <w:tcPr>
            <w:tcW w:w="2295" w:type="dxa"/>
            <w:shd w:val="clear" w:color="auto" w:fill="F2F2F2" w:themeFill="background1" w:themeFillShade="F2"/>
          </w:tcPr>
          <w:p w14:paraId="260C97C5" w14:textId="576A893C" w:rsidR="10E44AE2" w:rsidRDefault="694840D1" w:rsidP="40476C7D">
            <w:pPr>
              <w:jc w:val="center"/>
              <w:rPr>
                <w:rFonts w:eastAsia="Arial" w:cs="Arial"/>
                <w:b/>
                <w:bCs/>
                <w:szCs w:val="24"/>
              </w:rPr>
            </w:pPr>
            <w:r w:rsidRPr="40476C7D">
              <w:rPr>
                <w:rFonts w:eastAsia="Arial" w:cs="Arial"/>
                <w:b/>
                <w:bCs/>
                <w:szCs w:val="24"/>
              </w:rPr>
              <w:t>30</w:t>
            </w:r>
            <w:r w:rsidR="623F238F" w:rsidRPr="40476C7D">
              <w:rPr>
                <w:rFonts w:eastAsia="Arial" w:cs="Arial"/>
                <w:b/>
                <w:bCs/>
                <w:szCs w:val="24"/>
              </w:rPr>
              <w:t xml:space="preserve"> a </w:t>
            </w:r>
            <w:r w:rsidR="5392530B" w:rsidRPr="40476C7D">
              <w:rPr>
                <w:rFonts w:eastAsia="Arial" w:cs="Arial"/>
                <w:b/>
                <w:bCs/>
                <w:szCs w:val="24"/>
              </w:rPr>
              <w:t>39</w:t>
            </w:r>
            <w:r w:rsidR="623F238F" w:rsidRPr="40476C7D">
              <w:rPr>
                <w:rFonts w:eastAsia="Arial" w:cs="Arial"/>
                <w:b/>
                <w:bCs/>
                <w:szCs w:val="24"/>
              </w:rPr>
              <w:t xml:space="preserve"> anos</w:t>
            </w:r>
          </w:p>
        </w:tc>
        <w:tc>
          <w:tcPr>
            <w:tcW w:w="2385" w:type="dxa"/>
            <w:shd w:val="clear" w:color="auto" w:fill="F2F2F2" w:themeFill="background1" w:themeFillShade="F2"/>
          </w:tcPr>
          <w:p w14:paraId="0F79DD3C" w14:textId="1FCDB05B" w:rsidR="1E0E535A" w:rsidRDefault="7E0E2BD8" w:rsidP="40476C7D">
            <w:pPr>
              <w:jc w:val="center"/>
              <w:rPr>
                <w:rFonts w:eastAsia="Arial" w:cs="Arial"/>
                <w:b/>
                <w:bCs/>
                <w:szCs w:val="24"/>
              </w:rPr>
            </w:pPr>
            <w:r w:rsidRPr="40476C7D">
              <w:rPr>
                <w:rFonts w:eastAsia="Arial" w:cs="Arial"/>
                <w:b/>
                <w:bCs/>
                <w:szCs w:val="24"/>
              </w:rPr>
              <w:t>40</w:t>
            </w:r>
            <w:r w:rsidR="623F238F" w:rsidRPr="40476C7D">
              <w:rPr>
                <w:rFonts w:eastAsia="Arial" w:cs="Arial"/>
                <w:b/>
                <w:bCs/>
                <w:szCs w:val="24"/>
              </w:rPr>
              <w:t xml:space="preserve"> a </w:t>
            </w:r>
            <w:r w:rsidR="384E8973" w:rsidRPr="40476C7D">
              <w:rPr>
                <w:rFonts w:eastAsia="Arial" w:cs="Arial"/>
                <w:b/>
                <w:bCs/>
                <w:szCs w:val="24"/>
              </w:rPr>
              <w:t>4</w:t>
            </w:r>
            <w:r w:rsidR="623F238F" w:rsidRPr="40476C7D">
              <w:rPr>
                <w:rFonts w:eastAsia="Arial" w:cs="Arial"/>
                <w:b/>
                <w:bCs/>
                <w:szCs w:val="24"/>
              </w:rPr>
              <w:t>9 anos</w:t>
            </w:r>
          </w:p>
        </w:tc>
        <w:tc>
          <w:tcPr>
            <w:tcW w:w="2205" w:type="dxa"/>
            <w:shd w:val="clear" w:color="auto" w:fill="F2F2F2" w:themeFill="background1" w:themeFillShade="F2"/>
          </w:tcPr>
          <w:p w14:paraId="773F05AE" w14:textId="35CEBFD3" w:rsidR="0AC791CB" w:rsidRDefault="384E8973" w:rsidP="40476C7D">
            <w:pPr>
              <w:jc w:val="center"/>
              <w:rPr>
                <w:rFonts w:eastAsia="Arial" w:cs="Arial"/>
                <w:b/>
                <w:bCs/>
                <w:szCs w:val="24"/>
              </w:rPr>
            </w:pPr>
            <w:r w:rsidRPr="40476C7D">
              <w:rPr>
                <w:rFonts w:eastAsia="Arial" w:cs="Arial"/>
                <w:b/>
                <w:bCs/>
                <w:szCs w:val="24"/>
              </w:rPr>
              <w:t>5</w:t>
            </w:r>
            <w:r w:rsidR="623F238F" w:rsidRPr="40476C7D">
              <w:rPr>
                <w:rFonts w:eastAsia="Arial" w:cs="Arial"/>
                <w:b/>
                <w:bCs/>
                <w:szCs w:val="24"/>
              </w:rPr>
              <w:t xml:space="preserve">0 a </w:t>
            </w:r>
            <w:r w:rsidR="717901D2" w:rsidRPr="40476C7D">
              <w:rPr>
                <w:rFonts w:eastAsia="Arial" w:cs="Arial"/>
                <w:b/>
                <w:bCs/>
                <w:szCs w:val="24"/>
              </w:rPr>
              <w:t>5</w:t>
            </w:r>
            <w:r w:rsidR="623F238F" w:rsidRPr="40476C7D">
              <w:rPr>
                <w:rFonts w:eastAsia="Arial" w:cs="Arial"/>
                <w:b/>
                <w:bCs/>
                <w:szCs w:val="24"/>
              </w:rPr>
              <w:t>9 anos</w:t>
            </w:r>
          </w:p>
        </w:tc>
        <w:tc>
          <w:tcPr>
            <w:tcW w:w="2295" w:type="dxa"/>
            <w:shd w:val="clear" w:color="auto" w:fill="F2F2F2" w:themeFill="background1" w:themeFillShade="F2"/>
          </w:tcPr>
          <w:p w14:paraId="0AB01CA6" w14:textId="5CA7F7AB" w:rsidR="586652EA" w:rsidRDefault="194A41C0" w:rsidP="40476C7D">
            <w:pPr>
              <w:jc w:val="center"/>
              <w:rPr>
                <w:rFonts w:eastAsia="Arial" w:cs="Arial"/>
                <w:b/>
                <w:bCs/>
                <w:szCs w:val="24"/>
              </w:rPr>
            </w:pPr>
            <w:r w:rsidRPr="40476C7D">
              <w:rPr>
                <w:rFonts w:eastAsia="Arial" w:cs="Arial"/>
                <w:b/>
                <w:bCs/>
                <w:szCs w:val="24"/>
              </w:rPr>
              <w:t>60 anos e mais</w:t>
            </w:r>
          </w:p>
        </w:tc>
      </w:tr>
      <w:tr w:rsidR="1C0A3169" w14:paraId="07E377A2" w14:textId="77777777" w:rsidTr="3DA970ED">
        <w:trPr>
          <w:trHeight w:val="735"/>
        </w:trPr>
        <w:tc>
          <w:tcPr>
            <w:tcW w:w="2295" w:type="dxa"/>
            <w:shd w:val="clear" w:color="auto" w:fill="D6E3BC" w:themeFill="accent3" w:themeFillTint="66"/>
          </w:tcPr>
          <w:p w14:paraId="0A1401D4" w14:textId="62E806E9" w:rsidR="07BB97D7" w:rsidRDefault="219DF815" w:rsidP="40476C7D">
            <w:pPr>
              <w:rPr>
                <w:rFonts w:eastAsia="Arial" w:cs="Arial"/>
                <w:szCs w:val="24"/>
              </w:rPr>
            </w:pPr>
            <w:r w:rsidRPr="40476C7D">
              <w:rPr>
                <w:rFonts w:eastAsia="Arial" w:cs="Arial"/>
                <w:szCs w:val="24"/>
              </w:rPr>
              <w:t>Gravidez, parto e puerpério</w:t>
            </w:r>
          </w:p>
          <w:p w14:paraId="32D34845" w14:textId="3F56FA7F" w:rsidR="07BB97D7" w:rsidRDefault="219DF815" w:rsidP="40476C7D">
            <w:pPr>
              <w:rPr>
                <w:rFonts w:eastAsia="Arial" w:cs="Arial"/>
                <w:szCs w:val="24"/>
              </w:rPr>
            </w:pPr>
            <w:r w:rsidRPr="40476C7D">
              <w:rPr>
                <w:rFonts w:eastAsia="Arial" w:cs="Arial"/>
                <w:szCs w:val="24"/>
              </w:rPr>
              <w:t>9.165</w:t>
            </w:r>
          </w:p>
        </w:tc>
        <w:tc>
          <w:tcPr>
            <w:tcW w:w="2385" w:type="dxa"/>
            <w:shd w:val="clear" w:color="auto" w:fill="00B0F0"/>
          </w:tcPr>
          <w:p w14:paraId="67E5AE4D" w14:textId="6FD0F031" w:rsidR="16918882" w:rsidRDefault="10FB1126" w:rsidP="40476C7D">
            <w:pPr>
              <w:rPr>
                <w:rFonts w:eastAsia="Arial" w:cs="Arial"/>
                <w:szCs w:val="24"/>
              </w:rPr>
            </w:pPr>
            <w:r w:rsidRPr="40476C7D">
              <w:rPr>
                <w:rFonts w:eastAsia="Arial" w:cs="Arial"/>
                <w:szCs w:val="24"/>
              </w:rPr>
              <w:t>Causas Externas</w:t>
            </w:r>
          </w:p>
          <w:p w14:paraId="1806D084" w14:textId="7F1D9EF1" w:rsidR="16918882" w:rsidRDefault="10FB1126" w:rsidP="40476C7D">
            <w:pPr>
              <w:rPr>
                <w:rFonts w:eastAsia="Arial" w:cs="Arial"/>
                <w:szCs w:val="24"/>
              </w:rPr>
            </w:pPr>
            <w:r w:rsidRPr="40476C7D">
              <w:rPr>
                <w:rFonts w:eastAsia="Arial" w:cs="Arial"/>
                <w:szCs w:val="24"/>
              </w:rPr>
              <w:t>3.924</w:t>
            </w:r>
          </w:p>
          <w:p w14:paraId="427F2BAB" w14:textId="36DC1069" w:rsidR="1C0A3169" w:rsidRDefault="1C0A3169" w:rsidP="40476C7D">
            <w:pPr>
              <w:rPr>
                <w:rFonts w:eastAsia="Arial" w:cs="Arial"/>
                <w:szCs w:val="24"/>
              </w:rPr>
            </w:pPr>
          </w:p>
        </w:tc>
        <w:tc>
          <w:tcPr>
            <w:tcW w:w="2205" w:type="dxa"/>
            <w:shd w:val="clear" w:color="auto" w:fill="FF0000"/>
          </w:tcPr>
          <w:p w14:paraId="019B7F69" w14:textId="70A5A5B2" w:rsidR="09FB8960" w:rsidRDefault="678E3C0C" w:rsidP="40476C7D">
            <w:pPr>
              <w:rPr>
                <w:rFonts w:eastAsia="Arial" w:cs="Arial"/>
                <w:szCs w:val="24"/>
              </w:rPr>
            </w:pPr>
            <w:r w:rsidRPr="40476C7D">
              <w:rPr>
                <w:rFonts w:eastAsia="Arial" w:cs="Arial"/>
                <w:szCs w:val="24"/>
              </w:rPr>
              <w:t>Neoplasias</w:t>
            </w:r>
          </w:p>
          <w:p w14:paraId="7EB5D396" w14:textId="2F91C805" w:rsidR="09FB8960" w:rsidRDefault="678E3C0C" w:rsidP="40476C7D">
            <w:pPr>
              <w:rPr>
                <w:rFonts w:eastAsia="Arial" w:cs="Arial"/>
                <w:szCs w:val="24"/>
              </w:rPr>
            </w:pPr>
            <w:r w:rsidRPr="40476C7D">
              <w:rPr>
                <w:rFonts w:eastAsia="Arial" w:cs="Arial"/>
                <w:szCs w:val="24"/>
              </w:rPr>
              <w:t>4.172</w:t>
            </w:r>
          </w:p>
        </w:tc>
        <w:tc>
          <w:tcPr>
            <w:tcW w:w="2295" w:type="dxa"/>
            <w:shd w:val="clear" w:color="auto" w:fill="B6DDE8" w:themeFill="accent5" w:themeFillTint="66"/>
          </w:tcPr>
          <w:p w14:paraId="114C2457" w14:textId="2909D977" w:rsidR="674A68B9" w:rsidRDefault="5ACCF67E" w:rsidP="40476C7D">
            <w:pPr>
              <w:rPr>
                <w:rFonts w:eastAsia="Arial" w:cs="Arial"/>
                <w:szCs w:val="24"/>
              </w:rPr>
            </w:pPr>
            <w:r w:rsidRPr="40476C7D">
              <w:rPr>
                <w:rFonts w:eastAsia="Arial" w:cs="Arial"/>
                <w:szCs w:val="24"/>
              </w:rPr>
              <w:t>Doenças do aparelho circulatório</w:t>
            </w:r>
          </w:p>
          <w:p w14:paraId="4CCE7281" w14:textId="7A5E4FB0" w:rsidR="2FA1E5D9" w:rsidRDefault="1723A783" w:rsidP="40476C7D">
            <w:pPr>
              <w:rPr>
                <w:rFonts w:eastAsia="Arial" w:cs="Arial"/>
                <w:szCs w:val="24"/>
              </w:rPr>
            </w:pPr>
            <w:r w:rsidRPr="40476C7D">
              <w:rPr>
                <w:rFonts w:eastAsia="Arial" w:cs="Arial"/>
                <w:szCs w:val="24"/>
              </w:rPr>
              <w:t>10.035</w:t>
            </w:r>
          </w:p>
          <w:p w14:paraId="037C79BA" w14:textId="6989DE3E" w:rsidR="1C0A3169" w:rsidRDefault="1C0A3169" w:rsidP="40476C7D">
            <w:pPr>
              <w:rPr>
                <w:rFonts w:eastAsia="Arial" w:cs="Arial"/>
                <w:szCs w:val="24"/>
              </w:rPr>
            </w:pPr>
          </w:p>
        </w:tc>
      </w:tr>
      <w:tr w:rsidR="1C0A3169" w14:paraId="54BE39B1" w14:textId="77777777" w:rsidTr="3DA970ED">
        <w:trPr>
          <w:trHeight w:val="300"/>
        </w:trPr>
        <w:tc>
          <w:tcPr>
            <w:tcW w:w="2295" w:type="dxa"/>
            <w:shd w:val="clear" w:color="auto" w:fill="00B0F0"/>
          </w:tcPr>
          <w:p w14:paraId="43C1983E" w14:textId="1BBD4421" w:rsidR="21C8394E" w:rsidRDefault="6B305DDF" w:rsidP="40476C7D">
            <w:pPr>
              <w:rPr>
                <w:rFonts w:eastAsia="Arial" w:cs="Arial"/>
                <w:szCs w:val="24"/>
              </w:rPr>
            </w:pPr>
            <w:r w:rsidRPr="40476C7D">
              <w:rPr>
                <w:rFonts w:eastAsia="Arial" w:cs="Arial"/>
                <w:szCs w:val="24"/>
              </w:rPr>
              <w:t>Causas Externas</w:t>
            </w:r>
          </w:p>
          <w:p w14:paraId="6AC5570C" w14:textId="702335D7" w:rsidR="1C0A3169" w:rsidRDefault="1C0A3169" w:rsidP="40476C7D">
            <w:pPr>
              <w:rPr>
                <w:rFonts w:eastAsia="Arial" w:cs="Arial"/>
                <w:szCs w:val="24"/>
              </w:rPr>
            </w:pPr>
          </w:p>
          <w:p w14:paraId="156B0579" w14:textId="4748976A" w:rsidR="1C0A3169" w:rsidRDefault="623F238F" w:rsidP="40476C7D">
            <w:pPr>
              <w:rPr>
                <w:rFonts w:eastAsia="Arial" w:cs="Arial"/>
                <w:szCs w:val="24"/>
              </w:rPr>
            </w:pPr>
            <w:r w:rsidRPr="40476C7D">
              <w:rPr>
                <w:rFonts w:eastAsia="Arial" w:cs="Arial"/>
                <w:szCs w:val="24"/>
              </w:rPr>
              <w:t>4</w:t>
            </w:r>
            <w:r w:rsidR="4C5FDBB6" w:rsidRPr="40476C7D">
              <w:rPr>
                <w:rFonts w:eastAsia="Arial" w:cs="Arial"/>
                <w:szCs w:val="24"/>
              </w:rPr>
              <w:t>.292</w:t>
            </w:r>
          </w:p>
        </w:tc>
        <w:tc>
          <w:tcPr>
            <w:tcW w:w="2385" w:type="dxa"/>
            <w:shd w:val="clear" w:color="auto" w:fill="FF0000"/>
          </w:tcPr>
          <w:p w14:paraId="12807759" w14:textId="76672960" w:rsidR="0DFE73FD" w:rsidRDefault="6EDF539C" w:rsidP="40476C7D">
            <w:pPr>
              <w:rPr>
                <w:rFonts w:eastAsia="Arial" w:cs="Arial"/>
                <w:szCs w:val="24"/>
              </w:rPr>
            </w:pPr>
            <w:r w:rsidRPr="40476C7D">
              <w:rPr>
                <w:rFonts w:eastAsia="Arial" w:cs="Arial"/>
                <w:szCs w:val="24"/>
              </w:rPr>
              <w:t>Neoplasias</w:t>
            </w:r>
          </w:p>
          <w:p w14:paraId="44CA487B" w14:textId="5C597A53" w:rsidR="0DFE73FD" w:rsidRDefault="6EDF539C" w:rsidP="40476C7D">
            <w:pPr>
              <w:rPr>
                <w:rFonts w:eastAsia="Arial" w:cs="Arial"/>
                <w:szCs w:val="24"/>
              </w:rPr>
            </w:pPr>
            <w:r w:rsidRPr="40476C7D">
              <w:rPr>
                <w:rFonts w:eastAsia="Arial" w:cs="Arial"/>
                <w:szCs w:val="24"/>
              </w:rPr>
              <w:t>2.959</w:t>
            </w:r>
          </w:p>
        </w:tc>
        <w:tc>
          <w:tcPr>
            <w:tcW w:w="2205" w:type="dxa"/>
            <w:shd w:val="clear" w:color="auto" w:fill="B6DDE8" w:themeFill="accent5" w:themeFillTint="66"/>
          </w:tcPr>
          <w:p w14:paraId="3485159C" w14:textId="2909D977" w:rsidR="345424B0" w:rsidRDefault="00B6C586" w:rsidP="40476C7D">
            <w:pPr>
              <w:rPr>
                <w:rFonts w:eastAsia="Arial" w:cs="Arial"/>
                <w:szCs w:val="24"/>
              </w:rPr>
            </w:pPr>
            <w:r w:rsidRPr="40476C7D">
              <w:rPr>
                <w:rFonts w:eastAsia="Arial" w:cs="Arial"/>
                <w:szCs w:val="24"/>
              </w:rPr>
              <w:t>Doenças do aparelho circulatório</w:t>
            </w:r>
          </w:p>
          <w:p w14:paraId="03CB37B2" w14:textId="2697E2D0" w:rsidR="345424B0" w:rsidRDefault="00B6C586" w:rsidP="40476C7D">
            <w:pPr>
              <w:rPr>
                <w:rFonts w:eastAsia="Arial" w:cs="Arial"/>
                <w:szCs w:val="24"/>
              </w:rPr>
            </w:pPr>
            <w:r w:rsidRPr="40476C7D">
              <w:rPr>
                <w:rFonts w:eastAsia="Arial" w:cs="Arial"/>
                <w:szCs w:val="24"/>
              </w:rPr>
              <w:t>3.517</w:t>
            </w:r>
          </w:p>
        </w:tc>
        <w:tc>
          <w:tcPr>
            <w:tcW w:w="2295" w:type="dxa"/>
            <w:shd w:val="clear" w:color="auto" w:fill="FF0000"/>
          </w:tcPr>
          <w:p w14:paraId="5B46F22F" w14:textId="3F3FFAAD" w:rsidR="4BE7DE81" w:rsidRDefault="503E58E8" w:rsidP="40476C7D">
            <w:pPr>
              <w:rPr>
                <w:rFonts w:eastAsia="Arial" w:cs="Arial"/>
                <w:szCs w:val="24"/>
              </w:rPr>
            </w:pPr>
            <w:r w:rsidRPr="40476C7D">
              <w:rPr>
                <w:rFonts w:eastAsia="Arial" w:cs="Arial"/>
                <w:szCs w:val="24"/>
              </w:rPr>
              <w:t>Neoplasias</w:t>
            </w:r>
          </w:p>
          <w:p w14:paraId="5864CE02" w14:textId="75FA2015" w:rsidR="5DECB2A3" w:rsidRDefault="5A5F05E3" w:rsidP="40476C7D">
            <w:pPr>
              <w:rPr>
                <w:rFonts w:eastAsia="Arial" w:cs="Arial"/>
                <w:szCs w:val="24"/>
              </w:rPr>
            </w:pPr>
            <w:r w:rsidRPr="40476C7D">
              <w:rPr>
                <w:rFonts w:eastAsia="Arial" w:cs="Arial"/>
                <w:szCs w:val="24"/>
              </w:rPr>
              <w:t>9.522</w:t>
            </w:r>
          </w:p>
        </w:tc>
      </w:tr>
      <w:tr w:rsidR="1C0A3169" w14:paraId="41B63D39" w14:textId="77777777" w:rsidTr="3DA970ED">
        <w:trPr>
          <w:trHeight w:val="855"/>
        </w:trPr>
        <w:tc>
          <w:tcPr>
            <w:tcW w:w="2295" w:type="dxa"/>
            <w:shd w:val="clear" w:color="auto" w:fill="FFFF00"/>
          </w:tcPr>
          <w:p w14:paraId="35BEBE6D" w14:textId="193C1E66" w:rsidR="1C0A3169" w:rsidRDefault="623F238F" w:rsidP="40476C7D">
            <w:pPr>
              <w:rPr>
                <w:rFonts w:eastAsia="Arial" w:cs="Arial"/>
                <w:szCs w:val="24"/>
              </w:rPr>
            </w:pPr>
            <w:r w:rsidRPr="40476C7D">
              <w:rPr>
                <w:rFonts w:eastAsia="Arial" w:cs="Arial"/>
                <w:szCs w:val="24"/>
              </w:rPr>
              <w:t xml:space="preserve">Doenças do aparelho </w:t>
            </w:r>
            <w:r w:rsidR="11D2511F" w:rsidRPr="40476C7D">
              <w:rPr>
                <w:rFonts w:eastAsia="Arial" w:cs="Arial"/>
                <w:szCs w:val="24"/>
              </w:rPr>
              <w:t>digestivo</w:t>
            </w:r>
          </w:p>
          <w:p w14:paraId="01703CAD" w14:textId="37EB4C61" w:rsidR="0F83FC71" w:rsidRDefault="11D2511F" w:rsidP="40476C7D">
            <w:pPr>
              <w:rPr>
                <w:rFonts w:eastAsia="Arial" w:cs="Arial"/>
                <w:szCs w:val="24"/>
              </w:rPr>
            </w:pPr>
            <w:r w:rsidRPr="40476C7D">
              <w:rPr>
                <w:rFonts w:eastAsia="Arial" w:cs="Arial"/>
                <w:szCs w:val="24"/>
              </w:rPr>
              <w:t>2.063</w:t>
            </w:r>
          </w:p>
        </w:tc>
        <w:tc>
          <w:tcPr>
            <w:tcW w:w="2385" w:type="dxa"/>
            <w:shd w:val="clear" w:color="auto" w:fill="FFFF00"/>
          </w:tcPr>
          <w:p w14:paraId="63151A68" w14:textId="34459CD3" w:rsidR="1C0A3169" w:rsidRDefault="623F238F" w:rsidP="40476C7D">
            <w:pPr>
              <w:rPr>
                <w:rFonts w:eastAsia="Arial" w:cs="Arial"/>
                <w:szCs w:val="24"/>
              </w:rPr>
            </w:pPr>
            <w:r w:rsidRPr="40476C7D">
              <w:rPr>
                <w:rFonts w:eastAsia="Arial" w:cs="Arial"/>
                <w:szCs w:val="24"/>
              </w:rPr>
              <w:t>Doenças do aparelho digestivo</w:t>
            </w:r>
          </w:p>
          <w:p w14:paraId="68E7CE03" w14:textId="29777A9C" w:rsidR="7AF830A3" w:rsidRDefault="53A87E9F" w:rsidP="40476C7D">
            <w:pPr>
              <w:rPr>
                <w:rFonts w:eastAsia="Arial" w:cs="Arial"/>
                <w:szCs w:val="24"/>
              </w:rPr>
            </w:pPr>
            <w:r w:rsidRPr="40476C7D">
              <w:rPr>
                <w:rFonts w:eastAsia="Arial" w:cs="Arial"/>
                <w:szCs w:val="24"/>
              </w:rPr>
              <w:t>2.476</w:t>
            </w:r>
          </w:p>
        </w:tc>
        <w:tc>
          <w:tcPr>
            <w:tcW w:w="2205" w:type="dxa"/>
            <w:shd w:val="clear" w:color="auto" w:fill="00B0F0"/>
          </w:tcPr>
          <w:p w14:paraId="23F482C6" w14:textId="1E8A9CF5" w:rsidR="0018BA9E" w:rsidRDefault="220F6A11" w:rsidP="40476C7D">
            <w:pPr>
              <w:rPr>
                <w:rFonts w:eastAsia="Arial" w:cs="Arial"/>
                <w:szCs w:val="24"/>
              </w:rPr>
            </w:pPr>
            <w:r w:rsidRPr="3DA970ED">
              <w:rPr>
                <w:rFonts w:eastAsia="Arial" w:cs="Arial"/>
              </w:rPr>
              <w:t>Causas Externas</w:t>
            </w:r>
          </w:p>
          <w:p w14:paraId="2BE731F5" w14:textId="0E3F6E0B" w:rsidR="3DA970ED" w:rsidRDefault="3DA970ED" w:rsidP="3DA970ED">
            <w:pPr>
              <w:rPr>
                <w:rFonts w:eastAsia="Arial" w:cs="Arial"/>
              </w:rPr>
            </w:pPr>
          </w:p>
          <w:p w14:paraId="28FDB839" w14:textId="75D95128" w:rsidR="0018BA9E" w:rsidRDefault="1478E37C" w:rsidP="40476C7D">
            <w:pPr>
              <w:rPr>
                <w:rFonts w:eastAsia="Arial" w:cs="Arial"/>
                <w:szCs w:val="24"/>
              </w:rPr>
            </w:pPr>
            <w:r w:rsidRPr="40476C7D">
              <w:rPr>
                <w:rFonts w:eastAsia="Arial" w:cs="Arial"/>
                <w:szCs w:val="24"/>
              </w:rPr>
              <w:t>3.209</w:t>
            </w:r>
          </w:p>
        </w:tc>
        <w:tc>
          <w:tcPr>
            <w:tcW w:w="2295" w:type="dxa"/>
            <w:shd w:val="clear" w:color="auto" w:fill="FFFF00"/>
          </w:tcPr>
          <w:p w14:paraId="32FD4C3D" w14:textId="6DE7DC26" w:rsidR="0D82D3C2" w:rsidRDefault="38779ACA" w:rsidP="40476C7D">
            <w:pPr>
              <w:rPr>
                <w:rFonts w:eastAsia="Arial" w:cs="Arial"/>
                <w:szCs w:val="24"/>
              </w:rPr>
            </w:pPr>
            <w:r w:rsidRPr="40476C7D">
              <w:rPr>
                <w:rFonts w:eastAsia="Arial" w:cs="Arial"/>
                <w:szCs w:val="24"/>
              </w:rPr>
              <w:t>Doenças do aparelho digestivo</w:t>
            </w:r>
          </w:p>
          <w:p w14:paraId="1AEBC2D6" w14:textId="5E053F1B" w:rsidR="0D82D3C2" w:rsidRDefault="38779ACA" w:rsidP="40476C7D">
            <w:pPr>
              <w:rPr>
                <w:rFonts w:eastAsia="Arial" w:cs="Arial"/>
                <w:szCs w:val="24"/>
              </w:rPr>
            </w:pPr>
            <w:r w:rsidRPr="40476C7D">
              <w:rPr>
                <w:rFonts w:eastAsia="Arial" w:cs="Arial"/>
                <w:szCs w:val="24"/>
              </w:rPr>
              <w:t>4.897</w:t>
            </w:r>
          </w:p>
        </w:tc>
      </w:tr>
      <w:tr w:rsidR="1C0A3169" w14:paraId="68390DE5" w14:textId="77777777" w:rsidTr="3DA970ED">
        <w:trPr>
          <w:trHeight w:val="825"/>
        </w:trPr>
        <w:tc>
          <w:tcPr>
            <w:tcW w:w="2295" w:type="dxa"/>
            <w:shd w:val="clear" w:color="auto" w:fill="FF0000"/>
          </w:tcPr>
          <w:p w14:paraId="6C42D72C" w14:textId="3F94A897" w:rsidR="708F784D" w:rsidRDefault="23BF27C0" w:rsidP="40476C7D">
            <w:pPr>
              <w:rPr>
                <w:rFonts w:eastAsia="Arial" w:cs="Arial"/>
                <w:szCs w:val="24"/>
              </w:rPr>
            </w:pPr>
            <w:r w:rsidRPr="40476C7D">
              <w:rPr>
                <w:rFonts w:eastAsia="Arial" w:cs="Arial"/>
                <w:szCs w:val="24"/>
              </w:rPr>
              <w:t>Neoplasias</w:t>
            </w:r>
          </w:p>
          <w:p w14:paraId="28509998" w14:textId="6F68665A" w:rsidR="708F784D" w:rsidRDefault="23BF27C0" w:rsidP="40476C7D">
            <w:pPr>
              <w:rPr>
                <w:rFonts w:eastAsia="Arial" w:cs="Arial"/>
                <w:szCs w:val="24"/>
              </w:rPr>
            </w:pPr>
            <w:r w:rsidRPr="40476C7D">
              <w:rPr>
                <w:rFonts w:eastAsia="Arial" w:cs="Arial"/>
                <w:szCs w:val="24"/>
              </w:rPr>
              <w:t>1.269</w:t>
            </w:r>
          </w:p>
        </w:tc>
        <w:tc>
          <w:tcPr>
            <w:tcW w:w="2385" w:type="dxa"/>
            <w:shd w:val="clear" w:color="auto" w:fill="B6DDE8" w:themeFill="accent5" w:themeFillTint="66"/>
          </w:tcPr>
          <w:p w14:paraId="30D33CD9" w14:textId="398792A4" w:rsidR="1C0A3169" w:rsidRDefault="623F238F" w:rsidP="40476C7D">
            <w:pPr>
              <w:rPr>
                <w:rFonts w:eastAsia="Arial" w:cs="Arial"/>
                <w:szCs w:val="24"/>
              </w:rPr>
            </w:pPr>
            <w:r w:rsidRPr="40476C7D">
              <w:rPr>
                <w:rFonts w:eastAsia="Arial" w:cs="Arial"/>
                <w:szCs w:val="24"/>
              </w:rPr>
              <w:t xml:space="preserve">Doenças do aparelho </w:t>
            </w:r>
            <w:r w:rsidR="3795F450" w:rsidRPr="40476C7D">
              <w:rPr>
                <w:rFonts w:eastAsia="Arial" w:cs="Arial"/>
                <w:szCs w:val="24"/>
              </w:rPr>
              <w:t>circulatório</w:t>
            </w:r>
          </w:p>
          <w:p w14:paraId="366D6870" w14:textId="7E8D00D0" w:rsidR="37E8749C" w:rsidRDefault="3795F450" w:rsidP="40476C7D">
            <w:pPr>
              <w:rPr>
                <w:rFonts w:eastAsia="Arial" w:cs="Arial"/>
                <w:szCs w:val="24"/>
              </w:rPr>
            </w:pPr>
            <w:r w:rsidRPr="40476C7D">
              <w:rPr>
                <w:rFonts w:eastAsia="Arial" w:cs="Arial"/>
                <w:szCs w:val="24"/>
              </w:rPr>
              <w:t>1.737</w:t>
            </w:r>
          </w:p>
        </w:tc>
        <w:tc>
          <w:tcPr>
            <w:tcW w:w="2205" w:type="dxa"/>
            <w:shd w:val="clear" w:color="auto" w:fill="FFFF00"/>
          </w:tcPr>
          <w:p w14:paraId="5EB0DCCA" w14:textId="6DE7DC26" w:rsidR="08F64408" w:rsidRDefault="0267DB5C" w:rsidP="40476C7D">
            <w:pPr>
              <w:rPr>
                <w:rFonts w:eastAsia="Arial" w:cs="Arial"/>
                <w:szCs w:val="24"/>
              </w:rPr>
            </w:pPr>
            <w:r w:rsidRPr="40476C7D">
              <w:rPr>
                <w:rFonts w:eastAsia="Arial" w:cs="Arial"/>
                <w:szCs w:val="24"/>
              </w:rPr>
              <w:t>Doenças do aparelho digestivo</w:t>
            </w:r>
          </w:p>
          <w:p w14:paraId="3BD83FAD" w14:textId="1884721C" w:rsidR="08F64408" w:rsidRDefault="0267DB5C" w:rsidP="40476C7D">
            <w:pPr>
              <w:rPr>
                <w:rFonts w:eastAsia="Arial" w:cs="Arial"/>
                <w:szCs w:val="24"/>
              </w:rPr>
            </w:pPr>
            <w:r w:rsidRPr="40476C7D">
              <w:rPr>
                <w:rFonts w:eastAsia="Arial" w:cs="Arial"/>
                <w:szCs w:val="24"/>
              </w:rPr>
              <w:t>3.077</w:t>
            </w:r>
          </w:p>
        </w:tc>
        <w:tc>
          <w:tcPr>
            <w:tcW w:w="2295" w:type="dxa"/>
            <w:shd w:val="clear" w:color="auto" w:fill="00B0F0"/>
          </w:tcPr>
          <w:p w14:paraId="73682883" w14:textId="0F5F5854" w:rsidR="3D3F5417" w:rsidRDefault="35C888E8" w:rsidP="40476C7D">
            <w:pPr>
              <w:rPr>
                <w:rFonts w:eastAsia="Arial" w:cs="Arial"/>
                <w:szCs w:val="24"/>
              </w:rPr>
            </w:pPr>
            <w:r w:rsidRPr="40476C7D">
              <w:rPr>
                <w:rFonts w:eastAsia="Arial" w:cs="Arial"/>
                <w:szCs w:val="24"/>
              </w:rPr>
              <w:t>Causas Externas</w:t>
            </w:r>
          </w:p>
          <w:p w14:paraId="083F9D06" w14:textId="5BA53C37" w:rsidR="3D3F5417" w:rsidRDefault="35C888E8" w:rsidP="40476C7D">
            <w:pPr>
              <w:rPr>
                <w:rFonts w:eastAsia="Arial" w:cs="Arial"/>
                <w:szCs w:val="24"/>
              </w:rPr>
            </w:pPr>
            <w:r w:rsidRPr="40476C7D">
              <w:rPr>
                <w:rFonts w:eastAsia="Arial" w:cs="Arial"/>
                <w:szCs w:val="24"/>
              </w:rPr>
              <w:t>4.850</w:t>
            </w:r>
          </w:p>
        </w:tc>
      </w:tr>
      <w:tr w:rsidR="1C0A3169" w14:paraId="4D7B4B8B" w14:textId="77777777" w:rsidTr="3DA970ED">
        <w:trPr>
          <w:trHeight w:val="300"/>
        </w:trPr>
        <w:tc>
          <w:tcPr>
            <w:tcW w:w="2295" w:type="dxa"/>
            <w:shd w:val="clear" w:color="auto" w:fill="B2A1C7" w:themeFill="accent4" w:themeFillTint="99"/>
          </w:tcPr>
          <w:p w14:paraId="5B009E92" w14:textId="0EFD73F1" w:rsidR="1C0A3169" w:rsidRDefault="623F238F" w:rsidP="40476C7D">
            <w:pPr>
              <w:rPr>
                <w:rFonts w:eastAsia="Arial" w:cs="Arial"/>
                <w:szCs w:val="24"/>
              </w:rPr>
            </w:pPr>
            <w:r w:rsidRPr="40476C7D">
              <w:rPr>
                <w:rFonts w:eastAsia="Arial" w:cs="Arial"/>
                <w:szCs w:val="24"/>
              </w:rPr>
              <w:t xml:space="preserve">Doenças do aparelho </w:t>
            </w:r>
            <w:r w:rsidR="607C3C00" w:rsidRPr="40476C7D">
              <w:rPr>
                <w:rFonts w:eastAsia="Arial" w:cs="Arial"/>
                <w:szCs w:val="24"/>
              </w:rPr>
              <w:t>geniturinário</w:t>
            </w:r>
          </w:p>
          <w:p w14:paraId="542CC3CC" w14:textId="54303B05" w:rsidR="234F22C4" w:rsidRDefault="607C3C00" w:rsidP="40476C7D">
            <w:pPr>
              <w:rPr>
                <w:rFonts w:eastAsia="Arial" w:cs="Arial"/>
                <w:szCs w:val="24"/>
              </w:rPr>
            </w:pPr>
            <w:r w:rsidRPr="40476C7D">
              <w:rPr>
                <w:rFonts w:eastAsia="Arial" w:cs="Arial"/>
                <w:szCs w:val="24"/>
              </w:rPr>
              <w:t>1.188</w:t>
            </w:r>
          </w:p>
        </w:tc>
        <w:tc>
          <w:tcPr>
            <w:tcW w:w="2385" w:type="dxa"/>
            <w:shd w:val="clear" w:color="auto" w:fill="B2A1C7" w:themeFill="accent4" w:themeFillTint="99"/>
          </w:tcPr>
          <w:p w14:paraId="71747E0E" w14:textId="750FECCA" w:rsidR="1C0A3169" w:rsidRDefault="623F238F" w:rsidP="40476C7D">
            <w:pPr>
              <w:rPr>
                <w:rFonts w:eastAsia="Arial" w:cs="Arial"/>
                <w:szCs w:val="24"/>
              </w:rPr>
            </w:pPr>
            <w:r w:rsidRPr="40476C7D">
              <w:rPr>
                <w:rFonts w:eastAsia="Arial" w:cs="Arial"/>
                <w:szCs w:val="24"/>
              </w:rPr>
              <w:t xml:space="preserve">Doenças </w:t>
            </w:r>
            <w:r w:rsidR="442D6C05" w:rsidRPr="40476C7D">
              <w:rPr>
                <w:rFonts w:eastAsia="Arial" w:cs="Arial"/>
                <w:szCs w:val="24"/>
              </w:rPr>
              <w:t>do aparelho geniturinário</w:t>
            </w:r>
          </w:p>
          <w:p w14:paraId="30907D8D" w14:textId="19A85BC8" w:rsidR="2E815BAE" w:rsidRDefault="442D6C05" w:rsidP="40476C7D">
            <w:pPr>
              <w:rPr>
                <w:rFonts w:eastAsia="Arial" w:cs="Arial"/>
                <w:szCs w:val="24"/>
              </w:rPr>
            </w:pPr>
            <w:r w:rsidRPr="40476C7D">
              <w:rPr>
                <w:rFonts w:eastAsia="Arial" w:cs="Arial"/>
                <w:szCs w:val="24"/>
              </w:rPr>
              <w:t>1.306</w:t>
            </w:r>
          </w:p>
        </w:tc>
        <w:tc>
          <w:tcPr>
            <w:tcW w:w="2205" w:type="dxa"/>
            <w:shd w:val="clear" w:color="auto" w:fill="FABF8F" w:themeFill="accent6" w:themeFillTint="99"/>
          </w:tcPr>
          <w:p w14:paraId="5284788B" w14:textId="74B411AA" w:rsidR="1C0A3169" w:rsidRDefault="623F238F" w:rsidP="40476C7D">
            <w:pPr>
              <w:rPr>
                <w:rFonts w:eastAsia="Arial" w:cs="Arial"/>
                <w:szCs w:val="24"/>
              </w:rPr>
            </w:pPr>
            <w:r w:rsidRPr="40476C7D">
              <w:rPr>
                <w:rFonts w:eastAsia="Arial" w:cs="Arial"/>
                <w:szCs w:val="24"/>
              </w:rPr>
              <w:t>Doenças infecciosas e parasitárias</w:t>
            </w:r>
          </w:p>
          <w:p w14:paraId="7B393912" w14:textId="6DF7D00C" w:rsidR="032E34A8" w:rsidRDefault="1C5B52D8" w:rsidP="40476C7D">
            <w:pPr>
              <w:rPr>
                <w:rFonts w:eastAsia="Arial" w:cs="Arial"/>
                <w:szCs w:val="24"/>
              </w:rPr>
            </w:pPr>
            <w:r w:rsidRPr="40476C7D">
              <w:rPr>
                <w:rFonts w:eastAsia="Arial" w:cs="Arial"/>
                <w:szCs w:val="24"/>
              </w:rPr>
              <w:t>1.633</w:t>
            </w:r>
          </w:p>
        </w:tc>
        <w:tc>
          <w:tcPr>
            <w:tcW w:w="2295" w:type="dxa"/>
            <w:shd w:val="clear" w:color="auto" w:fill="FABF8F" w:themeFill="accent6" w:themeFillTint="99"/>
          </w:tcPr>
          <w:p w14:paraId="45611AEF" w14:textId="21669895" w:rsidR="5F28D326" w:rsidRDefault="3FDF9AD3" w:rsidP="40476C7D">
            <w:pPr>
              <w:rPr>
                <w:rFonts w:eastAsia="Arial" w:cs="Arial"/>
                <w:szCs w:val="24"/>
              </w:rPr>
            </w:pPr>
            <w:r w:rsidRPr="40476C7D">
              <w:rPr>
                <w:rFonts w:eastAsia="Arial" w:cs="Arial"/>
                <w:szCs w:val="24"/>
              </w:rPr>
              <w:t>Doenças infecciosas e parasitárias</w:t>
            </w:r>
          </w:p>
          <w:p w14:paraId="798E0D2D" w14:textId="2F39008A" w:rsidR="5F28D326" w:rsidRDefault="3FDF9AD3" w:rsidP="40476C7D">
            <w:pPr>
              <w:rPr>
                <w:rFonts w:eastAsia="Arial" w:cs="Arial"/>
                <w:szCs w:val="24"/>
              </w:rPr>
            </w:pPr>
            <w:r w:rsidRPr="40476C7D">
              <w:rPr>
                <w:rFonts w:eastAsia="Arial" w:cs="Arial"/>
                <w:szCs w:val="24"/>
              </w:rPr>
              <w:t>4.461</w:t>
            </w:r>
          </w:p>
        </w:tc>
      </w:tr>
      <w:tr w:rsidR="1C0A3169" w14:paraId="5371028E" w14:textId="77777777" w:rsidTr="3DA970ED">
        <w:trPr>
          <w:trHeight w:val="300"/>
        </w:trPr>
        <w:tc>
          <w:tcPr>
            <w:tcW w:w="2295" w:type="dxa"/>
            <w:shd w:val="clear" w:color="auto" w:fill="FABF8F" w:themeFill="accent6" w:themeFillTint="99"/>
          </w:tcPr>
          <w:p w14:paraId="5EA1686F" w14:textId="6C78CCEA" w:rsidR="1C0A3169" w:rsidRDefault="623F238F" w:rsidP="40476C7D">
            <w:pPr>
              <w:rPr>
                <w:rFonts w:eastAsia="Arial" w:cs="Arial"/>
                <w:szCs w:val="24"/>
              </w:rPr>
            </w:pPr>
            <w:r w:rsidRPr="40476C7D">
              <w:rPr>
                <w:rFonts w:eastAsia="Arial" w:cs="Arial"/>
                <w:szCs w:val="24"/>
              </w:rPr>
              <w:t>Doenças infecciosas e parasitárias</w:t>
            </w:r>
          </w:p>
          <w:p w14:paraId="798E82B9" w14:textId="5503059C" w:rsidR="2EDD610B" w:rsidRDefault="6DEE2B8C" w:rsidP="40476C7D">
            <w:pPr>
              <w:rPr>
                <w:rFonts w:eastAsia="Arial" w:cs="Arial"/>
                <w:szCs w:val="24"/>
              </w:rPr>
            </w:pPr>
            <w:r w:rsidRPr="40476C7D">
              <w:rPr>
                <w:rFonts w:eastAsia="Arial" w:cs="Arial"/>
                <w:szCs w:val="24"/>
              </w:rPr>
              <w:t>915</w:t>
            </w:r>
          </w:p>
        </w:tc>
        <w:tc>
          <w:tcPr>
            <w:tcW w:w="2385" w:type="dxa"/>
            <w:shd w:val="clear" w:color="auto" w:fill="D6E3BC" w:themeFill="accent3" w:themeFillTint="66"/>
          </w:tcPr>
          <w:p w14:paraId="21442AB0" w14:textId="62E806E9" w:rsidR="5A0A4FCE" w:rsidRDefault="24B8F28B" w:rsidP="40476C7D">
            <w:pPr>
              <w:rPr>
                <w:rFonts w:eastAsia="Arial" w:cs="Arial"/>
                <w:szCs w:val="24"/>
              </w:rPr>
            </w:pPr>
            <w:r w:rsidRPr="40476C7D">
              <w:rPr>
                <w:rFonts w:eastAsia="Arial" w:cs="Arial"/>
                <w:szCs w:val="24"/>
              </w:rPr>
              <w:t>Gravidez, parto e puerpério</w:t>
            </w:r>
          </w:p>
          <w:p w14:paraId="566D41CF" w14:textId="2D0CC909" w:rsidR="5A0A4FCE" w:rsidRDefault="24B8F28B" w:rsidP="40476C7D">
            <w:pPr>
              <w:rPr>
                <w:rFonts w:eastAsia="Arial" w:cs="Arial"/>
                <w:szCs w:val="24"/>
              </w:rPr>
            </w:pPr>
            <w:r w:rsidRPr="40476C7D">
              <w:rPr>
                <w:rFonts w:eastAsia="Arial" w:cs="Arial"/>
                <w:szCs w:val="24"/>
              </w:rPr>
              <w:t>1.240</w:t>
            </w:r>
          </w:p>
        </w:tc>
        <w:tc>
          <w:tcPr>
            <w:tcW w:w="2205" w:type="dxa"/>
            <w:shd w:val="clear" w:color="auto" w:fill="B2A1C7" w:themeFill="accent4" w:themeFillTint="99"/>
          </w:tcPr>
          <w:p w14:paraId="7830DEFA" w14:textId="4DB84A37" w:rsidR="1EB1C14F" w:rsidRDefault="48F37FCD" w:rsidP="40476C7D">
            <w:pPr>
              <w:rPr>
                <w:rFonts w:eastAsia="Arial" w:cs="Arial"/>
                <w:szCs w:val="24"/>
              </w:rPr>
            </w:pPr>
            <w:r w:rsidRPr="40476C7D">
              <w:rPr>
                <w:rFonts w:eastAsia="Arial" w:cs="Arial"/>
                <w:szCs w:val="24"/>
              </w:rPr>
              <w:t>Doenças do aparelho geniturinário</w:t>
            </w:r>
          </w:p>
          <w:p w14:paraId="55154F9D" w14:textId="1D221F7E" w:rsidR="1EB1C14F" w:rsidRDefault="48F37FCD" w:rsidP="40476C7D">
            <w:pPr>
              <w:rPr>
                <w:rFonts w:eastAsia="Arial" w:cs="Arial"/>
                <w:szCs w:val="24"/>
              </w:rPr>
            </w:pPr>
            <w:r w:rsidRPr="40476C7D">
              <w:rPr>
                <w:rFonts w:eastAsia="Arial" w:cs="Arial"/>
                <w:szCs w:val="24"/>
              </w:rPr>
              <w:t>1.459</w:t>
            </w:r>
          </w:p>
        </w:tc>
        <w:tc>
          <w:tcPr>
            <w:tcW w:w="2295" w:type="dxa"/>
            <w:shd w:val="clear" w:color="auto" w:fill="B2A1C7" w:themeFill="accent4" w:themeFillTint="99"/>
          </w:tcPr>
          <w:p w14:paraId="5E8FE437" w14:textId="3D36F632" w:rsidR="558C50FE" w:rsidRDefault="32B7BA1B" w:rsidP="40476C7D">
            <w:pPr>
              <w:rPr>
                <w:rFonts w:eastAsia="Arial" w:cs="Arial"/>
                <w:szCs w:val="24"/>
              </w:rPr>
            </w:pPr>
            <w:r w:rsidRPr="40476C7D">
              <w:rPr>
                <w:rFonts w:eastAsia="Arial" w:cs="Arial"/>
                <w:szCs w:val="24"/>
              </w:rPr>
              <w:t>Doenças do aparelho geniturinário</w:t>
            </w:r>
          </w:p>
          <w:p w14:paraId="38DC85D5" w14:textId="6CFC0D1A" w:rsidR="558C50FE" w:rsidRDefault="32B7BA1B" w:rsidP="40476C7D">
            <w:pPr>
              <w:rPr>
                <w:rFonts w:eastAsia="Arial" w:cs="Arial"/>
                <w:szCs w:val="24"/>
              </w:rPr>
            </w:pPr>
            <w:r w:rsidRPr="40476C7D">
              <w:rPr>
                <w:rFonts w:eastAsia="Arial" w:cs="Arial"/>
                <w:szCs w:val="24"/>
              </w:rPr>
              <w:t>3.590</w:t>
            </w:r>
          </w:p>
        </w:tc>
      </w:tr>
    </w:tbl>
    <w:p w14:paraId="7AC53E03" w14:textId="7918D487" w:rsidR="1C0A3169" w:rsidRPr="00F41C76" w:rsidRDefault="0EADA232" w:rsidP="40476C7D">
      <w:pPr>
        <w:rPr>
          <w:rFonts w:eastAsia="Arial" w:cs="Arial"/>
          <w:sz w:val="20"/>
          <w:szCs w:val="20"/>
        </w:rPr>
      </w:pPr>
      <w:r w:rsidRPr="00F41C76">
        <w:rPr>
          <w:rFonts w:eastAsia="Arial" w:cs="Arial"/>
          <w:sz w:val="20"/>
          <w:szCs w:val="20"/>
        </w:rPr>
        <w:t>Fonte: Sistema de Informações Hospitalares – SIH.</w:t>
      </w:r>
    </w:p>
    <w:p w14:paraId="11FA812F" w14:textId="63D24941" w:rsidR="1C0A3169" w:rsidRDefault="1C0A3169" w:rsidP="40476C7D">
      <w:pPr>
        <w:rPr>
          <w:rFonts w:eastAsia="Arial" w:cs="Arial"/>
          <w:szCs w:val="24"/>
        </w:rPr>
      </w:pPr>
    </w:p>
    <w:p w14:paraId="2E4FA9F3" w14:textId="44D30374" w:rsidR="4B5CFC83" w:rsidRPr="00F41C76" w:rsidRDefault="4B5CFC83" w:rsidP="00F41C76">
      <w:pPr>
        <w:pStyle w:val="PargrafodaLista"/>
        <w:numPr>
          <w:ilvl w:val="0"/>
          <w:numId w:val="44"/>
        </w:numPr>
        <w:spacing w:after="120"/>
        <w:rPr>
          <w:rFonts w:eastAsia="Arial" w:cs="Arial"/>
          <w:b/>
          <w:bCs/>
          <w:szCs w:val="24"/>
        </w:rPr>
      </w:pPr>
      <w:r w:rsidRPr="00F41C76">
        <w:rPr>
          <w:rFonts w:eastAsia="Arial" w:cs="Arial"/>
          <w:b/>
          <w:bCs/>
          <w:szCs w:val="24"/>
        </w:rPr>
        <w:lastRenderedPageBreak/>
        <w:t>Vigilância contínua das violências/ VIVA:</w:t>
      </w:r>
    </w:p>
    <w:p w14:paraId="3610384D" w14:textId="547529AE" w:rsidR="4B5CFC83" w:rsidRDefault="4B5CFC83" w:rsidP="00B85DE7">
      <w:pPr>
        <w:spacing w:after="120"/>
        <w:rPr>
          <w:rFonts w:eastAsia="Arial" w:cs="Arial"/>
          <w:szCs w:val="24"/>
        </w:rPr>
      </w:pPr>
      <w:r w:rsidRPr="40476C7D">
        <w:rPr>
          <w:rFonts w:eastAsia="Arial" w:cs="Arial"/>
          <w:szCs w:val="24"/>
        </w:rPr>
        <w:t xml:space="preserve">Abaixo visualizamos a série histórica das notificações de violências contra residentes na faixa etária de 20 a 59 anos, segundo sexo, no período de 2015 a 2024. No período analisado, recebemos um total de 5.956 notificações sendo </w:t>
      </w:r>
      <w:r w:rsidR="70EFC873" w:rsidRPr="40476C7D">
        <w:rPr>
          <w:rFonts w:eastAsia="Arial" w:cs="Arial"/>
          <w:szCs w:val="24"/>
        </w:rPr>
        <w:t>5.458</w:t>
      </w:r>
      <w:r w:rsidR="30612F89" w:rsidRPr="40476C7D">
        <w:rPr>
          <w:rFonts w:eastAsia="Arial" w:cs="Arial"/>
          <w:szCs w:val="24"/>
        </w:rPr>
        <w:t xml:space="preserve"> </w:t>
      </w:r>
      <w:r w:rsidR="41DEA3D4" w:rsidRPr="40476C7D">
        <w:rPr>
          <w:rFonts w:eastAsia="Arial" w:cs="Arial"/>
          <w:szCs w:val="24"/>
        </w:rPr>
        <w:t>no sexo feminino</w:t>
      </w:r>
      <w:r w:rsidRPr="40476C7D">
        <w:rPr>
          <w:rFonts w:eastAsia="Arial" w:cs="Arial"/>
          <w:szCs w:val="24"/>
        </w:rPr>
        <w:t xml:space="preserve"> e </w:t>
      </w:r>
      <w:r w:rsidR="6F97637D" w:rsidRPr="40476C7D">
        <w:rPr>
          <w:rFonts w:eastAsia="Arial" w:cs="Arial"/>
          <w:szCs w:val="24"/>
        </w:rPr>
        <w:t>508</w:t>
      </w:r>
      <w:r w:rsidRPr="40476C7D">
        <w:rPr>
          <w:rFonts w:eastAsia="Arial" w:cs="Arial"/>
          <w:szCs w:val="24"/>
        </w:rPr>
        <w:t xml:space="preserve"> </w:t>
      </w:r>
      <w:r w:rsidR="6438227E" w:rsidRPr="40476C7D">
        <w:rPr>
          <w:rFonts w:eastAsia="Arial" w:cs="Arial"/>
          <w:szCs w:val="24"/>
        </w:rPr>
        <w:t>no sexo masculino.</w:t>
      </w:r>
    </w:p>
    <w:p w14:paraId="587356AB" w14:textId="3B292FA5" w:rsidR="32A4CA4A" w:rsidRDefault="24B079E1" w:rsidP="00B85DE7">
      <w:pPr>
        <w:spacing w:after="120"/>
        <w:rPr>
          <w:rFonts w:eastAsia="Arial" w:cs="Arial"/>
          <w:szCs w:val="24"/>
        </w:rPr>
      </w:pPr>
      <w:r w:rsidRPr="40476C7D">
        <w:rPr>
          <w:rFonts w:eastAsia="Arial" w:cs="Arial"/>
          <w:szCs w:val="24"/>
        </w:rPr>
        <w:t xml:space="preserve">A análise dos dados reflete a </w:t>
      </w:r>
      <w:r w:rsidR="143779F9" w:rsidRPr="40476C7D">
        <w:rPr>
          <w:rFonts w:eastAsia="Arial" w:cs="Arial"/>
          <w:szCs w:val="24"/>
        </w:rPr>
        <w:t>especificidade</w:t>
      </w:r>
      <w:r w:rsidRPr="40476C7D">
        <w:rPr>
          <w:rFonts w:eastAsia="Arial" w:cs="Arial"/>
          <w:szCs w:val="24"/>
        </w:rPr>
        <w:t xml:space="preserve"> do Sistema VIVA visibili</w:t>
      </w:r>
      <w:r w:rsidR="3B7116E7" w:rsidRPr="40476C7D">
        <w:rPr>
          <w:rFonts w:eastAsia="Arial" w:cs="Arial"/>
          <w:szCs w:val="24"/>
        </w:rPr>
        <w:t>zar</w:t>
      </w:r>
      <w:r w:rsidRPr="40476C7D">
        <w:rPr>
          <w:rFonts w:eastAsia="Arial" w:cs="Arial"/>
          <w:szCs w:val="24"/>
        </w:rPr>
        <w:t xml:space="preserve"> </w:t>
      </w:r>
      <w:r w:rsidR="635CCB21" w:rsidRPr="40476C7D">
        <w:rPr>
          <w:rFonts w:eastAsia="Arial" w:cs="Arial"/>
          <w:szCs w:val="24"/>
        </w:rPr>
        <w:t>os casos de</w:t>
      </w:r>
      <w:r w:rsidRPr="40476C7D">
        <w:rPr>
          <w:rFonts w:eastAsia="Arial" w:cs="Arial"/>
          <w:szCs w:val="24"/>
        </w:rPr>
        <w:t xml:space="preserve"> exposição a viol</w:t>
      </w:r>
      <w:r w:rsidR="6F12BDCF" w:rsidRPr="40476C7D">
        <w:rPr>
          <w:rFonts w:eastAsia="Arial" w:cs="Arial"/>
          <w:szCs w:val="24"/>
        </w:rPr>
        <w:t>ência</w:t>
      </w:r>
      <w:r w:rsidR="1AA18983" w:rsidRPr="40476C7D">
        <w:rPr>
          <w:rFonts w:eastAsia="Arial" w:cs="Arial"/>
          <w:szCs w:val="24"/>
        </w:rPr>
        <w:t xml:space="preserve">s contra </w:t>
      </w:r>
      <w:r w:rsidR="6F12BDCF" w:rsidRPr="40476C7D">
        <w:rPr>
          <w:rFonts w:eastAsia="Arial" w:cs="Arial"/>
          <w:szCs w:val="24"/>
        </w:rPr>
        <w:t>mulheres</w:t>
      </w:r>
      <w:r w:rsidR="6206FBD0" w:rsidRPr="40476C7D">
        <w:rPr>
          <w:rFonts w:eastAsia="Arial" w:cs="Arial"/>
          <w:szCs w:val="24"/>
        </w:rPr>
        <w:t>, que na sua maioria são de violência doméstica</w:t>
      </w:r>
      <w:r w:rsidR="6F12BDCF" w:rsidRPr="40476C7D">
        <w:rPr>
          <w:rFonts w:eastAsia="Arial" w:cs="Arial"/>
          <w:szCs w:val="24"/>
        </w:rPr>
        <w:t>. Os homens</w:t>
      </w:r>
      <w:r w:rsidR="100B3106" w:rsidRPr="40476C7D">
        <w:rPr>
          <w:rFonts w:eastAsia="Arial" w:cs="Arial"/>
          <w:szCs w:val="24"/>
        </w:rPr>
        <w:t xml:space="preserve"> adultos (20 a 59 anos)</w:t>
      </w:r>
      <w:r w:rsidR="6F12BDCF" w:rsidRPr="40476C7D">
        <w:rPr>
          <w:rFonts w:eastAsia="Arial" w:cs="Arial"/>
          <w:szCs w:val="24"/>
        </w:rPr>
        <w:t xml:space="preserve"> estão mais expostos a violência</w:t>
      </w:r>
      <w:r w:rsidR="79BD3477" w:rsidRPr="40476C7D">
        <w:rPr>
          <w:rFonts w:eastAsia="Arial" w:cs="Arial"/>
          <w:szCs w:val="24"/>
        </w:rPr>
        <w:t xml:space="preserve"> interpessoal </w:t>
      </w:r>
      <w:r w:rsidR="4422323C" w:rsidRPr="40476C7D">
        <w:rPr>
          <w:rFonts w:eastAsia="Arial" w:cs="Arial"/>
          <w:szCs w:val="24"/>
        </w:rPr>
        <w:t xml:space="preserve">comunitária/ </w:t>
      </w:r>
      <w:r w:rsidR="79BD3477" w:rsidRPr="40476C7D">
        <w:rPr>
          <w:rFonts w:eastAsia="Arial" w:cs="Arial"/>
          <w:szCs w:val="24"/>
        </w:rPr>
        <w:t>urbana</w:t>
      </w:r>
      <w:r w:rsidR="767275D8" w:rsidRPr="40476C7D">
        <w:rPr>
          <w:rFonts w:eastAsia="Arial" w:cs="Arial"/>
          <w:szCs w:val="24"/>
        </w:rPr>
        <w:t>, que por suas características são monitoradas por outros sistemas de informação (SIM e SIH).</w:t>
      </w:r>
    </w:p>
    <w:p w14:paraId="76B7674E" w14:textId="77777777" w:rsidR="00E605E1" w:rsidRDefault="00E605E1" w:rsidP="40476C7D">
      <w:pPr>
        <w:rPr>
          <w:rFonts w:eastAsia="Arial" w:cs="Arial"/>
          <w:szCs w:val="24"/>
        </w:rPr>
      </w:pPr>
    </w:p>
    <w:p w14:paraId="13A32A8A" w14:textId="20CDBFA9" w:rsidR="00E605E1" w:rsidRPr="00B85DE7" w:rsidRDefault="00E605E1" w:rsidP="00522BC7">
      <w:pPr>
        <w:spacing w:after="0" w:line="240" w:lineRule="auto"/>
        <w:rPr>
          <w:rFonts w:eastAsia="Arial" w:cs="Arial"/>
        </w:rPr>
      </w:pPr>
      <w:r w:rsidRPr="6F50D94E">
        <w:rPr>
          <w:rFonts w:eastAsia="Arial" w:cs="Arial"/>
        </w:rPr>
        <w:t xml:space="preserve">Gráfico </w:t>
      </w:r>
      <w:r w:rsidR="003F7B06" w:rsidRPr="6F50D94E">
        <w:rPr>
          <w:rFonts w:eastAsia="Arial" w:cs="Arial"/>
        </w:rPr>
        <w:t>21</w:t>
      </w:r>
      <w:r w:rsidRPr="6F50D94E">
        <w:rPr>
          <w:rFonts w:eastAsia="Arial" w:cs="Arial"/>
        </w:rPr>
        <w:t xml:space="preserve"> – </w:t>
      </w:r>
      <w:bookmarkStart w:id="45" w:name="_Hlk214806057"/>
      <w:r w:rsidR="003F7B06" w:rsidRPr="6F50D94E">
        <w:rPr>
          <w:rFonts w:eastAsia="Arial" w:cs="Arial"/>
        </w:rPr>
        <w:t xml:space="preserve">Número de notificações de violência </w:t>
      </w:r>
      <w:r w:rsidR="003F7B06">
        <w:t>interpessoal</w:t>
      </w:r>
      <w:r w:rsidR="003F7B06" w:rsidRPr="6F50D94E">
        <w:rPr>
          <w:rFonts w:eastAsia="Arial" w:cs="Arial"/>
        </w:rPr>
        <w:t xml:space="preserve"> em crianças na faixa etária de 20 a 59 anos, residentes em Vitória, ES, segundo sexo, no período de 2015 a 2024</w:t>
      </w:r>
      <w:bookmarkEnd w:id="45"/>
    </w:p>
    <w:p w14:paraId="304FBB89" w14:textId="55A648D0" w:rsidR="24B079E1" w:rsidRDefault="24B079E1" w:rsidP="00522BC7">
      <w:pPr>
        <w:spacing w:after="0" w:line="240" w:lineRule="auto"/>
        <w:ind w:left="851"/>
        <w:rPr>
          <w:rFonts w:eastAsia="Arial" w:cs="Arial"/>
          <w:szCs w:val="24"/>
        </w:rPr>
      </w:pPr>
      <w:r>
        <w:rPr>
          <w:noProof/>
        </w:rPr>
        <w:drawing>
          <wp:inline distT="0" distB="0" distL="0" distR="0" wp14:anchorId="497E4FF6" wp14:editId="6217B242">
            <wp:extent cx="4416225" cy="2886075"/>
            <wp:effectExtent l="0" t="0" r="3810" b="0"/>
            <wp:docPr id="18258091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580913" name=""/>
                    <pic:cNvPicPr/>
                  </pic:nvPicPr>
                  <pic:blipFill>
                    <a:blip r:embed="rId49">
                      <a:extLst>
                        <a:ext uri="{28A0092B-C50C-407E-A947-70E740481C1C}">
                          <a14:useLocalDpi xmlns:a14="http://schemas.microsoft.com/office/drawing/2010/main"/>
                        </a:ext>
                      </a:extLst>
                    </a:blip>
                    <a:stretch>
                      <a:fillRect/>
                    </a:stretch>
                  </pic:blipFill>
                  <pic:spPr>
                    <a:xfrm>
                      <a:off x="0" y="0"/>
                      <a:ext cx="4421354" cy="2889427"/>
                    </a:xfrm>
                    <a:prstGeom prst="rect">
                      <a:avLst/>
                    </a:prstGeom>
                  </pic:spPr>
                </pic:pic>
              </a:graphicData>
            </a:graphic>
          </wp:inline>
        </w:drawing>
      </w:r>
    </w:p>
    <w:p w14:paraId="5E1AA3CC" w14:textId="24DDB411" w:rsidR="32A4CA4A" w:rsidRPr="00B85DE7" w:rsidRDefault="2308184E" w:rsidP="00B85DE7">
      <w:pPr>
        <w:spacing w:after="120" w:line="240" w:lineRule="auto"/>
        <w:ind w:left="851"/>
        <w:rPr>
          <w:rFonts w:eastAsia="Arial" w:cs="Arial"/>
          <w:sz w:val="20"/>
          <w:szCs w:val="20"/>
          <w:lang w:val="en-US"/>
        </w:rPr>
      </w:pPr>
      <w:r w:rsidRPr="00B85DE7">
        <w:rPr>
          <w:rFonts w:eastAsia="Arial" w:cs="Arial"/>
          <w:sz w:val="20"/>
          <w:szCs w:val="20"/>
          <w:lang w:val="en-US"/>
        </w:rPr>
        <w:t xml:space="preserve">Fonte: PMV/SEMUS/ GVS/CV- </w:t>
      </w:r>
      <w:proofErr w:type="spellStart"/>
      <w:r w:rsidRPr="00B85DE7">
        <w:rPr>
          <w:rFonts w:eastAsia="Arial" w:cs="Arial"/>
          <w:sz w:val="20"/>
          <w:szCs w:val="20"/>
          <w:lang w:val="en-US"/>
        </w:rPr>
        <w:t>extra</w:t>
      </w:r>
      <w:r w:rsidR="7204EE4B" w:rsidRPr="00B85DE7">
        <w:rPr>
          <w:rFonts w:eastAsia="Arial" w:cs="Arial"/>
          <w:sz w:val="20"/>
          <w:szCs w:val="20"/>
          <w:lang w:val="en-US"/>
        </w:rPr>
        <w:t>í</w:t>
      </w:r>
      <w:r w:rsidRPr="00B85DE7">
        <w:rPr>
          <w:rFonts w:eastAsia="Arial" w:cs="Arial"/>
          <w:sz w:val="20"/>
          <w:szCs w:val="20"/>
          <w:lang w:val="en-US"/>
        </w:rPr>
        <w:t>do</w:t>
      </w:r>
      <w:proofErr w:type="spellEnd"/>
      <w:r w:rsidRPr="00B85DE7">
        <w:rPr>
          <w:rFonts w:eastAsia="Arial" w:cs="Arial"/>
          <w:sz w:val="20"/>
          <w:szCs w:val="20"/>
          <w:lang w:val="en-US"/>
        </w:rPr>
        <w:t xml:space="preserve"> do ESUS VS </w:t>
      </w:r>
      <w:proofErr w:type="spellStart"/>
      <w:r w:rsidRPr="00B85DE7">
        <w:rPr>
          <w:rFonts w:eastAsia="Arial" w:cs="Arial"/>
          <w:sz w:val="20"/>
          <w:szCs w:val="20"/>
          <w:lang w:val="en-US"/>
        </w:rPr>
        <w:t>em</w:t>
      </w:r>
      <w:proofErr w:type="spellEnd"/>
      <w:r w:rsidRPr="00B85DE7">
        <w:rPr>
          <w:rFonts w:eastAsia="Arial" w:cs="Arial"/>
          <w:sz w:val="20"/>
          <w:szCs w:val="20"/>
          <w:lang w:val="en-US"/>
        </w:rPr>
        <w:t xml:space="preserve"> 24/09/2025</w:t>
      </w:r>
    </w:p>
    <w:p w14:paraId="35C44B47" w14:textId="2973E41B" w:rsidR="00736676" w:rsidRPr="00C26694" w:rsidRDefault="00736676" w:rsidP="40476C7D">
      <w:pPr>
        <w:rPr>
          <w:rFonts w:eastAsia="Arial" w:cs="Arial"/>
          <w:sz w:val="16"/>
          <w:szCs w:val="16"/>
        </w:rPr>
      </w:pPr>
    </w:p>
    <w:p w14:paraId="5574AC38" w14:textId="6D95EB8C" w:rsidR="00736676" w:rsidRDefault="371BF3CD" w:rsidP="00B85DE7">
      <w:pPr>
        <w:spacing w:after="120"/>
        <w:rPr>
          <w:rFonts w:eastAsia="Arial" w:cs="Arial"/>
          <w:szCs w:val="24"/>
        </w:rPr>
      </w:pPr>
      <w:r w:rsidRPr="40476C7D">
        <w:rPr>
          <w:rFonts w:eastAsia="Arial" w:cs="Arial"/>
          <w:szCs w:val="24"/>
        </w:rPr>
        <w:t xml:space="preserve">A série histórica de 2015 a 2024 referente as notificações de violências autoprovocadas em residentes na faixa etária de </w:t>
      </w:r>
      <w:r w:rsidR="221C0072" w:rsidRPr="40476C7D">
        <w:rPr>
          <w:rFonts w:eastAsia="Arial" w:cs="Arial"/>
          <w:szCs w:val="24"/>
        </w:rPr>
        <w:t>2</w:t>
      </w:r>
      <w:r w:rsidRPr="40476C7D">
        <w:rPr>
          <w:rFonts w:eastAsia="Arial" w:cs="Arial"/>
          <w:szCs w:val="24"/>
        </w:rPr>
        <w:t xml:space="preserve">0 a </w:t>
      </w:r>
      <w:r w:rsidR="7E3DAB9B" w:rsidRPr="40476C7D">
        <w:rPr>
          <w:rFonts w:eastAsia="Arial" w:cs="Arial"/>
          <w:szCs w:val="24"/>
        </w:rPr>
        <w:t>5</w:t>
      </w:r>
      <w:r w:rsidRPr="40476C7D">
        <w:rPr>
          <w:rFonts w:eastAsia="Arial" w:cs="Arial"/>
          <w:szCs w:val="24"/>
        </w:rPr>
        <w:t xml:space="preserve">9 anos é visualizada abaixo. No período foram notificados </w:t>
      </w:r>
      <w:r w:rsidR="504FFEE5" w:rsidRPr="40476C7D">
        <w:rPr>
          <w:rFonts w:eastAsia="Arial" w:cs="Arial"/>
          <w:szCs w:val="24"/>
        </w:rPr>
        <w:t>3.680</w:t>
      </w:r>
      <w:r w:rsidRPr="40476C7D">
        <w:rPr>
          <w:rFonts w:eastAsia="Arial" w:cs="Arial"/>
          <w:szCs w:val="24"/>
        </w:rPr>
        <w:t xml:space="preserve"> casos, sendo </w:t>
      </w:r>
      <w:r w:rsidR="239BA443" w:rsidRPr="40476C7D">
        <w:rPr>
          <w:rFonts w:eastAsia="Arial" w:cs="Arial"/>
          <w:szCs w:val="24"/>
        </w:rPr>
        <w:t>922</w:t>
      </w:r>
      <w:r w:rsidRPr="40476C7D">
        <w:rPr>
          <w:rFonts w:eastAsia="Arial" w:cs="Arial"/>
          <w:szCs w:val="24"/>
        </w:rPr>
        <w:t xml:space="preserve"> no sexo masculino e </w:t>
      </w:r>
      <w:r w:rsidR="4A94BCBA" w:rsidRPr="40476C7D">
        <w:rPr>
          <w:rFonts w:eastAsia="Arial" w:cs="Arial"/>
          <w:szCs w:val="24"/>
        </w:rPr>
        <w:t>2.758</w:t>
      </w:r>
      <w:r w:rsidRPr="40476C7D">
        <w:rPr>
          <w:rFonts w:eastAsia="Arial" w:cs="Arial"/>
          <w:szCs w:val="24"/>
        </w:rPr>
        <w:t xml:space="preserve"> no sexo feminino.</w:t>
      </w:r>
    </w:p>
    <w:p w14:paraId="7965E83C" w14:textId="77777777" w:rsidR="003F7B06" w:rsidRPr="00C26694" w:rsidRDefault="003F7B06" w:rsidP="40476C7D">
      <w:pPr>
        <w:rPr>
          <w:rFonts w:eastAsia="Arial" w:cs="Arial"/>
          <w:sz w:val="16"/>
          <w:szCs w:val="16"/>
        </w:rPr>
      </w:pPr>
    </w:p>
    <w:p w14:paraId="5BBDD3E4" w14:textId="77777777" w:rsidR="00522BC7" w:rsidRDefault="00522BC7">
      <w:pPr>
        <w:rPr>
          <w:rFonts w:eastAsia="Arial" w:cs="Arial"/>
        </w:rPr>
      </w:pPr>
      <w:r>
        <w:rPr>
          <w:rFonts w:eastAsia="Arial" w:cs="Arial"/>
        </w:rPr>
        <w:br w:type="page"/>
      </w:r>
    </w:p>
    <w:p w14:paraId="79067D0B" w14:textId="4F3FC6B8" w:rsidR="00E605E1" w:rsidRPr="00C704BF" w:rsidRDefault="00E605E1" w:rsidP="00522BC7">
      <w:pPr>
        <w:spacing w:after="0" w:line="240" w:lineRule="auto"/>
        <w:rPr>
          <w:rFonts w:eastAsia="Arial" w:cs="Arial"/>
        </w:rPr>
      </w:pPr>
      <w:r w:rsidRPr="6F50D94E">
        <w:rPr>
          <w:rFonts w:eastAsia="Arial" w:cs="Arial"/>
        </w:rPr>
        <w:lastRenderedPageBreak/>
        <w:t xml:space="preserve">Gráfico </w:t>
      </w:r>
      <w:r w:rsidR="003F7B06" w:rsidRPr="6F50D94E">
        <w:rPr>
          <w:rFonts w:eastAsia="Arial" w:cs="Arial"/>
        </w:rPr>
        <w:t>22</w:t>
      </w:r>
      <w:r w:rsidRPr="6F50D94E">
        <w:rPr>
          <w:rFonts w:eastAsia="Arial" w:cs="Arial"/>
        </w:rPr>
        <w:t xml:space="preserve"> – </w:t>
      </w:r>
      <w:r w:rsidR="003F7B06" w:rsidRPr="6F50D94E">
        <w:rPr>
          <w:rFonts w:eastAsia="Arial" w:cs="Arial"/>
        </w:rPr>
        <w:t>Número de notificações de violência autoprovocadas em residentes Vitória, ES, na faixa etária de 20 a 59 anos, segundo sexo, no período de 2015 a 2024</w:t>
      </w:r>
    </w:p>
    <w:p w14:paraId="6BEF9B67" w14:textId="6CA37750" w:rsidR="00736676" w:rsidRPr="00736676" w:rsidRDefault="16F43239" w:rsidP="00522BC7">
      <w:pPr>
        <w:spacing w:after="0" w:line="240" w:lineRule="auto"/>
        <w:ind w:left="851"/>
        <w:rPr>
          <w:rFonts w:eastAsia="Arial" w:cs="Arial"/>
          <w:szCs w:val="24"/>
        </w:rPr>
      </w:pPr>
      <w:r>
        <w:rPr>
          <w:noProof/>
        </w:rPr>
        <w:drawing>
          <wp:inline distT="0" distB="0" distL="0" distR="0" wp14:anchorId="315AD219" wp14:editId="63DB49A4">
            <wp:extent cx="4567051" cy="2843213"/>
            <wp:effectExtent l="0" t="0" r="5080" b="0"/>
            <wp:docPr id="122227773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2277737" name=""/>
                    <pic:cNvPicPr/>
                  </pic:nvPicPr>
                  <pic:blipFill>
                    <a:blip r:embed="rId50">
                      <a:extLst>
                        <a:ext uri="{28A0092B-C50C-407E-A947-70E740481C1C}">
                          <a14:useLocalDpi xmlns:a14="http://schemas.microsoft.com/office/drawing/2010/main"/>
                        </a:ext>
                      </a:extLst>
                    </a:blip>
                    <a:stretch>
                      <a:fillRect/>
                    </a:stretch>
                  </pic:blipFill>
                  <pic:spPr>
                    <a:xfrm>
                      <a:off x="0" y="0"/>
                      <a:ext cx="4600371" cy="2863956"/>
                    </a:xfrm>
                    <a:prstGeom prst="rect">
                      <a:avLst/>
                    </a:prstGeom>
                  </pic:spPr>
                </pic:pic>
              </a:graphicData>
            </a:graphic>
          </wp:inline>
        </w:drawing>
      </w:r>
    </w:p>
    <w:p w14:paraId="3FC7A707" w14:textId="3ABD6AF4" w:rsidR="00C26694" w:rsidRDefault="25FD9544" w:rsidP="0031597B">
      <w:pPr>
        <w:ind w:left="993"/>
        <w:rPr>
          <w:rFonts w:eastAsia="Arial" w:cs="Arial"/>
          <w:sz w:val="20"/>
          <w:szCs w:val="20"/>
          <w:lang w:val="en-US"/>
        </w:rPr>
      </w:pPr>
      <w:r w:rsidRPr="00C26694">
        <w:rPr>
          <w:rFonts w:eastAsia="Arial" w:cs="Arial"/>
          <w:sz w:val="20"/>
          <w:szCs w:val="20"/>
          <w:lang w:val="en-US"/>
        </w:rPr>
        <w:t xml:space="preserve">Fonte: PMV/SEMUS/ GVS/CV- </w:t>
      </w:r>
      <w:proofErr w:type="spellStart"/>
      <w:r w:rsidRPr="00C26694">
        <w:rPr>
          <w:rFonts w:eastAsia="Arial" w:cs="Arial"/>
          <w:sz w:val="20"/>
          <w:szCs w:val="20"/>
          <w:lang w:val="en-US"/>
        </w:rPr>
        <w:t>extra</w:t>
      </w:r>
      <w:r w:rsidR="72EB9498" w:rsidRPr="00C26694">
        <w:rPr>
          <w:rFonts w:eastAsia="Arial" w:cs="Arial"/>
          <w:sz w:val="20"/>
          <w:szCs w:val="20"/>
          <w:lang w:val="en-US"/>
        </w:rPr>
        <w:t>í</w:t>
      </w:r>
      <w:r w:rsidRPr="00C26694">
        <w:rPr>
          <w:rFonts w:eastAsia="Arial" w:cs="Arial"/>
          <w:sz w:val="20"/>
          <w:szCs w:val="20"/>
          <w:lang w:val="en-US"/>
        </w:rPr>
        <w:t>do</w:t>
      </w:r>
      <w:proofErr w:type="spellEnd"/>
      <w:r w:rsidRPr="00C26694">
        <w:rPr>
          <w:rFonts w:eastAsia="Arial" w:cs="Arial"/>
          <w:sz w:val="20"/>
          <w:szCs w:val="20"/>
          <w:lang w:val="en-US"/>
        </w:rPr>
        <w:t xml:space="preserve"> do ESUS VS </w:t>
      </w:r>
      <w:proofErr w:type="spellStart"/>
      <w:r w:rsidRPr="00C26694">
        <w:rPr>
          <w:rFonts w:eastAsia="Arial" w:cs="Arial"/>
          <w:sz w:val="20"/>
          <w:szCs w:val="20"/>
          <w:lang w:val="en-US"/>
        </w:rPr>
        <w:t>em</w:t>
      </w:r>
      <w:proofErr w:type="spellEnd"/>
      <w:r w:rsidRPr="00C26694">
        <w:rPr>
          <w:rFonts w:eastAsia="Arial" w:cs="Arial"/>
          <w:sz w:val="20"/>
          <w:szCs w:val="20"/>
          <w:lang w:val="en-US"/>
        </w:rPr>
        <w:t xml:space="preserve"> 24/09/2025</w:t>
      </w:r>
    </w:p>
    <w:p w14:paraId="3E41D739" w14:textId="7E25CAA9" w:rsidR="00736676" w:rsidRPr="0031597B" w:rsidRDefault="0031597B" w:rsidP="009E4005">
      <w:pPr>
        <w:pStyle w:val="Ttulo3"/>
        <w:rPr>
          <w:u w:val="none"/>
        </w:rPr>
      </w:pPr>
      <w:bookmarkStart w:id="46" w:name="_Toc215837749"/>
      <w:r>
        <w:rPr>
          <w:u w:val="none"/>
        </w:rPr>
        <w:t>PROGRAMAS E POLÍTICAS MUNICIPAIS EXISTENTES PARA CONTRIBUIR NA GARANTIA DE DIREITOS DA MULHER</w:t>
      </w:r>
      <w:r w:rsidR="009E4005">
        <w:rPr>
          <w:u w:val="none"/>
        </w:rPr>
        <w:t>:</w:t>
      </w:r>
      <w:bookmarkEnd w:id="46"/>
    </w:p>
    <w:p w14:paraId="7196D064" w14:textId="4A46505F" w:rsidR="00736676" w:rsidRPr="00F41C76" w:rsidRDefault="00E605E1" w:rsidP="00F41C76">
      <w:pPr>
        <w:pStyle w:val="PargrafodaLista"/>
        <w:numPr>
          <w:ilvl w:val="0"/>
          <w:numId w:val="44"/>
        </w:numPr>
        <w:spacing w:after="120"/>
        <w:rPr>
          <w:rFonts w:eastAsia="Arial" w:cs="Arial"/>
          <w:b/>
          <w:bCs/>
          <w:szCs w:val="24"/>
        </w:rPr>
      </w:pPr>
      <w:r w:rsidRPr="00F41C76">
        <w:rPr>
          <w:rFonts w:eastAsia="Arial" w:cs="Arial"/>
          <w:b/>
          <w:bCs/>
          <w:szCs w:val="24"/>
        </w:rPr>
        <w:t>Saúde da mulher</w:t>
      </w:r>
    </w:p>
    <w:p w14:paraId="7B8B8432" w14:textId="246341D6" w:rsidR="5E19C7A1" w:rsidRPr="00E605E1" w:rsidRDefault="5E19C7A1" w:rsidP="00C704BF">
      <w:pPr>
        <w:spacing w:after="120"/>
        <w:rPr>
          <w:rFonts w:eastAsia="Arial" w:cs="Arial"/>
          <w:szCs w:val="24"/>
        </w:rPr>
      </w:pPr>
      <w:r w:rsidRPr="00E605E1">
        <w:rPr>
          <w:rFonts w:eastAsia="Arial" w:cs="Arial"/>
          <w:szCs w:val="24"/>
        </w:rPr>
        <w:t>Durante o ano de 202</w:t>
      </w:r>
      <w:r w:rsidR="442B4C9C" w:rsidRPr="00E605E1">
        <w:rPr>
          <w:rFonts w:eastAsia="Arial" w:cs="Arial"/>
          <w:szCs w:val="24"/>
        </w:rPr>
        <w:t>4</w:t>
      </w:r>
      <w:r w:rsidRPr="00E605E1">
        <w:rPr>
          <w:rFonts w:eastAsia="Arial" w:cs="Arial"/>
          <w:szCs w:val="24"/>
        </w:rPr>
        <w:t xml:space="preserve">, foram desenvolvidas diversas ações estratégicas para fortalecer a atenção à saúde da mulher, criança e adolescente no município. Destacam-se as seguintes iniciativas: </w:t>
      </w:r>
    </w:p>
    <w:p w14:paraId="44D712C3" w14:textId="734EA3F5" w:rsidR="2333AEC2" w:rsidRPr="00E605E1" w:rsidRDefault="2333AEC2" w:rsidP="003C6454">
      <w:pPr>
        <w:pStyle w:val="PargrafodaLista"/>
        <w:numPr>
          <w:ilvl w:val="0"/>
          <w:numId w:val="1"/>
        </w:numPr>
        <w:rPr>
          <w:rFonts w:eastAsia="Arial" w:cs="Arial"/>
          <w:szCs w:val="24"/>
        </w:rPr>
      </w:pPr>
      <w:r w:rsidRPr="00E605E1">
        <w:rPr>
          <w:rFonts w:eastAsia="Arial" w:cs="Arial"/>
          <w:szCs w:val="24"/>
        </w:rPr>
        <w:t>Distribuição do Kit Sou da Ilha;</w:t>
      </w:r>
    </w:p>
    <w:p w14:paraId="47F3E06E" w14:textId="11887CAE" w:rsidR="5D2192E1" w:rsidRPr="00E605E1" w:rsidRDefault="5D2192E1" w:rsidP="003C6454">
      <w:pPr>
        <w:pStyle w:val="PargrafodaLista"/>
        <w:numPr>
          <w:ilvl w:val="0"/>
          <w:numId w:val="1"/>
        </w:numPr>
        <w:rPr>
          <w:rFonts w:eastAsia="Arial" w:cs="Arial"/>
          <w:szCs w:val="24"/>
        </w:rPr>
      </w:pPr>
      <w:r w:rsidRPr="00E605E1">
        <w:rPr>
          <w:rFonts w:eastAsia="Arial" w:cs="Arial"/>
          <w:szCs w:val="24"/>
        </w:rPr>
        <w:t>Seminário de Prevenção da Gestação na adolescência;</w:t>
      </w:r>
    </w:p>
    <w:p w14:paraId="129AC122" w14:textId="0B103AEF" w:rsidR="5E19C7A1" w:rsidRPr="00E605E1" w:rsidRDefault="5E19C7A1" w:rsidP="003C6454">
      <w:pPr>
        <w:pStyle w:val="PargrafodaLista"/>
        <w:numPr>
          <w:ilvl w:val="0"/>
          <w:numId w:val="1"/>
        </w:numPr>
        <w:rPr>
          <w:rFonts w:eastAsia="Arial" w:cs="Arial"/>
          <w:szCs w:val="24"/>
        </w:rPr>
      </w:pPr>
      <w:r w:rsidRPr="00E605E1">
        <w:rPr>
          <w:rFonts w:eastAsia="Arial" w:cs="Arial"/>
          <w:szCs w:val="24"/>
        </w:rPr>
        <w:t xml:space="preserve">Seminário da Semana Mundial de Aleitamento Materno: Promovido com o objetivo de destacar a importância do aleitamento materno, o seminário reuniu profissionais da saúde e de outras secretarias, ampliando o conhecimento e engajamento em torno dessa prática essencial para a saúde materno- infantil.  </w:t>
      </w:r>
    </w:p>
    <w:p w14:paraId="46BC4A0B" w14:textId="52EED47C" w:rsidR="16D858E1" w:rsidRPr="00E605E1" w:rsidRDefault="16D858E1" w:rsidP="003C6454">
      <w:pPr>
        <w:pStyle w:val="PargrafodaLista"/>
        <w:numPr>
          <w:ilvl w:val="0"/>
          <w:numId w:val="1"/>
        </w:numPr>
        <w:rPr>
          <w:rFonts w:eastAsia="Arial" w:cs="Arial"/>
          <w:szCs w:val="24"/>
        </w:rPr>
      </w:pPr>
      <w:r w:rsidRPr="00E605E1">
        <w:rPr>
          <w:rFonts w:eastAsia="Arial" w:cs="Arial"/>
          <w:szCs w:val="24"/>
        </w:rPr>
        <w:t xml:space="preserve">Oficinas de aleitamento materno em parceria com o Banco de Leite Humano do HUCAM para profissionais de saúde das </w:t>
      </w:r>
      <w:r w:rsidR="220DC65A" w:rsidRPr="429E2E96">
        <w:rPr>
          <w:rFonts w:eastAsia="Arial" w:cs="Arial"/>
          <w:szCs w:val="24"/>
        </w:rPr>
        <w:t>U</w:t>
      </w:r>
      <w:r w:rsidR="05D7109C" w:rsidRPr="429E2E96">
        <w:rPr>
          <w:rFonts w:eastAsia="Arial" w:cs="Arial"/>
          <w:szCs w:val="24"/>
        </w:rPr>
        <w:t>B</w:t>
      </w:r>
      <w:r w:rsidR="220DC65A" w:rsidRPr="429E2E96">
        <w:rPr>
          <w:rFonts w:eastAsia="Arial" w:cs="Arial"/>
          <w:szCs w:val="24"/>
        </w:rPr>
        <w:t>S</w:t>
      </w:r>
      <w:r w:rsidRPr="00E605E1">
        <w:rPr>
          <w:rFonts w:eastAsia="Arial" w:cs="Arial"/>
          <w:szCs w:val="24"/>
        </w:rPr>
        <w:t xml:space="preserve"> do município (esta ação teve início em 2024 e finalizou em novembro de 2025, com todas as 29 US</w:t>
      </w:r>
      <w:r w:rsidR="68AFF42A" w:rsidRPr="00E605E1">
        <w:rPr>
          <w:rFonts w:eastAsia="Arial" w:cs="Arial"/>
          <w:szCs w:val="24"/>
        </w:rPr>
        <w:t xml:space="preserve"> participando;</w:t>
      </w:r>
    </w:p>
    <w:p w14:paraId="0A4FD675" w14:textId="03818EB6" w:rsidR="68AFF42A" w:rsidRPr="00E605E1" w:rsidRDefault="68AFF42A" w:rsidP="003C6454">
      <w:pPr>
        <w:pStyle w:val="PargrafodaLista"/>
        <w:numPr>
          <w:ilvl w:val="0"/>
          <w:numId w:val="1"/>
        </w:numPr>
        <w:rPr>
          <w:rFonts w:eastAsia="Arial" w:cs="Arial"/>
          <w:szCs w:val="24"/>
        </w:rPr>
      </w:pPr>
      <w:r w:rsidRPr="00E605E1">
        <w:rPr>
          <w:rFonts w:eastAsia="Arial" w:cs="Arial"/>
          <w:szCs w:val="24"/>
        </w:rPr>
        <w:lastRenderedPageBreak/>
        <w:t xml:space="preserve">Reforço das ações do </w:t>
      </w:r>
      <w:proofErr w:type="gramStart"/>
      <w:r w:rsidRPr="00E605E1">
        <w:rPr>
          <w:rFonts w:eastAsia="Arial" w:cs="Arial"/>
          <w:szCs w:val="24"/>
        </w:rPr>
        <w:t>Agosto</w:t>
      </w:r>
      <w:proofErr w:type="gramEnd"/>
      <w:r w:rsidRPr="00E605E1">
        <w:rPr>
          <w:rFonts w:eastAsia="Arial" w:cs="Arial"/>
          <w:szCs w:val="24"/>
        </w:rPr>
        <w:t xml:space="preserve"> Dourado, com todas as 29 US realizando ações em alusão ao mês de promoção do aleitamento materno. </w:t>
      </w:r>
    </w:p>
    <w:p w14:paraId="5FC42D25" w14:textId="64EA141A" w:rsidR="5E19C7A1" w:rsidRPr="00E605E1" w:rsidRDefault="5E19C7A1" w:rsidP="003C6454">
      <w:pPr>
        <w:pStyle w:val="PargrafodaLista"/>
        <w:numPr>
          <w:ilvl w:val="0"/>
          <w:numId w:val="1"/>
        </w:numPr>
        <w:rPr>
          <w:rFonts w:eastAsia="Arial" w:cs="Arial"/>
          <w:szCs w:val="24"/>
        </w:rPr>
      </w:pPr>
      <w:r w:rsidRPr="00E605E1">
        <w:rPr>
          <w:rFonts w:eastAsia="Arial" w:cs="Arial"/>
          <w:szCs w:val="24"/>
        </w:rPr>
        <w:t>Ampliação da oferta de Métodos Contraceptivos</w:t>
      </w:r>
      <w:r w:rsidR="1FF66E23" w:rsidRPr="00E605E1">
        <w:rPr>
          <w:rFonts w:eastAsia="Arial" w:cs="Arial"/>
          <w:szCs w:val="24"/>
        </w:rPr>
        <w:t xml:space="preserve">: </w:t>
      </w:r>
    </w:p>
    <w:p w14:paraId="5DE81B41" w14:textId="787B1244" w:rsidR="5E19C7A1" w:rsidRPr="00E605E1" w:rsidRDefault="5E19C7A1" w:rsidP="003C6454">
      <w:pPr>
        <w:pStyle w:val="PargrafodaLista"/>
        <w:numPr>
          <w:ilvl w:val="1"/>
          <w:numId w:val="1"/>
        </w:numPr>
        <w:rPr>
          <w:rFonts w:eastAsia="Arial" w:cs="Arial"/>
          <w:szCs w:val="24"/>
        </w:rPr>
      </w:pPr>
      <w:r w:rsidRPr="00E605E1">
        <w:rPr>
          <w:rFonts w:eastAsia="Arial" w:cs="Arial"/>
          <w:szCs w:val="24"/>
        </w:rPr>
        <w:t xml:space="preserve">Realizado em 21 e 22/11/24 e 06/12//24, capacitação teórico /prática de profissionais de saúde rede municipal (médicos e enfermeiros), para a habilitação em inserção do Implante subdérmico de </w:t>
      </w:r>
      <w:proofErr w:type="spellStart"/>
      <w:r w:rsidRPr="00E605E1">
        <w:rPr>
          <w:rFonts w:eastAsia="Arial" w:cs="Arial"/>
          <w:szCs w:val="24"/>
        </w:rPr>
        <w:t>etonogestrel</w:t>
      </w:r>
      <w:proofErr w:type="spellEnd"/>
      <w:r w:rsidRPr="00E605E1">
        <w:rPr>
          <w:rFonts w:eastAsia="Arial" w:cs="Arial"/>
          <w:szCs w:val="24"/>
        </w:rPr>
        <w:t>. Projeto em fase de finalização</w:t>
      </w:r>
      <w:r w:rsidR="22C365D6" w:rsidRPr="00E605E1">
        <w:rPr>
          <w:rFonts w:eastAsia="Arial" w:cs="Arial"/>
          <w:szCs w:val="24"/>
        </w:rPr>
        <w:t>;</w:t>
      </w:r>
    </w:p>
    <w:p w14:paraId="6D34CCCE" w14:textId="2D0C6A55" w:rsidR="22C365D6" w:rsidRPr="00E605E1" w:rsidRDefault="22C365D6" w:rsidP="003C6454">
      <w:pPr>
        <w:pStyle w:val="PargrafodaLista"/>
        <w:numPr>
          <w:ilvl w:val="1"/>
          <w:numId w:val="1"/>
        </w:numPr>
        <w:rPr>
          <w:rFonts w:eastAsia="Arial" w:cs="Arial"/>
          <w:szCs w:val="24"/>
        </w:rPr>
      </w:pPr>
      <w:r w:rsidRPr="00E605E1">
        <w:rPr>
          <w:rFonts w:eastAsia="Arial" w:cs="Arial"/>
          <w:szCs w:val="24"/>
        </w:rPr>
        <w:t>Iniciada a inserção do método em mulheres em vulnerabilidade social;</w:t>
      </w:r>
    </w:p>
    <w:p w14:paraId="43D5C098" w14:textId="295DF92A" w:rsidR="5E19C7A1" w:rsidRPr="00E605E1" w:rsidRDefault="5E19C7A1" w:rsidP="00C704BF">
      <w:pPr>
        <w:spacing w:after="120"/>
        <w:rPr>
          <w:rFonts w:eastAsia="Arial" w:cs="Arial"/>
          <w:szCs w:val="24"/>
        </w:rPr>
      </w:pPr>
      <w:r w:rsidRPr="00E605E1">
        <w:rPr>
          <w:rFonts w:eastAsia="Arial" w:cs="Arial"/>
          <w:szCs w:val="24"/>
        </w:rPr>
        <w:t>Iniciad</w:t>
      </w:r>
      <w:r w:rsidR="28A028D9" w:rsidRPr="00E605E1">
        <w:rPr>
          <w:rFonts w:eastAsia="Arial" w:cs="Arial"/>
          <w:szCs w:val="24"/>
        </w:rPr>
        <w:t>a</w:t>
      </w:r>
      <w:r w:rsidRPr="00E605E1">
        <w:rPr>
          <w:rFonts w:eastAsia="Arial" w:cs="Arial"/>
          <w:szCs w:val="24"/>
        </w:rPr>
        <w:t xml:space="preserve"> a elaboração de um projeto</w:t>
      </w:r>
      <w:r w:rsidR="12809DF7" w:rsidRPr="00E605E1">
        <w:rPr>
          <w:rFonts w:eastAsia="Arial" w:cs="Arial"/>
          <w:szCs w:val="24"/>
        </w:rPr>
        <w:t xml:space="preserve"> de ampliação</w:t>
      </w:r>
      <w:r w:rsidRPr="00E605E1">
        <w:rPr>
          <w:rFonts w:eastAsia="Arial" w:cs="Arial"/>
          <w:szCs w:val="24"/>
        </w:rPr>
        <w:t xml:space="preserve"> </w:t>
      </w:r>
      <w:r w:rsidR="20AADE45" w:rsidRPr="00E605E1">
        <w:rPr>
          <w:rFonts w:eastAsia="Arial" w:cs="Arial"/>
          <w:szCs w:val="24"/>
        </w:rPr>
        <w:t>da oferta e</w:t>
      </w:r>
      <w:r w:rsidRPr="00E605E1">
        <w:rPr>
          <w:rFonts w:eastAsia="Arial" w:cs="Arial"/>
          <w:szCs w:val="24"/>
        </w:rPr>
        <w:t xml:space="preserve"> disponibilidade de métodos contraceptivos para mulheres de 16 a 49 anos na rede SEMUS,</w:t>
      </w:r>
      <w:r w:rsidR="603BC5B8" w:rsidRPr="00E605E1">
        <w:rPr>
          <w:rFonts w:eastAsia="Arial" w:cs="Arial"/>
          <w:szCs w:val="24"/>
        </w:rPr>
        <w:t xml:space="preserve"> </w:t>
      </w:r>
      <w:r w:rsidRPr="00E605E1">
        <w:rPr>
          <w:rFonts w:eastAsia="Arial" w:cs="Arial"/>
          <w:szCs w:val="24"/>
        </w:rPr>
        <w:t xml:space="preserve">reforçando o compromisso com a Saúde Sexual e o Planejamento Reprodutivo garantindo às munícipes, maior acesso e opções de escolha. A previsão é de </w:t>
      </w:r>
      <w:r w:rsidR="4F61CDF9" w:rsidRPr="00E605E1">
        <w:rPr>
          <w:rFonts w:eastAsia="Arial" w:cs="Arial"/>
          <w:szCs w:val="24"/>
        </w:rPr>
        <w:t xml:space="preserve">que a ampliação do método contraceptivo liberador de </w:t>
      </w:r>
      <w:proofErr w:type="spellStart"/>
      <w:r w:rsidR="4F61CDF9" w:rsidRPr="00E605E1">
        <w:rPr>
          <w:rFonts w:eastAsia="Arial" w:cs="Arial"/>
          <w:szCs w:val="24"/>
        </w:rPr>
        <w:t>etonogestrel</w:t>
      </w:r>
      <w:proofErr w:type="spellEnd"/>
      <w:r w:rsidR="4F61CDF9" w:rsidRPr="00E605E1">
        <w:rPr>
          <w:rFonts w:eastAsia="Arial" w:cs="Arial"/>
          <w:szCs w:val="24"/>
        </w:rPr>
        <w:t xml:space="preserve"> passe</w:t>
      </w:r>
      <w:r w:rsidRPr="00E605E1">
        <w:rPr>
          <w:rFonts w:eastAsia="Arial" w:cs="Arial"/>
          <w:szCs w:val="24"/>
        </w:rPr>
        <w:t xml:space="preserve"> a ser ofertado na rede a partir do ano de 202</w:t>
      </w:r>
      <w:r w:rsidR="08112569" w:rsidRPr="00E605E1">
        <w:rPr>
          <w:rFonts w:eastAsia="Arial" w:cs="Arial"/>
          <w:szCs w:val="24"/>
        </w:rPr>
        <w:t>6</w:t>
      </w:r>
      <w:r w:rsidRPr="00E605E1">
        <w:rPr>
          <w:rFonts w:eastAsia="Arial" w:cs="Arial"/>
          <w:szCs w:val="24"/>
        </w:rPr>
        <w:t xml:space="preserve">. </w:t>
      </w:r>
    </w:p>
    <w:p w14:paraId="01858962" w14:textId="5987D1BF" w:rsidR="5E19C7A1" w:rsidRPr="00E605E1" w:rsidRDefault="5E19C7A1" w:rsidP="2182646B">
      <w:pPr>
        <w:spacing w:after="120"/>
        <w:rPr>
          <w:rFonts w:eastAsia="Arial" w:cs="Arial"/>
        </w:rPr>
      </w:pPr>
      <w:r w:rsidRPr="2182646B">
        <w:rPr>
          <w:rFonts w:eastAsia="Arial" w:cs="Arial"/>
        </w:rPr>
        <w:t xml:space="preserve">Vinculação das Gestantes à Maternidade de Referência de Risco Habitual: Foram impulsionadas as </w:t>
      </w:r>
      <w:r w:rsidR="5FCE5377" w:rsidRPr="2182646B">
        <w:rPr>
          <w:rFonts w:eastAsia="Arial" w:cs="Arial"/>
        </w:rPr>
        <w:t>aç</w:t>
      </w:r>
      <w:r w:rsidRPr="2182646B">
        <w:rPr>
          <w:rFonts w:eastAsia="Arial" w:cs="Arial"/>
        </w:rPr>
        <w:t>ões para viabilizar a estratégia de "Vinculação das gestantes" à maternidade de referência para partos de risco habitual</w:t>
      </w:r>
      <w:r w:rsidR="633030B7" w:rsidRPr="2182646B">
        <w:rPr>
          <w:rFonts w:eastAsia="Arial" w:cs="Arial"/>
        </w:rPr>
        <w:t xml:space="preserve"> e alto risco</w:t>
      </w:r>
      <w:r w:rsidRPr="2182646B">
        <w:rPr>
          <w:rFonts w:eastAsia="Arial" w:cs="Arial"/>
        </w:rPr>
        <w:t xml:space="preserve"> no município, em conformidade com o estabelecido na rede de assistência materno infantil do Estado e com a Lei nº 11.634, de 27 de dezembro de 2007. A implantação da estratégia tem como objetivo contribuir para a promoção do parto e nascimento saudáveis e a prevenção da morbimortalidade materna e perinatal. </w:t>
      </w:r>
    </w:p>
    <w:p w14:paraId="5F0F6D41" w14:textId="56B2E284" w:rsidR="40476C7D" w:rsidRPr="00C704BF" w:rsidRDefault="40476C7D" w:rsidP="00C704BF">
      <w:pPr>
        <w:spacing w:after="120"/>
        <w:rPr>
          <w:rFonts w:eastAsia="Arial" w:cs="Arial"/>
          <w:szCs w:val="24"/>
        </w:rPr>
      </w:pPr>
    </w:p>
    <w:p w14:paraId="1863C82F" w14:textId="314EB0A0" w:rsidR="3215D737" w:rsidRPr="00C704BF" w:rsidRDefault="00DD1E8E" w:rsidP="00C704BF">
      <w:pPr>
        <w:rPr>
          <w:rFonts w:eastAsia="Arial" w:cs="Arial"/>
        </w:rPr>
      </w:pPr>
      <w:r w:rsidRPr="5FA080E3">
        <w:rPr>
          <w:rFonts w:eastAsia="Arial" w:cs="Arial"/>
        </w:rPr>
        <w:t xml:space="preserve">Tabela </w:t>
      </w:r>
      <w:r w:rsidR="56148704" w:rsidRPr="5FA080E3">
        <w:rPr>
          <w:rFonts w:eastAsia="Arial" w:cs="Arial"/>
        </w:rPr>
        <w:t>1</w:t>
      </w:r>
      <w:r w:rsidR="3374CB59" w:rsidRPr="5FA080E3">
        <w:rPr>
          <w:rFonts w:eastAsia="Arial" w:cs="Arial"/>
        </w:rPr>
        <w:t>7</w:t>
      </w:r>
      <w:r w:rsidRPr="5FA080E3">
        <w:rPr>
          <w:rFonts w:eastAsia="Arial" w:cs="Arial"/>
        </w:rPr>
        <w:t xml:space="preserve"> - </w:t>
      </w:r>
      <w:r w:rsidR="3215D737" w:rsidRPr="5FA080E3">
        <w:rPr>
          <w:rFonts w:eastAsia="Arial" w:cs="Arial"/>
        </w:rPr>
        <w:t>Número de nascidos vivos segundo consultas pré-natal</w:t>
      </w:r>
    </w:p>
    <w:tbl>
      <w:tblPr>
        <w:tblW w:w="0" w:type="auto"/>
        <w:tblLook w:val="06A0" w:firstRow="1" w:lastRow="0" w:firstColumn="1" w:lastColumn="0" w:noHBand="1" w:noVBand="1"/>
      </w:tblPr>
      <w:tblGrid>
        <w:gridCol w:w="1663"/>
        <w:gridCol w:w="642"/>
        <w:gridCol w:w="642"/>
        <w:gridCol w:w="642"/>
        <w:gridCol w:w="642"/>
        <w:gridCol w:w="642"/>
        <w:gridCol w:w="642"/>
        <w:gridCol w:w="642"/>
        <w:gridCol w:w="642"/>
        <w:gridCol w:w="642"/>
        <w:gridCol w:w="642"/>
        <w:gridCol w:w="646"/>
      </w:tblGrid>
      <w:tr w:rsidR="1C0A3169" w:rsidRPr="00A76B3D" w14:paraId="0E877DC9" w14:textId="77777777" w:rsidTr="40476C7D">
        <w:trPr>
          <w:trHeight w:val="300"/>
        </w:trPr>
        <w:tc>
          <w:tcPr>
            <w:tcW w:w="1663" w:type="dxa"/>
            <w:tcBorders>
              <w:top w:val="single" w:sz="8" w:space="0" w:color="auto"/>
              <w:left w:val="nil"/>
              <w:bottom w:val="single" w:sz="8" w:space="0" w:color="auto"/>
              <w:right w:val="nil"/>
            </w:tcBorders>
            <w:tcMar>
              <w:top w:w="15" w:type="dxa"/>
              <w:left w:w="15" w:type="dxa"/>
              <w:right w:w="15" w:type="dxa"/>
            </w:tcMar>
            <w:vAlign w:val="bottom"/>
          </w:tcPr>
          <w:p w14:paraId="5C236F94" w14:textId="29FC1A5D" w:rsidR="1C0A3169" w:rsidRPr="00A76B3D" w:rsidRDefault="1C0A3169" w:rsidP="40476C7D">
            <w:pPr>
              <w:spacing w:after="0"/>
              <w:rPr>
                <w:rFonts w:eastAsia="Arial" w:cs="Arial"/>
                <w:b/>
                <w:bCs/>
                <w:color w:val="000000" w:themeColor="text1"/>
                <w:sz w:val="20"/>
                <w:szCs w:val="20"/>
              </w:rPr>
            </w:pPr>
          </w:p>
        </w:tc>
        <w:tc>
          <w:tcPr>
            <w:tcW w:w="642" w:type="dxa"/>
            <w:tcBorders>
              <w:top w:val="single" w:sz="8" w:space="0" w:color="auto"/>
              <w:left w:val="nil"/>
              <w:bottom w:val="single" w:sz="8" w:space="0" w:color="auto"/>
              <w:right w:val="nil"/>
            </w:tcBorders>
            <w:tcMar>
              <w:top w:w="15" w:type="dxa"/>
              <w:left w:w="15" w:type="dxa"/>
              <w:right w:w="15" w:type="dxa"/>
            </w:tcMar>
            <w:vAlign w:val="bottom"/>
          </w:tcPr>
          <w:p w14:paraId="5FDEF55E" w14:textId="40F87BF1" w:rsidR="1C0A3169" w:rsidRPr="00A76B3D" w:rsidRDefault="419FE815" w:rsidP="40476C7D">
            <w:pPr>
              <w:spacing w:after="0"/>
              <w:jc w:val="center"/>
              <w:rPr>
                <w:rFonts w:eastAsia="Arial" w:cs="Arial"/>
                <w:b/>
                <w:bCs/>
                <w:color w:val="000000" w:themeColor="text1"/>
                <w:sz w:val="20"/>
                <w:szCs w:val="20"/>
              </w:rPr>
            </w:pPr>
            <w:r w:rsidRPr="00A76B3D">
              <w:rPr>
                <w:rFonts w:eastAsia="Arial" w:cs="Arial"/>
                <w:b/>
                <w:bCs/>
                <w:color w:val="000000" w:themeColor="text1"/>
                <w:sz w:val="20"/>
                <w:szCs w:val="20"/>
              </w:rPr>
              <w:t>2015</w:t>
            </w:r>
          </w:p>
        </w:tc>
        <w:tc>
          <w:tcPr>
            <w:tcW w:w="642" w:type="dxa"/>
            <w:tcBorders>
              <w:top w:val="single" w:sz="8" w:space="0" w:color="auto"/>
              <w:left w:val="nil"/>
              <w:bottom w:val="single" w:sz="8" w:space="0" w:color="auto"/>
              <w:right w:val="nil"/>
            </w:tcBorders>
            <w:tcMar>
              <w:top w:w="15" w:type="dxa"/>
              <w:left w:w="15" w:type="dxa"/>
              <w:right w:w="15" w:type="dxa"/>
            </w:tcMar>
            <w:vAlign w:val="bottom"/>
          </w:tcPr>
          <w:p w14:paraId="50DE1525" w14:textId="7DA025CE" w:rsidR="1C0A3169" w:rsidRPr="00A76B3D" w:rsidRDefault="419FE815" w:rsidP="40476C7D">
            <w:pPr>
              <w:spacing w:after="0"/>
              <w:jc w:val="center"/>
              <w:rPr>
                <w:rFonts w:eastAsia="Arial" w:cs="Arial"/>
                <w:b/>
                <w:bCs/>
                <w:color w:val="000000" w:themeColor="text1"/>
                <w:sz w:val="20"/>
                <w:szCs w:val="20"/>
              </w:rPr>
            </w:pPr>
            <w:r w:rsidRPr="00A76B3D">
              <w:rPr>
                <w:rFonts w:eastAsia="Arial" w:cs="Arial"/>
                <w:b/>
                <w:bCs/>
                <w:color w:val="000000" w:themeColor="text1"/>
                <w:sz w:val="20"/>
                <w:szCs w:val="20"/>
              </w:rPr>
              <w:t>2016</w:t>
            </w:r>
          </w:p>
        </w:tc>
        <w:tc>
          <w:tcPr>
            <w:tcW w:w="642" w:type="dxa"/>
            <w:tcBorders>
              <w:top w:val="single" w:sz="8" w:space="0" w:color="auto"/>
              <w:left w:val="nil"/>
              <w:bottom w:val="single" w:sz="8" w:space="0" w:color="auto"/>
              <w:right w:val="nil"/>
            </w:tcBorders>
            <w:tcMar>
              <w:top w:w="15" w:type="dxa"/>
              <w:left w:w="15" w:type="dxa"/>
              <w:right w:w="15" w:type="dxa"/>
            </w:tcMar>
            <w:vAlign w:val="bottom"/>
          </w:tcPr>
          <w:p w14:paraId="47BBFF81" w14:textId="5ED6C7EF" w:rsidR="1C0A3169" w:rsidRPr="00A76B3D" w:rsidRDefault="419FE815" w:rsidP="40476C7D">
            <w:pPr>
              <w:spacing w:after="0"/>
              <w:jc w:val="center"/>
              <w:rPr>
                <w:rFonts w:eastAsia="Arial" w:cs="Arial"/>
                <w:b/>
                <w:bCs/>
                <w:color w:val="000000" w:themeColor="text1"/>
                <w:sz w:val="20"/>
                <w:szCs w:val="20"/>
              </w:rPr>
            </w:pPr>
            <w:r w:rsidRPr="00A76B3D">
              <w:rPr>
                <w:rFonts w:eastAsia="Arial" w:cs="Arial"/>
                <w:b/>
                <w:bCs/>
                <w:color w:val="000000" w:themeColor="text1"/>
                <w:sz w:val="20"/>
                <w:szCs w:val="20"/>
              </w:rPr>
              <w:t>2017</w:t>
            </w:r>
          </w:p>
        </w:tc>
        <w:tc>
          <w:tcPr>
            <w:tcW w:w="642" w:type="dxa"/>
            <w:tcBorders>
              <w:top w:val="single" w:sz="8" w:space="0" w:color="auto"/>
              <w:left w:val="nil"/>
              <w:bottom w:val="single" w:sz="8" w:space="0" w:color="auto"/>
              <w:right w:val="nil"/>
            </w:tcBorders>
            <w:tcMar>
              <w:top w:w="15" w:type="dxa"/>
              <w:left w:w="15" w:type="dxa"/>
              <w:right w:w="15" w:type="dxa"/>
            </w:tcMar>
            <w:vAlign w:val="bottom"/>
          </w:tcPr>
          <w:p w14:paraId="684B2689" w14:textId="62E7EFD8" w:rsidR="1C0A3169" w:rsidRPr="00A76B3D" w:rsidRDefault="419FE815" w:rsidP="40476C7D">
            <w:pPr>
              <w:spacing w:after="0"/>
              <w:jc w:val="center"/>
              <w:rPr>
                <w:rFonts w:eastAsia="Arial" w:cs="Arial"/>
                <w:b/>
                <w:bCs/>
                <w:color w:val="000000" w:themeColor="text1"/>
                <w:sz w:val="20"/>
                <w:szCs w:val="20"/>
              </w:rPr>
            </w:pPr>
            <w:r w:rsidRPr="00A76B3D">
              <w:rPr>
                <w:rFonts w:eastAsia="Arial" w:cs="Arial"/>
                <w:b/>
                <w:bCs/>
                <w:color w:val="000000" w:themeColor="text1"/>
                <w:sz w:val="20"/>
                <w:szCs w:val="20"/>
              </w:rPr>
              <w:t>2018</w:t>
            </w:r>
          </w:p>
        </w:tc>
        <w:tc>
          <w:tcPr>
            <w:tcW w:w="642" w:type="dxa"/>
            <w:tcBorders>
              <w:top w:val="single" w:sz="8" w:space="0" w:color="auto"/>
              <w:left w:val="nil"/>
              <w:bottom w:val="single" w:sz="8" w:space="0" w:color="auto"/>
              <w:right w:val="nil"/>
            </w:tcBorders>
            <w:tcMar>
              <w:top w:w="15" w:type="dxa"/>
              <w:left w:w="15" w:type="dxa"/>
              <w:right w:w="15" w:type="dxa"/>
            </w:tcMar>
            <w:vAlign w:val="bottom"/>
          </w:tcPr>
          <w:p w14:paraId="48464643" w14:textId="7CBCC565" w:rsidR="1C0A3169" w:rsidRPr="00A76B3D" w:rsidRDefault="419FE815" w:rsidP="40476C7D">
            <w:pPr>
              <w:spacing w:after="0"/>
              <w:jc w:val="center"/>
              <w:rPr>
                <w:rFonts w:eastAsia="Arial" w:cs="Arial"/>
                <w:b/>
                <w:bCs/>
                <w:color w:val="000000" w:themeColor="text1"/>
                <w:sz w:val="20"/>
                <w:szCs w:val="20"/>
              </w:rPr>
            </w:pPr>
            <w:r w:rsidRPr="00A76B3D">
              <w:rPr>
                <w:rFonts w:eastAsia="Arial" w:cs="Arial"/>
                <w:b/>
                <w:bCs/>
                <w:color w:val="000000" w:themeColor="text1"/>
                <w:sz w:val="20"/>
                <w:szCs w:val="20"/>
              </w:rPr>
              <w:t>2019</w:t>
            </w:r>
          </w:p>
        </w:tc>
        <w:tc>
          <w:tcPr>
            <w:tcW w:w="642" w:type="dxa"/>
            <w:tcBorders>
              <w:top w:val="single" w:sz="8" w:space="0" w:color="auto"/>
              <w:left w:val="nil"/>
              <w:bottom w:val="single" w:sz="8" w:space="0" w:color="auto"/>
              <w:right w:val="nil"/>
            </w:tcBorders>
            <w:tcMar>
              <w:top w:w="15" w:type="dxa"/>
              <w:left w:w="15" w:type="dxa"/>
              <w:right w:w="15" w:type="dxa"/>
            </w:tcMar>
            <w:vAlign w:val="bottom"/>
          </w:tcPr>
          <w:p w14:paraId="77021CE0" w14:textId="342CE151" w:rsidR="1C0A3169" w:rsidRPr="00A76B3D" w:rsidRDefault="419FE815" w:rsidP="40476C7D">
            <w:pPr>
              <w:spacing w:after="0"/>
              <w:jc w:val="center"/>
              <w:rPr>
                <w:rFonts w:eastAsia="Arial" w:cs="Arial"/>
                <w:b/>
                <w:bCs/>
                <w:color w:val="000000" w:themeColor="text1"/>
                <w:sz w:val="20"/>
                <w:szCs w:val="20"/>
              </w:rPr>
            </w:pPr>
            <w:r w:rsidRPr="00A76B3D">
              <w:rPr>
                <w:rFonts w:eastAsia="Arial" w:cs="Arial"/>
                <w:b/>
                <w:bCs/>
                <w:color w:val="000000" w:themeColor="text1"/>
                <w:sz w:val="20"/>
                <w:szCs w:val="20"/>
              </w:rPr>
              <w:t>2020</w:t>
            </w:r>
          </w:p>
        </w:tc>
        <w:tc>
          <w:tcPr>
            <w:tcW w:w="642" w:type="dxa"/>
            <w:tcBorders>
              <w:top w:val="single" w:sz="8" w:space="0" w:color="auto"/>
              <w:left w:val="nil"/>
              <w:bottom w:val="single" w:sz="8" w:space="0" w:color="auto"/>
              <w:right w:val="nil"/>
            </w:tcBorders>
            <w:tcMar>
              <w:top w:w="15" w:type="dxa"/>
              <w:left w:w="15" w:type="dxa"/>
              <w:right w:w="15" w:type="dxa"/>
            </w:tcMar>
            <w:vAlign w:val="bottom"/>
          </w:tcPr>
          <w:p w14:paraId="1ABE5D47" w14:textId="2C4E1514" w:rsidR="1C0A3169" w:rsidRPr="00A76B3D" w:rsidRDefault="419FE815" w:rsidP="40476C7D">
            <w:pPr>
              <w:spacing w:after="0"/>
              <w:jc w:val="center"/>
              <w:rPr>
                <w:rFonts w:eastAsia="Arial" w:cs="Arial"/>
                <w:b/>
                <w:bCs/>
                <w:color w:val="000000" w:themeColor="text1"/>
                <w:sz w:val="20"/>
                <w:szCs w:val="20"/>
              </w:rPr>
            </w:pPr>
            <w:r w:rsidRPr="00A76B3D">
              <w:rPr>
                <w:rFonts w:eastAsia="Arial" w:cs="Arial"/>
                <w:b/>
                <w:bCs/>
                <w:color w:val="000000" w:themeColor="text1"/>
                <w:sz w:val="20"/>
                <w:szCs w:val="20"/>
              </w:rPr>
              <w:t>2021</w:t>
            </w:r>
          </w:p>
        </w:tc>
        <w:tc>
          <w:tcPr>
            <w:tcW w:w="642" w:type="dxa"/>
            <w:tcBorders>
              <w:top w:val="single" w:sz="8" w:space="0" w:color="auto"/>
              <w:left w:val="nil"/>
              <w:bottom w:val="single" w:sz="8" w:space="0" w:color="auto"/>
              <w:right w:val="nil"/>
            </w:tcBorders>
            <w:tcMar>
              <w:top w:w="15" w:type="dxa"/>
              <w:left w:w="15" w:type="dxa"/>
              <w:right w:w="15" w:type="dxa"/>
            </w:tcMar>
            <w:vAlign w:val="bottom"/>
          </w:tcPr>
          <w:p w14:paraId="792AC7A6" w14:textId="59A6DFD1" w:rsidR="1C0A3169" w:rsidRPr="00A76B3D" w:rsidRDefault="419FE815" w:rsidP="40476C7D">
            <w:pPr>
              <w:spacing w:after="0"/>
              <w:jc w:val="center"/>
              <w:rPr>
                <w:rFonts w:eastAsia="Arial" w:cs="Arial"/>
                <w:b/>
                <w:bCs/>
                <w:color w:val="000000" w:themeColor="text1"/>
                <w:sz w:val="20"/>
                <w:szCs w:val="20"/>
              </w:rPr>
            </w:pPr>
            <w:r w:rsidRPr="00A76B3D">
              <w:rPr>
                <w:rFonts w:eastAsia="Arial" w:cs="Arial"/>
                <w:b/>
                <w:bCs/>
                <w:color w:val="000000" w:themeColor="text1"/>
                <w:sz w:val="20"/>
                <w:szCs w:val="20"/>
              </w:rPr>
              <w:t>2022</w:t>
            </w:r>
          </w:p>
        </w:tc>
        <w:tc>
          <w:tcPr>
            <w:tcW w:w="642" w:type="dxa"/>
            <w:tcBorders>
              <w:top w:val="single" w:sz="8" w:space="0" w:color="auto"/>
              <w:left w:val="nil"/>
              <w:bottom w:val="single" w:sz="8" w:space="0" w:color="auto"/>
              <w:right w:val="nil"/>
            </w:tcBorders>
            <w:tcMar>
              <w:top w:w="15" w:type="dxa"/>
              <w:left w:w="15" w:type="dxa"/>
              <w:right w:w="15" w:type="dxa"/>
            </w:tcMar>
            <w:vAlign w:val="bottom"/>
          </w:tcPr>
          <w:p w14:paraId="731D0FCA" w14:textId="245254B9" w:rsidR="1C0A3169" w:rsidRPr="00A76B3D" w:rsidRDefault="419FE815" w:rsidP="40476C7D">
            <w:pPr>
              <w:spacing w:after="0"/>
              <w:jc w:val="center"/>
              <w:rPr>
                <w:rFonts w:eastAsia="Arial" w:cs="Arial"/>
                <w:b/>
                <w:bCs/>
                <w:color w:val="000000" w:themeColor="text1"/>
                <w:sz w:val="20"/>
                <w:szCs w:val="20"/>
              </w:rPr>
            </w:pPr>
            <w:r w:rsidRPr="00A76B3D">
              <w:rPr>
                <w:rFonts w:eastAsia="Arial" w:cs="Arial"/>
                <w:b/>
                <w:bCs/>
                <w:color w:val="000000" w:themeColor="text1"/>
                <w:sz w:val="20"/>
                <w:szCs w:val="20"/>
              </w:rPr>
              <w:t>2023</w:t>
            </w:r>
          </w:p>
        </w:tc>
        <w:tc>
          <w:tcPr>
            <w:tcW w:w="642" w:type="dxa"/>
            <w:tcBorders>
              <w:top w:val="single" w:sz="8" w:space="0" w:color="auto"/>
              <w:left w:val="nil"/>
              <w:bottom w:val="single" w:sz="8" w:space="0" w:color="auto"/>
              <w:right w:val="nil"/>
            </w:tcBorders>
            <w:tcMar>
              <w:top w:w="15" w:type="dxa"/>
              <w:left w:w="15" w:type="dxa"/>
              <w:right w:w="15" w:type="dxa"/>
            </w:tcMar>
            <w:vAlign w:val="bottom"/>
          </w:tcPr>
          <w:p w14:paraId="6295117A" w14:textId="0F88A3A3" w:rsidR="1C0A3169" w:rsidRPr="00A76B3D" w:rsidRDefault="419FE815" w:rsidP="40476C7D">
            <w:pPr>
              <w:spacing w:after="0"/>
              <w:jc w:val="center"/>
              <w:rPr>
                <w:rFonts w:eastAsia="Arial" w:cs="Arial"/>
                <w:b/>
                <w:bCs/>
                <w:color w:val="000000" w:themeColor="text1"/>
                <w:sz w:val="20"/>
                <w:szCs w:val="20"/>
              </w:rPr>
            </w:pPr>
            <w:r w:rsidRPr="00A76B3D">
              <w:rPr>
                <w:rFonts w:eastAsia="Arial" w:cs="Arial"/>
                <w:b/>
                <w:bCs/>
                <w:color w:val="000000" w:themeColor="text1"/>
                <w:sz w:val="20"/>
                <w:szCs w:val="20"/>
              </w:rPr>
              <w:t>2024</w:t>
            </w:r>
          </w:p>
        </w:tc>
        <w:tc>
          <w:tcPr>
            <w:tcW w:w="646" w:type="dxa"/>
            <w:tcBorders>
              <w:top w:val="single" w:sz="8" w:space="0" w:color="auto"/>
              <w:left w:val="nil"/>
              <w:bottom w:val="single" w:sz="8" w:space="0" w:color="auto"/>
              <w:right w:val="nil"/>
            </w:tcBorders>
            <w:tcMar>
              <w:top w:w="15" w:type="dxa"/>
              <w:left w:w="15" w:type="dxa"/>
              <w:right w:w="15" w:type="dxa"/>
            </w:tcMar>
            <w:vAlign w:val="bottom"/>
          </w:tcPr>
          <w:p w14:paraId="3B93E41D" w14:textId="345FB31F" w:rsidR="1C0A3169" w:rsidRPr="00A76B3D" w:rsidRDefault="419FE815" w:rsidP="40476C7D">
            <w:pPr>
              <w:spacing w:after="0"/>
              <w:jc w:val="center"/>
              <w:rPr>
                <w:rFonts w:eastAsia="Arial" w:cs="Arial"/>
                <w:b/>
                <w:bCs/>
                <w:color w:val="000000" w:themeColor="text1"/>
                <w:sz w:val="20"/>
                <w:szCs w:val="20"/>
              </w:rPr>
            </w:pPr>
            <w:r w:rsidRPr="00A76B3D">
              <w:rPr>
                <w:rFonts w:eastAsia="Arial" w:cs="Arial"/>
                <w:b/>
                <w:bCs/>
                <w:color w:val="000000" w:themeColor="text1"/>
                <w:sz w:val="20"/>
                <w:szCs w:val="20"/>
              </w:rPr>
              <w:t>Total</w:t>
            </w:r>
          </w:p>
        </w:tc>
      </w:tr>
      <w:tr w:rsidR="1C0A3169" w:rsidRPr="00A76B3D" w14:paraId="5D806D1D" w14:textId="77777777" w:rsidTr="40476C7D">
        <w:trPr>
          <w:trHeight w:val="300"/>
        </w:trPr>
        <w:tc>
          <w:tcPr>
            <w:tcW w:w="1663" w:type="dxa"/>
            <w:tcBorders>
              <w:top w:val="single" w:sz="8" w:space="0" w:color="auto"/>
              <w:left w:val="nil"/>
              <w:bottom w:val="nil"/>
              <w:right w:val="nil"/>
            </w:tcBorders>
            <w:tcMar>
              <w:top w:w="15" w:type="dxa"/>
              <w:left w:w="15" w:type="dxa"/>
              <w:right w:w="15" w:type="dxa"/>
            </w:tcMar>
            <w:vAlign w:val="bottom"/>
          </w:tcPr>
          <w:p w14:paraId="4CBFEBEC" w14:textId="30C936B1" w:rsidR="1C0A3169" w:rsidRPr="00A76B3D" w:rsidRDefault="419FE815" w:rsidP="40476C7D">
            <w:pPr>
              <w:spacing w:after="0"/>
              <w:rPr>
                <w:rFonts w:eastAsia="Arial" w:cs="Arial"/>
                <w:color w:val="000000" w:themeColor="text1"/>
                <w:sz w:val="20"/>
                <w:szCs w:val="20"/>
              </w:rPr>
            </w:pPr>
            <w:r w:rsidRPr="00A76B3D">
              <w:rPr>
                <w:rFonts w:eastAsia="Arial" w:cs="Arial"/>
                <w:color w:val="000000" w:themeColor="text1"/>
                <w:sz w:val="20"/>
                <w:szCs w:val="20"/>
              </w:rPr>
              <w:t>Nenhuma</w:t>
            </w:r>
          </w:p>
        </w:tc>
        <w:tc>
          <w:tcPr>
            <w:tcW w:w="642" w:type="dxa"/>
            <w:tcBorders>
              <w:top w:val="single" w:sz="8" w:space="0" w:color="auto"/>
              <w:left w:val="nil"/>
              <w:bottom w:val="nil"/>
              <w:right w:val="nil"/>
            </w:tcBorders>
            <w:tcMar>
              <w:top w:w="15" w:type="dxa"/>
              <w:left w:w="15" w:type="dxa"/>
              <w:right w:w="15" w:type="dxa"/>
            </w:tcMar>
            <w:vAlign w:val="bottom"/>
          </w:tcPr>
          <w:p w14:paraId="5FE251C6" w14:textId="4D78DAC5" w:rsidR="1C0A3169" w:rsidRPr="00A76B3D" w:rsidRDefault="419FE815" w:rsidP="40476C7D">
            <w:pPr>
              <w:spacing w:after="0"/>
              <w:jc w:val="center"/>
              <w:rPr>
                <w:rFonts w:eastAsia="Arial" w:cs="Arial"/>
                <w:color w:val="000000" w:themeColor="text1"/>
                <w:sz w:val="20"/>
                <w:szCs w:val="20"/>
              </w:rPr>
            </w:pPr>
            <w:r w:rsidRPr="00A76B3D">
              <w:rPr>
                <w:rFonts w:eastAsia="Arial" w:cs="Arial"/>
                <w:color w:val="000000" w:themeColor="text1"/>
                <w:sz w:val="20"/>
                <w:szCs w:val="20"/>
              </w:rPr>
              <w:t>34</w:t>
            </w:r>
          </w:p>
        </w:tc>
        <w:tc>
          <w:tcPr>
            <w:tcW w:w="642" w:type="dxa"/>
            <w:tcBorders>
              <w:top w:val="single" w:sz="8" w:space="0" w:color="auto"/>
              <w:left w:val="nil"/>
              <w:bottom w:val="nil"/>
              <w:right w:val="nil"/>
            </w:tcBorders>
            <w:tcMar>
              <w:top w:w="15" w:type="dxa"/>
              <w:left w:w="15" w:type="dxa"/>
              <w:right w:w="15" w:type="dxa"/>
            </w:tcMar>
            <w:vAlign w:val="bottom"/>
          </w:tcPr>
          <w:p w14:paraId="6097CC83" w14:textId="2C3879AC" w:rsidR="1C0A3169" w:rsidRPr="00A76B3D" w:rsidRDefault="419FE815" w:rsidP="40476C7D">
            <w:pPr>
              <w:spacing w:after="0"/>
              <w:jc w:val="center"/>
              <w:rPr>
                <w:rFonts w:eastAsia="Arial" w:cs="Arial"/>
                <w:color w:val="000000" w:themeColor="text1"/>
                <w:sz w:val="20"/>
                <w:szCs w:val="20"/>
              </w:rPr>
            </w:pPr>
            <w:r w:rsidRPr="00A76B3D">
              <w:rPr>
                <w:rFonts w:eastAsia="Arial" w:cs="Arial"/>
                <w:color w:val="000000" w:themeColor="text1"/>
                <w:sz w:val="20"/>
                <w:szCs w:val="20"/>
              </w:rPr>
              <w:t>24</w:t>
            </w:r>
          </w:p>
        </w:tc>
        <w:tc>
          <w:tcPr>
            <w:tcW w:w="642" w:type="dxa"/>
            <w:tcBorders>
              <w:top w:val="single" w:sz="8" w:space="0" w:color="auto"/>
              <w:left w:val="nil"/>
              <w:bottom w:val="nil"/>
              <w:right w:val="nil"/>
            </w:tcBorders>
            <w:tcMar>
              <w:top w:w="15" w:type="dxa"/>
              <w:left w:w="15" w:type="dxa"/>
              <w:right w:w="15" w:type="dxa"/>
            </w:tcMar>
            <w:vAlign w:val="bottom"/>
          </w:tcPr>
          <w:p w14:paraId="5940C9B4" w14:textId="342D4473" w:rsidR="1C0A3169" w:rsidRPr="00A76B3D" w:rsidRDefault="419FE815" w:rsidP="40476C7D">
            <w:pPr>
              <w:spacing w:after="0"/>
              <w:jc w:val="center"/>
              <w:rPr>
                <w:rFonts w:eastAsia="Arial" w:cs="Arial"/>
                <w:color w:val="000000" w:themeColor="text1"/>
                <w:sz w:val="20"/>
                <w:szCs w:val="20"/>
              </w:rPr>
            </w:pPr>
            <w:r w:rsidRPr="00A76B3D">
              <w:rPr>
                <w:rFonts w:eastAsia="Arial" w:cs="Arial"/>
                <w:color w:val="000000" w:themeColor="text1"/>
                <w:sz w:val="20"/>
                <w:szCs w:val="20"/>
              </w:rPr>
              <w:t>42</w:t>
            </w:r>
          </w:p>
        </w:tc>
        <w:tc>
          <w:tcPr>
            <w:tcW w:w="642" w:type="dxa"/>
            <w:tcBorders>
              <w:top w:val="single" w:sz="8" w:space="0" w:color="auto"/>
              <w:left w:val="nil"/>
              <w:bottom w:val="nil"/>
              <w:right w:val="nil"/>
            </w:tcBorders>
            <w:tcMar>
              <w:top w:w="15" w:type="dxa"/>
              <w:left w:w="15" w:type="dxa"/>
              <w:right w:w="15" w:type="dxa"/>
            </w:tcMar>
            <w:vAlign w:val="bottom"/>
          </w:tcPr>
          <w:p w14:paraId="58F5554A" w14:textId="7F8F6B10" w:rsidR="1C0A3169" w:rsidRPr="00A76B3D" w:rsidRDefault="419FE815" w:rsidP="40476C7D">
            <w:pPr>
              <w:spacing w:after="0"/>
              <w:jc w:val="center"/>
              <w:rPr>
                <w:rFonts w:eastAsia="Arial" w:cs="Arial"/>
                <w:color w:val="000000" w:themeColor="text1"/>
                <w:sz w:val="20"/>
                <w:szCs w:val="20"/>
              </w:rPr>
            </w:pPr>
            <w:r w:rsidRPr="00A76B3D">
              <w:rPr>
                <w:rFonts w:eastAsia="Arial" w:cs="Arial"/>
                <w:color w:val="000000" w:themeColor="text1"/>
                <w:sz w:val="20"/>
                <w:szCs w:val="20"/>
              </w:rPr>
              <w:t>38</w:t>
            </w:r>
          </w:p>
        </w:tc>
        <w:tc>
          <w:tcPr>
            <w:tcW w:w="642" w:type="dxa"/>
            <w:tcBorders>
              <w:top w:val="single" w:sz="8" w:space="0" w:color="auto"/>
              <w:left w:val="nil"/>
              <w:bottom w:val="nil"/>
              <w:right w:val="nil"/>
            </w:tcBorders>
            <w:tcMar>
              <w:top w:w="15" w:type="dxa"/>
              <w:left w:w="15" w:type="dxa"/>
              <w:right w:w="15" w:type="dxa"/>
            </w:tcMar>
            <w:vAlign w:val="bottom"/>
          </w:tcPr>
          <w:p w14:paraId="4114506F" w14:textId="45466071" w:rsidR="1C0A3169" w:rsidRPr="00A76B3D" w:rsidRDefault="419FE815" w:rsidP="40476C7D">
            <w:pPr>
              <w:spacing w:after="0"/>
              <w:jc w:val="center"/>
              <w:rPr>
                <w:rFonts w:eastAsia="Arial" w:cs="Arial"/>
                <w:color w:val="000000" w:themeColor="text1"/>
                <w:sz w:val="20"/>
                <w:szCs w:val="20"/>
              </w:rPr>
            </w:pPr>
            <w:r w:rsidRPr="00A76B3D">
              <w:rPr>
                <w:rFonts w:eastAsia="Arial" w:cs="Arial"/>
                <w:color w:val="000000" w:themeColor="text1"/>
                <w:sz w:val="20"/>
                <w:szCs w:val="20"/>
              </w:rPr>
              <w:t>17</w:t>
            </w:r>
          </w:p>
        </w:tc>
        <w:tc>
          <w:tcPr>
            <w:tcW w:w="642" w:type="dxa"/>
            <w:tcBorders>
              <w:top w:val="single" w:sz="8" w:space="0" w:color="auto"/>
              <w:left w:val="nil"/>
              <w:bottom w:val="nil"/>
              <w:right w:val="nil"/>
            </w:tcBorders>
            <w:tcMar>
              <w:top w:w="15" w:type="dxa"/>
              <w:left w:w="15" w:type="dxa"/>
              <w:right w:w="15" w:type="dxa"/>
            </w:tcMar>
            <w:vAlign w:val="bottom"/>
          </w:tcPr>
          <w:p w14:paraId="21A0EEFA" w14:textId="47338ED0" w:rsidR="1C0A3169" w:rsidRPr="00A76B3D" w:rsidRDefault="419FE815" w:rsidP="40476C7D">
            <w:pPr>
              <w:spacing w:after="0"/>
              <w:jc w:val="center"/>
              <w:rPr>
                <w:rFonts w:eastAsia="Arial" w:cs="Arial"/>
                <w:color w:val="000000" w:themeColor="text1"/>
                <w:sz w:val="20"/>
                <w:szCs w:val="20"/>
              </w:rPr>
            </w:pPr>
            <w:r w:rsidRPr="00A76B3D">
              <w:rPr>
                <w:rFonts w:eastAsia="Arial" w:cs="Arial"/>
                <w:color w:val="000000" w:themeColor="text1"/>
                <w:sz w:val="20"/>
                <w:szCs w:val="20"/>
              </w:rPr>
              <w:t>18</w:t>
            </w:r>
          </w:p>
        </w:tc>
        <w:tc>
          <w:tcPr>
            <w:tcW w:w="642" w:type="dxa"/>
            <w:tcBorders>
              <w:top w:val="single" w:sz="8" w:space="0" w:color="auto"/>
              <w:left w:val="nil"/>
              <w:bottom w:val="nil"/>
              <w:right w:val="nil"/>
            </w:tcBorders>
            <w:tcMar>
              <w:top w:w="15" w:type="dxa"/>
              <w:left w:w="15" w:type="dxa"/>
              <w:right w:w="15" w:type="dxa"/>
            </w:tcMar>
            <w:vAlign w:val="bottom"/>
          </w:tcPr>
          <w:p w14:paraId="26D08367" w14:textId="12E27357" w:rsidR="1C0A3169" w:rsidRPr="00A76B3D" w:rsidRDefault="419FE815" w:rsidP="40476C7D">
            <w:pPr>
              <w:spacing w:after="0"/>
              <w:jc w:val="center"/>
              <w:rPr>
                <w:rFonts w:eastAsia="Arial" w:cs="Arial"/>
                <w:color w:val="000000" w:themeColor="text1"/>
                <w:sz w:val="20"/>
                <w:szCs w:val="20"/>
              </w:rPr>
            </w:pPr>
            <w:r w:rsidRPr="00A76B3D">
              <w:rPr>
                <w:rFonts w:eastAsia="Arial" w:cs="Arial"/>
                <w:color w:val="000000" w:themeColor="text1"/>
                <w:sz w:val="20"/>
                <w:szCs w:val="20"/>
              </w:rPr>
              <w:t>18</w:t>
            </w:r>
          </w:p>
        </w:tc>
        <w:tc>
          <w:tcPr>
            <w:tcW w:w="642" w:type="dxa"/>
            <w:tcBorders>
              <w:top w:val="single" w:sz="8" w:space="0" w:color="auto"/>
              <w:left w:val="nil"/>
              <w:bottom w:val="nil"/>
              <w:right w:val="nil"/>
            </w:tcBorders>
            <w:tcMar>
              <w:top w:w="15" w:type="dxa"/>
              <w:left w:w="15" w:type="dxa"/>
              <w:right w:w="15" w:type="dxa"/>
            </w:tcMar>
            <w:vAlign w:val="bottom"/>
          </w:tcPr>
          <w:p w14:paraId="56DC54CE" w14:textId="3CBDD4A3" w:rsidR="1C0A3169" w:rsidRPr="00A76B3D" w:rsidRDefault="419FE815" w:rsidP="40476C7D">
            <w:pPr>
              <w:spacing w:after="0"/>
              <w:jc w:val="center"/>
              <w:rPr>
                <w:rFonts w:eastAsia="Arial" w:cs="Arial"/>
                <w:color w:val="000000" w:themeColor="text1"/>
                <w:sz w:val="20"/>
                <w:szCs w:val="20"/>
              </w:rPr>
            </w:pPr>
            <w:r w:rsidRPr="00A76B3D">
              <w:rPr>
                <w:rFonts w:eastAsia="Arial" w:cs="Arial"/>
                <w:color w:val="000000" w:themeColor="text1"/>
                <w:sz w:val="20"/>
                <w:szCs w:val="20"/>
              </w:rPr>
              <w:t>11</w:t>
            </w:r>
          </w:p>
        </w:tc>
        <w:tc>
          <w:tcPr>
            <w:tcW w:w="642" w:type="dxa"/>
            <w:tcBorders>
              <w:top w:val="single" w:sz="8" w:space="0" w:color="auto"/>
              <w:left w:val="nil"/>
              <w:bottom w:val="nil"/>
              <w:right w:val="nil"/>
            </w:tcBorders>
            <w:tcMar>
              <w:top w:w="15" w:type="dxa"/>
              <w:left w:w="15" w:type="dxa"/>
              <w:right w:w="15" w:type="dxa"/>
            </w:tcMar>
            <w:vAlign w:val="bottom"/>
          </w:tcPr>
          <w:p w14:paraId="346B7875" w14:textId="61FBB468" w:rsidR="1C0A3169" w:rsidRPr="00A76B3D" w:rsidRDefault="419FE815" w:rsidP="40476C7D">
            <w:pPr>
              <w:spacing w:after="0"/>
              <w:jc w:val="center"/>
              <w:rPr>
                <w:rFonts w:eastAsia="Arial" w:cs="Arial"/>
                <w:color w:val="000000" w:themeColor="text1"/>
                <w:sz w:val="20"/>
                <w:szCs w:val="20"/>
              </w:rPr>
            </w:pPr>
            <w:r w:rsidRPr="00A76B3D">
              <w:rPr>
                <w:rFonts w:eastAsia="Arial" w:cs="Arial"/>
                <w:color w:val="000000" w:themeColor="text1"/>
                <w:sz w:val="20"/>
                <w:szCs w:val="20"/>
              </w:rPr>
              <w:t>16</w:t>
            </w:r>
          </w:p>
        </w:tc>
        <w:tc>
          <w:tcPr>
            <w:tcW w:w="642" w:type="dxa"/>
            <w:tcBorders>
              <w:top w:val="single" w:sz="8" w:space="0" w:color="auto"/>
              <w:left w:val="nil"/>
              <w:bottom w:val="nil"/>
              <w:right w:val="nil"/>
            </w:tcBorders>
            <w:tcMar>
              <w:top w:w="15" w:type="dxa"/>
              <w:left w:w="15" w:type="dxa"/>
              <w:right w:w="15" w:type="dxa"/>
            </w:tcMar>
            <w:vAlign w:val="bottom"/>
          </w:tcPr>
          <w:p w14:paraId="101E6ADF" w14:textId="0FDE807F" w:rsidR="1C0A3169" w:rsidRPr="00A76B3D" w:rsidRDefault="419FE815" w:rsidP="40476C7D">
            <w:pPr>
              <w:spacing w:after="0"/>
              <w:jc w:val="center"/>
              <w:rPr>
                <w:rFonts w:eastAsia="Arial" w:cs="Arial"/>
                <w:color w:val="000000" w:themeColor="text1"/>
                <w:sz w:val="20"/>
                <w:szCs w:val="20"/>
              </w:rPr>
            </w:pPr>
            <w:r w:rsidRPr="00A76B3D">
              <w:rPr>
                <w:rFonts w:eastAsia="Arial" w:cs="Arial"/>
                <w:color w:val="000000" w:themeColor="text1"/>
                <w:sz w:val="20"/>
                <w:szCs w:val="20"/>
              </w:rPr>
              <w:t>24</w:t>
            </w:r>
          </w:p>
        </w:tc>
        <w:tc>
          <w:tcPr>
            <w:tcW w:w="646" w:type="dxa"/>
            <w:tcBorders>
              <w:top w:val="single" w:sz="8" w:space="0" w:color="auto"/>
              <w:left w:val="nil"/>
              <w:bottom w:val="nil"/>
              <w:right w:val="nil"/>
            </w:tcBorders>
            <w:tcMar>
              <w:top w:w="15" w:type="dxa"/>
              <w:left w:w="15" w:type="dxa"/>
              <w:right w:w="15" w:type="dxa"/>
            </w:tcMar>
            <w:vAlign w:val="bottom"/>
          </w:tcPr>
          <w:p w14:paraId="10F428B3" w14:textId="6AB1E0B1" w:rsidR="1C0A3169" w:rsidRPr="00A76B3D" w:rsidRDefault="419FE815" w:rsidP="40476C7D">
            <w:pPr>
              <w:spacing w:after="0"/>
              <w:jc w:val="center"/>
              <w:rPr>
                <w:rFonts w:eastAsia="Arial" w:cs="Arial"/>
                <w:color w:val="000000" w:themeColor="text1"/>
                <w:sz w:val="20"/>
                <w:szCs w:val="20"/>
              </w:rPr>
            </w:pPr>
            <w:r w:rsidRPr="00A76B3D">
              <w:rPr>
                <w:rFonts w:eastAsia="Arial" w:cs="Arial"/>
                <w:color w:val="000000" w:themeColor="text1"/>
                <w:sz w:val="20"/>
                <w:szCs w:val="20"/>
              </w:rPr>
              <w:t>242</w:t>
            </w:r>
          </w:p>
        </w:tc>
      </w:tr>
      <w:tr w:rsidR="1C0A3169" w:rsidRPr="00A76B3D" w14:paraId="7A4A21A3" w14:textId="77777777" w:rsidTr="40476C7D">
        <w:trPr>
          <w:trHeight w:val="300"/>
        </w:trPr>
        <w:tc>
          <w:tcPr>
            <w:tcW w:w="1663" w:type="dxa"/>
            <w:tcBorders>
              <w:top w:val="nil"/>
              <w:left w:val="nil"/>
              <w:bottom w:val="nil"/>
              <w:right w:val="nil"/>
            </w:tcBorders>
            <w:tcMar>
              <w:top w:w="15" w:type="dxa"/>
              <w:left w:w="15" w:type="dxa"/>
              <w:right w:w="15" w:type="dxa"/>
            </w:tcMar>
            <w:vAlign w:val="bottom"/>
          </w:tcPr>
          <w:p w14:paraId="1B9B8D32" w14:textId="756D7E29" w:rsidR="1C0A3169" w:rsidRPr="00A76B3D" w:rsidRDefault="419FE815" w:rsidP="40476C7D">
            <w:pPr>
              <w:spacing w:after="0"/>
              <w:rPr>
                <w:rFonts w:eastAsia="Arial" w:cs="Arial"/>
                <w:color w:val="000000" w:themeColor="text1"/>
                <w:sz w:val="20"/>
                <w:szCs w:val="20"/>
              </w:rPr>
            </w:pPr>
            <w:r w:rsidRPr="00A76B3D">
              <w:rPr>
                <w:rFonts w:eastAsia="Arial" w:cs="Arial"/>
                <w:color w:val="000000" w:themeColor="text1"/>
                <w:sz w:val="20"/>
                <w:szCs w:val="20"/>
              </w:rPr>
              <w:t>1-3 vezes</w:t>
            </w:r>
          </w:p>
        </w:tc>
        <w:tc>
          <w:tcPr>
            <w:tcW w:w="642" w:type="dxa"/>
            <w:tcBorders>
              <w:top w:val="nil"/>
              <w:left w:val="nil"/>
              <w:bottom w:val="nil"/>
              <w:right w:val="nil"/>
            </w:tcBorders>
            <w:tcMar>
              <w:top w:w="15" w:type="dxa"/>
              <w:left w:w="15" w:type="dxa"/>
              <w:right w:w="15" w:type="dxa"/>
            </w:tcMar>
            <w:vAlign w:val="bottom"/>
          </w:tcPr>
          <w:p w14:paraId="2D1AEE15" w14:textId="1E5566D5" w:rsidR="1C0A3169" w:rsidRPr="00A76B3D" w:rsidRDefault="419FE815" w:rsidP="40476C7D">
            <w:pPr>
              <w:spacing w:after="0"/>
              <w:jc w:val="center"/>
              <w:rPr>
                <w:rFonts w:eastAsia="Arial" w:cs="Arial"/>
                <w:color w:val="000000" w:themeColor="text1"/>
                <w:sz w:val="20"/>
                <w:szCs w:val="20"/>
              </w:rPr>
            </w:pPr>
            <w:r w:rsidRPr="00A76B3D">
              <w:rPr>
                <w:rFonts w:eastAsia="Arial" w:cs="Arial"/>
                <w:color w:val="000000" w:themeColor="text1"/>
                <w:sz w:val="20"/>
                <w:szCs w:val="20"/>
              </w:rPr>
              <w:t>186</w:t>
            </w:r>
          </w:p>
        </w:tc>
        <w:tc>
          <w:tcPr>
            <w:tcW w:w="642" w:type="dxa"/>
            <w:tcBorders>
              <w:top w:val="nil"/>
              <w:left w:val="nil"/>
              <w:bottom w:val="nil"/>
              <w:right w:val="nil"/>
            </w:tcBorders>
            <w:tcMar>
              <w:top w:w="15" w:type="dxa"/>
              <w:left w:w="15" w:type="dxa"/>
              <w:right w:w="15" w:type="dxa"/>
            </w:tcMar>
            <w:vAlign w:val="bottom"/>
          </w:tcPr>
          <w:p w14:paraId="73B5B283" w14:textId="5FDB51BF" w:rsidR="1C0A3169" w:rsidRPr="00A76B3D" w:rsidRDefault="419FE815" w:rsidP="40476C7D">
            <w:pPr>
              <w:spacing w:after="0"/>
              <w:jc w:val="center"/>
              <w:rPr>
                <w:rFonts w:eastAsia="Arial" w:cs="Arial"/>
                <w:color w:val="000000" w:themeColor="text1"/>
                <w:sz w:val="20"/>
                <w:szCs w:val="20"/>
              </w:rPr>
            </w:pPr>
            <w:r w:rsidRPr="00A76B3D">
              <w:rPr>
                <w:rFonts w:eastAsia="Arial" w:cs="Arial"/>
                <w:color w:val="000000" w:themeColor="text1"/>
                <w:sz w:val="20"/>
                <w:szCs w:val="20"/>
              </w:rPr>
              <w:t>175</w:t>
            </w:r>
          </w:p>
        </w:tc>
        <w:tc>
          <w:tcPr>
            <w:tcW w:w="642" w:type="dxa"/>
            <w:tcBorders>
              <w:top w:val="nil"/>
              <w:left w:val="nil"/>
              <w:bottom w:val="nil"/>
              <w:right w:val="nil"/>
            </w:tcBorders>
            <w:tcMar>
              <w:top w:w="15" w:type="dxa"/>
              <w:left w:w="15" w:type="dxa"/>
              <w:right w:w="15" w:type="dxa"/>
            </w:tcMar>
            <w:vAlign w:val="bottom"/>
          </w:tcPr>
          <w:p w14:paraId="642F9656" w14:textId="55C6CFBB" w:rsidR="1C0A3169" w:rsidRPr="00A76B3D" w:rsidRDefault="419FE815" w:rsidP="40476C7D">
            <w:pPr>
              <w:spacing w:after="0"/>
              <w:jc w:val="center"/>
              <w:rPr>
                <w:rFonts w:eastAsia="Arial" w:cs="Arial"/>
                <w:color w:val="000000" w:themeColor="text1"/>
                <w:sz w:val="20"/>
                <w:szCs w:val="20"/>
              </w:rPr>
            </w:pPr>
            <w:r w:rsidRPr="00A76B3D">
              <w:rPr>
                <w:rFonts w:eastAsia="Arial" w:cs="Arial"/>
                <w:color w:val="000000" w:themeColor="text1"/>
                <w:sz w:val="20"/>
                <w:szCs w:val="20"/>
              </w:rPr>
              <w:t>143</w:t>
            </w:r>
          </w:p>
        </w:tc>
        <w:tc>
          <w:tcPr>
            <w:tcW w:w="642" w:type="dxa"/>
            <w:tcBorders>
              <w:top w:val="nil"/>
              <w:left w:val="nil"/>
              <w:bottom w:val="nil"/>
              <w:right w:val="nil"/>
            </w:tcBorders>
            <w:tcMar>
              <w:top w:w="15" w:type="dxa"/>
              <w:left w:w="15" w:type="dxa"/>
              <w:right w:w="15" w:type="dxa"/>
            </w:tcMar>
            <w:vAlign w:val="bottom"/>
          </w:tcPr>
          <w:p w14:paraId="713EF651" w14:textId="4A1D60C1" w:rsidR="1C0A3169" w:rsidRPr="00A76B3D" w:rsidRDefault="419FE815" w:rsidP="40476C7D">
            <w:pPr>
              <w:spacing w:after="0"/>
              <w:jc w:val="center"/>
              <w:rPr>
                <w:rFonts w:eastAsia="Arial" w:cs="Arial"/>
                <w:color w:val="000000" w:themeColor="text1"/>
                <w:sz w:val="20"/>
                <w:szCs w:val="20"/>
              </w:rPr>
            </w:pPr>
            <w:r w:rsidRPr="00A76B3D">
              <w:rPr>
                <w:rFonts w:eastAsia="Arial" w:cs="Arial"/>
                <w:color w:val="000000" w:themeColor="text1"/>
                <w:sz w:val="20"/>
                <w:szCs w:val="20"/>
              </w:rPr>
              <w:t>151</w:t>
            </w:r>
          </w:p>
        </w:tc>
        <w:tc>
          <w:tcPr>
            <w:tcW w:w="642" w:type="dxa"/>
            <w:tcBorders>
              <w:top w:val="nil"/>
              <w:left w:val="nil"/>
              <w:bottom w:val="nil"/>
              <w:right w:val="nil"/>
            </w:tcBorders>
            <w:tcMar>
              <w:top w:w="15" w:type="dxa"/>
              <w:left w:w="15" w:type="dxa"/>
              <w:right w:w="15" w:type="dxa"/>
            </w:tcMar>
            <w:vAlign w:val="bottom"/>
          </w:tcPr>
          <w:p w14:paraId="23E8DE7C" w14:textId="296F0163" w:rsidR="1C0A3169" w:rsidRPr="00A76B3D" w:rsidRDefault="419FE815" w:rsidP="40476C7D">
            <w:pPr>
              <w:spacing w:after="0"/>
              <w:jc w:val="center"/>
              <w:rPr>
                <w:rFonts w:eastAsia="Arial" w:cs="Arial"/>
                <w:color w:val="000000" w:themeColor="text1"/>
                <w:sz w:val="20"/>
                <w:szCs w:val="20"/>
              </w:rPr>
            </w:pPr>
            <w:r w:rsidRPr="00A76B3D">
              <w:rPr>
                <w:rFonts w:eastAsia="Arial" w:cs="Arial"/>
                <w:color w:val="000000" w:themeColor="text1"/>
                <w:sz w:val="20"/>
                <w:szCs w:val="20"/>
              </w:rPr>
              <w:t>134</w:t>
            </w:r>
          </w:p>
        </w:tc>
        <w:tc>
          <w:tcPr>
            <w:tcW w:w="642" w:type="dxa"/>
            <w:tcBorders>
              <w:top w:val="nil"/>
              <w:left w:val="nil"/>
              <w:bottom w:val="nil"/>
              <w:right w:val="nil"/>
            </w:tcBorders>
            <w:tcMar>
              <w:top w:w="15" w:type="dxa"/>
              <w:left w:w="15" w:type="dxa"/>
              <w:right w:w="15" w:type="dxa"/>
            </w:tcMar>
            <w:vAlign w:val="bottom"/>
          </w:tcPr>
          <w:p w14:paraId="0DDBE071" w14:textId="48B05847" w:rsidR="1C0A3169" w:rsidRPr="00A76B3D" w:rsidRDefault="419FE815" w:rsidP="40476C7D">
            <w:pPr>
              <w:spacing w:after="0"/>
              <w:jc w:val="center"/>
              <w:rPr>
                <w:rFonts w:eastAsia="Arial" w:cs="Arial"/>
                <w:color w:val="000000" w:themeColor="text1"/>
                <w:sz w:val="20"/>
                <w:szCs w:val="20"/>
              </w:rPr>
            </w:pPr>
            <w:r w:rsidRPr="00A76B3D">
              <w:rPr>
                <w:rFonts w:eastAsia="Arial" w:cs="Arial"/>
                <w:color w:val="000000" w:themeColor="text1"/>
                <w:sz w:val="20"/>
                <w:szCs w:val="20"/>
              </w:rPr>
              <w:t>184</w:t>
            </w:r>
          </w:p>
        </w:tc>
        <w:tc>
          <w:tcPr>
            <w:tcW w:w="642" w:type="dxa"/>
            <w:tcBorders>
              <w:top w:val="nil"/>
              <w:left w:val="nil"/>
              <w:bottom w:val="nil"/>
              <w:right w:val="nil"/>
            </w:tcBorders>
            <w:tcMar>
              <w:top w:w="15" w:type="dxa"/>
              <w:left w:w="15" w:type="dxa"/>
              <w:right w:w="15" w:type="dxa"/>
            </w:tcMar>
            <w:vAlign w:val="bottom"/>
          </w:tcPr>
          <w:p w14:paraId="19EB4DE8" w14:textId="0B3AD69A" w:rsidR="1C0A3169" w:rsidRPr="00A76B3D" w:rsidRDefault="419FE815" w:rsidP="40476C7D">
            <w:pPr>
              <w:spacing w:after="0"/>
              <w:jc w:val="center"/>
              <w:rPr>
                <w:rFonts w:eastAsia="Arial" w:cs="Arial"/>
                <w:color w:val="000000" w:themeColor="text1"/>
                <w:sz w:val="20"/>
                <w:szCs w:val="20"/>
              </w:rPr>
            </w:pPr>
            <w:r w:rsidRPr="00A76B3D">
              <w:rPr>
                <w:rFonts w:eastAsia="Arial" w:cs="Arial"/>
                <w:color w:val="000000" w:themeColor="text1"/>
                <w:sz w:val="20"/>
                <w:szCs w:val="20"/>
              </w:rPr>
              <w:t>177</w:t>
            </w:r>
          </w:p>
        </w:tc>
        <w:tc>
          <w:tcPr>
            <w:tcW w:w="642" w:type="dxa"/>
            <w:tcBorders>
              <w:top w:val="nil"/>
              <w:left w:val="nil"/>
              <w:bottom w:val="nil"/>
              <w:right w:val="nil"/>
            </w:tcBorders>
            <w:tcMar>
              <w:top w:w="15" w:type="dxa"/>
              <w:left w:w="15" w:type="dxa"/>
              <w:right w:w="15" w:type="dxa"/>
            </w:tcMar>
            <w:vAlign w:val="bottom"/>
          </w:tcPr>
          <w:p w14:paraId="2C0BD218" w14:textId="1A22980A" w:rsidR="1C0A3169" w:rsidRPr="00A76B3D" w:rsidRDefault="419FE815" w:rsidP="40476C7D">
            <w:pPr>
              <w:spacing w:after="0"/>
              <w:jc w:val="center"/>
              <w:rPr>
                <w:rFonts w:eastAsia="Arial" w:cs="Arial"/>
                <w:color w:val="000000" w:themeColor="text1"/>
                <w:sz w:val="20"/>
                <w:szCs w:val="20"/>
              </w:rPr>
            </w:pPr>
            <w:r w:rsidRPr="00A76B3D">
              <w:rPr>
                <w:rFonts w:eastAsia="Arial" w:cs="Arial"/>
                <w:color w:val="000000" w:themeColor="text1"/>
                <w:sz w:val="20"/>
                <w:szCs w:val="20"/>
              </w:rPr>
              <w:t>183</w:t>
            </w:r>
          </w:p>
        </w:tc>
        <w:tc>
          <w:tcPr>
            <w:tcW w:w="642" w:type="dxa"/>
            <w:tcBorders>
              <w:top w:val="nil"/>
              <w:left w:val="nil"/>
              <w:bottom w:val="nil"/>
              <w:right w:val="nil"/>
            </w:tcBorders>
            <w:tcMar>
              <w:top w:w="15" w:type="dxa"/>
              <w:left w:w="15" w:type="dxa"/>
              <w:right w:w="15" w:type="dxa"/>
            </w:tcMar>
            <w:vAlign w:val="bottom"/>
          </w:tcPr>
          <w:p w14:paraId="3926D788" w14:textId="227A78F2" w:rsidR="1C0A3169" w:rsidRPr="00A76B3D" w:rsidRDefault="419FE815" w:rsidP="40476C7D">
            <w:pPr>
              <w:spacing w:after="0"/>
              <w:jc w:val="center"/>
              <w:rPr>
                <w:rFonts w:eastAsia="Arial" w:cs="Arial"/>
                <w:color w:val="000000" w:themeColor="text1"/>
                <w:sz w:val="20"/>
                <w:szCs w:val="20"/>
              </w:rPr>
            </w:pPr>
            <w:r w:rsidRPr="00A76B3D">
              <w:rPr>
                <w:rFonts w:eastAsia="Arial" w:cs="Arial"/>
                <w:color w:val="000000" w:themeColor="text1"/>
                <w:sz w:val="20"/>
                <w:szCs w:val="20"/>
              </w:rPr>
              <w:t>126</w:t>
            </w:r>
          </w:p>
        </w:tc>
        <w:tc>
          <w:tcPr>
            <w:tcW w:w="642" w:type="dxa"/>
            <w:tcBorders>
              <w:top w:val="nil"/>
              <w:left w:val="nil"/>
              <w:bottom w:val="nil"/>
              <w:right w:val="nil"/>
            </w:tcBorders>
            <w:tcMar>
              <w:top w:w="15" w:type="dxa"/>
              <w:left w:w="15" w:type="dxa"/>
              <w:right w:w="15" w:type="dxa"/>
            </w:tcMar>
            <w:vAlign w:val="bottom"/>
          </w:tcPr>
          <w:p w14:paraId="2774BC44" w14:textId="42746B3D" w:rsidR="1C0A3169" w:rsidRPr="00A76B3D" w:rsidRDefault="419FE815" w:rsidP="40476C7D">
            <w:pPr>
              <w:spacing w:after="0"/>
              <w:jc w:val="center"/>
              <w:rPr>
                <w:rFonts w:eastAsia="Arial" w:cs="Arial"/>
                <w:color w:val="000000" w:themeColor="text1"/>
                <w:sz w:val="20"/>
                <w:szCs w:val="20"/>
              </w:rPr>
            </w:pPr>
            <w:r w:rsidRPr="00A76B3D">
              <w:rPr>
                <w:rFonts w:eastAsia="Arial" w:cs="Arial"/>
                <w:color w:val="000000" w:themeColor="text1"/>
                <w:sz w:val="20"/>
                <w:szCs w:val="20"/>
              </w:rPr>
              <w:t>99</w:t>
            </w:r>
          </w:p>
        </w:tc>
        <w:tc>
          <w:tcPr>
            <w:tcW w:w="646" w:type="dxa"/>
            <w:tcBorders>
              <w:top w:val="nil"/>
              <w:left w:val="nil"/>
              <w:bottom w:val="nil"/>
              <w:right w:val="nil"/>
            </w:tcBorders>
            <w:tcMar>
              <w:top w:w="15" w:type="dxa"/>
              <w:left w:w="15" w:type="dxa"/>
              <w:right w:w="15" w:type="dxa"/>
            </w:tcMar>
            <w:vAlign w:val="bottom"/>
          </w:tcPr>
          <w:p w14:paraId="114E6157" w14:textId="60E0ED29" w:rsidR="1C0A3169" w:rsidRPr="00A76B3D" w:rsidRDefault="419FE815" w:rsidP="40476C7D">
            <w:pPr>
              <w:spacing w:after="0"/>
              <w:jc w:val="center"/>
              <w:rPr>
                <w:rFonts w:eastAsia="Arial" w:cs="Arial"/>
                <w:color w:val="000000" w:themeColor="text1"/>
                <w:sz w:val="20"/>
                <w:szCs w:val="20"/>
              </w:rPr>
            </w:pPr>
            <w:r w:rsidRPr="00A76B3D">
              <w:rPr>
                <w:rFonts w:eastAsia="Arial" w:cs="Arial"/>
                <w:color w:val="000000" w:themeColor="text1"/>
                <w:sz w:val="20"/>
                <w:szCs w:val="20"/>
              </w:rPr>
              <w:t>1558</w:t>
            </w:r>
          </w:p>
        </w:tc>
      </w:tr>
      <w:tr w:rsidR="1C0A3169" w:rsidRPr="00A76B3D" w14:paraId="16B55162" w14:textId="77777777" w:rsidTr="40476C7D">
        <w:trPr>
          <w:trHeight w:val="300"/>
        </w:trPr>
        <w:tc>
          <w:tcPr>
            <w:tcW w:w="1663" w:type="dxa"/>
            <w:tcBorders>
              <w:top w:val="nil"/>
              <w:left w:val="nil"/>
              <w:bottom w:val="nil"/>
              <w:right w:val="nil"/>
            </w:tcBorders>
            <w:tcMar>
              <w:top w:w="15" w:type="dxa"/>
              <w:left w:w="15" w:type="dxa"/>
              <w:right w:w="15" w:type="dxa"/>
            </w:tcMar>
            <w:vAlign w:val="bottom"/>
          </w:tcPr>
          <w:p w14:paraId="7385AEC2" w14:textId="46E01FD3" w:rsidR="1C0A3169" w:rsidRPr="00A76B3D" w:rsidRDefault="419FE815" w:rsidP="40476C7D">
            <w:pPr>
              <w:spacing w:after="0"/>
              <w:rPr>
                <w:rFonts w:eastAsia="Arial" w:cs="Arial"/>
                <w:color w:val="000000" w:themeColor="text1"/>
                <w:sz w:val="20"/>
                <w:szCs w:val="20"/>
              </w:rPr>
            </w:pPr>
            <w:r w:rsidRPr="00A76B3D">
              <w:rPr>
                <w:rFonts w:eastAsia="Arial" w:cs="Arial"/>
                <w:color w:val="000000" w:themeColor="text1"/>
                <w:sz w:val="20"/>
                <w:szCs w:val="20"/>
              </w:rPr>
              <w:t>4-6 vezes</w:t>
            </w:r>
          </w:p>
        </w:tc>
        <w:tc>
          <w:tcPr>
            <w:tcW w:w="642" w:type="dxa"/>
            <w:tcBorders>
              <w:top w:val="nil"/>
              <w:left w:val="nil"/>
              <w:bottom w:val="nil"/>
              <w:right w:val="nil"/>
            </w:tcBorders>
            <w:tcMar>
              <w:top w:w="15" w:type="dxa"/>
              <w:left w:w="15" w:type="dxa"/>
              <w:right w:w="15" w:type="dxa"/>
            </w:tcMar>
            <w:vAlign w:val="bottom"/>
          </w:tcPr>
          <w:p w14:paraId="425B8E1F" w14:textId="04AB3461" w:rsidR="1C0A3169" w:rsidRPr="00A76B3D" w:rsidRDefault="419FE815" w:rsidP="40476C7D">
            <w:pPr>
              <w:spacing w:after="0"/>
              <w:jc w:val="center"/>
              <w:rPr>
                <w:rFonts w:eastAsia="Arial" w:cs="Arial"/>
                <w:color w:val="000000" w:themeColor="text1"/>
                <w:sz w:val="20"/>
                <w:szCs w:val="20"/>
              </w:rPr>
            </w:pPr>
            <w:r w:rsidRPr="00A76B3D">
              <w:rPr>
                <w:rFonts w:eastAsia="Arial" w:cs="Arial"/>
                <w:color w:val="000000" w:themeColor="text1"/>
                <w:sz w:val="20"/>
                <w:szCs w:val="20"/>
              </w:rPr>
              <w:t>710</w:t>
            </w:r>
          </w:p>
        </w:tc>
        <w:tc>
          <w:tcPr>
            <w:tcW w:w="642" w:type="dxa"/>
            <w:tcBorders>
              <w:top w:val="nil"/>
              <w:left w:val="nil"/>
              <w:bottom w:val="nil"/>
              <w:right w:val="nil"/>
            </w:tcBorders>
            <w:tcMar>
              <w:top w:w="15" w:type="dxa"/>
              <w:left w:w="15" w:type="dxa"/>
              <w:right w:w="15" w:type="dxa"/>
            </w:tcMar>
            <w:vAlign w:val="bottom"/>
          </w:tcPr>
          <w:p w14:paraId="1200A20A" w14:textId="2395C35E" w:rsidR="1C0A3169" w:rsidRPr="00A76B3D" w:rsidRDefault="419FE815" w:rsidP="40476C7D">
            <w:pPr>
              <w:spacing w:after="0"/>
              <w:jc w:val="center"/>
              <w:rPr>
                <w:rFonts w:eastAsia="Arial" w:cs="Arial"/>
                <w:color w:val="000000" w:themeColor="text1"/>
                <w:sz w:val="20"/>
                <w:szCs w:val="20"/>
              </w:rPr>
            </w:pPr>
            <w:r w:rsidRPr="00A76B3D">
              <w:rPr>
                <w:rFonts w:eastAsia="Arial" w:cs="Arial"/>
                <w:color w:val="000000" w:themeColor="text1"/>
                <w:sz w:val="20"/>
                <w:szCs w:val="20"/>
              </w:rPr>
              <w:t>701</w:t>
            </w:r>
          </w:p>
        </w:tc>
        <w:tc>
          <w:tcPr>
            <w:tcW w:w="642" w:type="dxa"/>
            <w:tcBorders>
              <w:top w:val="nil"/>
              <w:left w:val="nil"/>
              <w:bottom w:val="nil"/>
              <w:right w:val="nil"/>
            </w:tcBorders>
            <w:tcMar>
              <w:top w:w="15" w:type="dxa"/>
              <w:left w:w="15" w:type="dxa"/>
              <w:right w:w="15" w:type="dxa"/>
            </w:tcMar>
            <w:vAlign w:val="bottom"/>
          </w:tcPr>
          <w:p w14:paraId="204F115E" w14:textId="0EF2F125" w:rsidR="1C0A3169" w:rsidRPr="00A76B3D" w:rsidRDefault="419FE815" w:rsidP="40476C7D">
            <w:pPr>
              <w:spacing w:after="0"/>
              <w:jc w:val="center"/>
              <w:rPr>
                <w:rFonts w:eastAsia="Arial" w:cs="Arial"/>
                <w:color w:val="000000" w:themeColor="text1"/>
                <w:sz w:val="20"/>
                <w:szCs w:val="20"/>
              </w:rPr>
            </w:pPr>
            <w:r w:rsidRPr="00A76B3D">
              <w:rPr>
                <w:rFonts w:eastAsia="Arial" w:cs="Arial"/>
                <w:color w:val="000000" w:themeColor="text1"/>
                <w:sz w:val="20"/>
                <w:szCs w:val="20"/>
              </w:rPr>
              <w:t>685</w:t>
            </w:r>
          </w:p>
        </w:tc>
        <w:tc>
          <w:tcPr>
            <w:tcW w:w="642" w:type="dxa"/>
            <w:tcBorders>
              <w:top w:val="nil"/>
              <w:left w:val="nil"/>
              <w:bottom w:val="nil"/>
              <w:right w:val="nil"/>
            </w:tcBorders>
            <w:tcMar>
              <w:top w:w="15" w:type="dxa"/>
              <w:left w:w="15" w:type="dxa"/>
              <w:right w:w="15" w:type="dxa"/>
            </w:tcMar>
            <w:vAlign w:val="bottom"/>
          </w:tcPr>
          <w:p w14:paraId="4A6226FF" w14:textId="2B1355C1" w:rsidR="1C0A3169" w:rsidRPr="00A76B3D" w:rsidRDefault="419FE815" w:rsidP="40476C7D">
            <w:pPr>
              <w:spacing w:after="0"/>
              <w:jc w:val="center"/>
              <w:rPr>
                <w:rFonts w:eastAsia="Arial" w:cs="Arial"/>
                <w:color w:val="000000" w:themeColor="text1"/>
                <w:sz w:val="20"/>
                <w:szCs w:val="20"/>
              </w:rPr>
            </w:pPr>
            <w:r w:rsidRPr="00A76B3D">
              <w:rPr>
                <w:rFonts w:eastAsia="Arial" w:cs="Arial"/>
                <w:color w:val="000000" w:themeColor="text1"/>
                <w:sz w:val="20"/>
                <w:szCs w:val="20"/>
              </w:rPr>
              <w:t>673</w:t>
            </w:r>
          </w:p>
        </w:tc>
        <w:tc>
          <w:tcPr>
            <w:tcW w:w="642" w:type="dxa"/>
            <w:tcBorders>
              <w:top w:val="nil"/>
              <w:left w:val="nil"/>
              <w:bottom w:val="nil"/>
              <w:right w:val="nil"/>
            </w:tcBorders>
            <w:tcMar>
              <w:top w:w="15" w:type="dxa"/>
              <w:left w:w="15" w:type="dxa"/>
              <w:right w:w="15" w:type="dxa"/>
            </w:tcMar>
            <w:vAlign w:val="bottom"/>
          </w:tcPr>
          <w:p w14:paraId="54C19660" w14:textId="18A0697A" w:rsidR="1C0A3169" w:rsidRPr="00A76B3D" w:rsidRDefault="419FE815" w:rsidP="40476C7D">
            <w:pPr>
              <w:spacing w:after="0"/>
              <w:jc w:val="center"/>
              <w:rPr>
                <w:rFonts w:eastAsia="Arial" w:cs="Arial"/>
                <w:color w:val="000000" w:themeColor="text1"/>
                <w:sz w:val="20"/>
                <w:szCs w:val="20"/>
              </w:rPr>
            </w:pPr>
            <w:r w:rsidRPr="00A76B3D">
              <w:rPr>
                <w:rFonts w:eastAsia="Arial" w:cs="Arial"/>
                <w:color w:val="000000" w:themeColor="text1"/>
                <w:sz w:val="20"/>
                <w:szCs w:val="20"/>
              </w:rPr>
              <w:t>607</w:t>
            </w:r>
          </w:p>
        </w:tc>
        <w:tc>
          <w:tcPr>
            <w:tcW w:w="642" w:type="dxa"/>
            <w:tcBorders>
              <w:top w:val="nil"/>
              <w:left w:val="nil"/>
              <w:bottom w:val="nil"/>
              <w:right w:val="nil"/>
            </w:tcBorders>
            <w:tcMar>
              <w:top w:w="15" w:type="dxa"/>
              <w:left w:w="15" w:type="dxa"/>
              <w:right w:w="15" w:type="dxa"/>
            </w:tcMar>
            <w:vAlign w:val="bottom"/>
          </w:tcPr>
          <w:p w14:paraId="290B2A4E" w14:textId="1D2CA7EC" w:rsidR="1C0A3169" w:rsidRPr="00A76B3D" w:rsidRDefault="419FE815" w:rsidP="40476C7D">
            <w:pPr>
              <w:spacing w:after="0"/>
              <w:jc w:val="center"/>
              <w:rPr>
                <w:rFonts w:eastAsia="Arial" w:cs="Arial"/>
                <w:color w:val="000000" w:themeColor="text1"/>
                <w:sz w:val="20"/>
                <w:szCs w:val="20"/>
              </w:rPr>
            </w:pPr>
            <w:r w:rsidRPr="00A76B3D">
              <w:rPr>
                <w:rFonts w:eastAsia="Arial" w:cs="Arial"/>
                <w:color w:val="000000" w:themeColor="text1"/>
                <w:sz w:val="20"/>
                <w:szCs w:val="20"/>
              </w:rPr>
              <w:t>679</w:t>
            </w:r>
          </w:p>
        </w:tc>
        <w:tc>
          <w:tcPr>
            <w:tcW w:w="642" w:type="dxa"/>
            <w:tcBorders>
              <w:top w:val="nil"/>
              <w:left w:val="nil"/>
              <w:bottom w:val="nil"/>
              <w:right w:val="nil"/>
            </w:tcBorders>
            <w:tcMar>
              <w:top w:w="15" w:type="dxa"/>
              <w:left w:w="15" w:type="dxa"/>
              <w:right w:w="15" w:type="dxa"/>
            </w:tcMar>
            <w:vAlign w:val="bottom"/>
          </w:tcPr>
          <w:p w14:paraId="6255DF5D" w14:textId="02E20E27" w:rsidR="1C0A3169" w:rsidRPr="00A76B3D" w:rsidRDefault="419FE815" w:rsidP="40476C7D">
            <w:pPr>
              <w:spacing w:after="0"/>
              <w:jc w:val="center"/>
              <w:rPr>
                <w:rFonts w:eastAsia="Arial" w:cs="Arial"/>
                <w:color w:val="000000" w:themeColor="text1"/>
                <w:sz w:val="20"/>
                <w:szCs w:val="20"/>
              </w:rPr>
            </w:pPr>
            <w:r w:rsidRPr="00A76B3D">
              <w:rPr>
                <w:rFonts w:eastAsia="Arial" w:cs="Arial"/>
                <w:color w:val="000000" w:themeColor="text1"/>
                <w:sz w:val="20"/>
                <w:szCs w:val="20"/>
              </w:rPr>
              <w:t>601</w:t>
            </w:r>
          </w:p>
        </w:tc>
        <w:tc>
          <w:tcPr>
            <w:tcW w:w="642" w:type="dxa"/>
            <w:tcBorders>
              <w:top w:val="nil"/>
              <w:left w:val="nil"/>
              <w:bottom w:val="nil"/>
              <w:right w:val="nil"/>
            </w:tcBorders>
            <w:tcMar>
              <w:top w:w="15" w:type="dxa"/>
              <w:left w:w="15" w:type="dxa"/>
              <w:right w:w="15" w:type="dxa"/>
            </w:tcMar>
            <w:vAlign w:val="bottom"/>
          </w:tcPr>
          <w:p w14:paraId="178C59E1" w14:textId="2C11AC63" w:rsidR="1C0A3169" w:rsidRPr="00A76B3D" w:rsidRDefault="419FE815" w:rsidP="40476C7D">
            <w:pPr>
              <w:spacing w:after="0"/>
              <w:jc w:val="center"/>
              <w:rPr>
                <w:rFonts w:eastAsia="Arial" w:cs="Arial"/>
                <w:color w:val="000000" w:themeColor="text1"/>
                <w:sz w:val="20"/>
                <w:szCs w:val="20"/>
              </w:rPr>
            </w:pPr>
            <w:r w:rsidRPr="00A76B3D">
              <w:rPr>
                <w:rFonts w:eastAsia="Arial" w:cs="Arial"/>
                <w:color w:val="000000" w:themeColor="text1"/>
                <w:sz w:val="20"/>
                <w:szCs w:val="20"/>
              </w:rPr>
              <w:t>614</w:t>
            </w:r>
          </w:p>
        </w:tc>
        <w:tc>
          <w:tcPr>
            <w:tcW w:w="642" w:type="dxa"/>
            <w:tcBorders>
              <w:top w:val="nil"/>
              <w:left w:val="nil"/>
              <w:bottom w:val="nil"/>
              <w:right w:val="nil"/>
            </w:tcBorders>
            <w:tcMar>
              <w:top w:w="15" w:type="dxa"/>
              <w:left w:w="15" w:type="dxa"/>
              <w:right w:w="15" w:type="dxa"/>
            </w:tcMar>
            <w:vAlign w:val="bottom"/>
          </w:tcPr>
          <w:p w14:paraId="5E11C7F7" w14:textId="5EFCE70F" w:rsidR="1C0A3169" w:rsidRPr="00A76B3D" w:rsidRDefault="419FE815" w:rsidP="40476C7D">
            <w:pPr>
              <w:spacing w:after="0"/>
              <w:jc w:val="center"/>
              <w:rPr>
                <w:rFonts w:eastAsia="Arial" w:cs="Arial"/>
                <w:color w:val="000000" w:themeColor="text1"/>
                <w:sz w:val="20"/>
                <w:szCs w:val="20"/>
              </w:rPr>
            </w:pPr>
            <w:r w:rsidRPr="00A76B3D">
              <w:rPr>
                <w:rFonts w:eastAsia="Arial" w:cs="Arial"/>
                <w:color w:val="000000" w:themeColor="text1"/>
                <w:sz w:val="20"/>
                <w:szCs w:val="20"/>
              </w:rPr>
              <w:t>471</w:t>
            </w:r>
          </w:p>
        </w:tc>
        <w:tc>
          <w:tcPr>
            <w:tcW w:w="642" w:type="dxa"/>
            <w:tcBorders>
              <w:top w:val="nil"/>
              <w:left w:val="nil"/>
              <w:bottom w:val="nil"/>
              <w:right w:val="nil"/>
            </w:tcBorders>
            <w:tcMar>
              <w:top w:w="15" w:type="dxa"/>
              <w:left w:w="15" w:type="dxa"/>
              <w:right w:w="15" w:type="dxa"/>
            </w:tcMar>
            <w:vAlign w:val="bottom"/>
          </w:tcPr>
          <w:p w14:paraId="298DBDA7" w14:textId="3A4DE11F" w:rsidR="1C0A3169" w:rsidRPr="00A76B3D" w:rsidRDefault="419FE815" w:rsidP="40476C7D">
            <w:pPr>
              <w:spacing w:after="0"/>
              <w:jc w:val="center"/>
              <w:rPr>
                <w:rFonts w:eastAsia="Arial" w:cs="Arial"/>
                <w:color w:val="000000" w:themeColor="text1"/>
                <w:sz w:val="20"/>
                <w:szCs w:val="20"/>
              </w:rPr>
            </w:pPr>
            <w:r w:rsidRPr="00A76B3D">
              <w:rPr>
                <w:rFonts w:eastAsia="Arial" w:cs="Arial"/>
                <w:color w:val="000000" w:themeColor="text1"/>
                <w:sz w:val="20"/>
                <w:szCs w:val="20"/>
              </w:rPr>
              <w:t>454</w:t>
            </w:r>
          </w:p>
        </w:tc>
        <w:tc>
          <w:tcPr>
            <w:tcW w:w="646" w:type="dxa"/>
            <w:tcBorders>
              <w:top w:val="nil"/>
              <w:left w:val="nil"/>
              <w:bottom w:val="nil"/>
              <w:right w:val="nil"/>
            </w:tcBorders>
            <w:tcMar>
              <w:top w:w="15" w:type="dxa"/>
              <w:left w:w="15" w:type="dxa"/>
              <w:right w:w="15" w:type="dxa"/>
            </w:tcMar>
            <w:vAlign w:val="bottom"/>
          </w:tcPr>
          <w:p w14:paraId="0009CC29" w14:textId="54440D2F" w:rsidR="1C0A3169" w:rsidRPr="00A76B3D" w:rsidRDefault="419FE815" w:rsidP="40476C7D">
            <w:pPr>
              <w:spacing w:after="0"/>
              <w:jc w:val="center"/>
              <w:rPr>
                <w:rFonts w:eastAsia="Arial" w:cs="Arial"/>
                <w:color w:val="000000" w:themeColor="text1"/>
                <w:sz w:val="20"/>
                <w:szCs w:val="20"/>
              </w:rPr>
            </w:pPr>
            <w:r w:rsidRPr="00A76B3D">
              <w:rPr>
                <w:rFonts w:eastAsia="Arial" w:cs="Arial"/>
                <w:color w:val="000000" w:themeColor="text1"/>
                <w:sz w:val="20"/>
                <w:szCs w:val="20"/>
              </w:rPr>
              <w:t>6195</w:t>
            </w:r>
          </w:p>
        </w:tc>
      </w:tr>
      <w:tr w:rsidR="1C0A3169" w:rsidRPr="00A76B3D" w14:paraId="1C4A046D" w14:textId="77777777" w:rsidTr="40476C7D">
        <w:trPr>
          <w:trHeight w:val="300"/>
        </w:trPr>
        <w:tc>
          <w:tcPr>
            <w:tcW w:w="1663" w:type="dxa"/>
            <w:tcBorders>
              <w:top w:val="nil"/>
              <w:left w:val="nil"/>
              <w:bottom w:val="nil"/>
              <w:right w:val="nil"/>
            </w:tcBorders>
            <w:tcMar>
              <w:top w:w="15" w:type="dxa"/>
              <w:left w:w="15" w:type="dxa"/>
              <w:right w:w="15" w:type="dxa"/>
            </w:tcMar>
            <w:vAlign w:val="bottom"/>
          </w:tcPr>
          <w:p w14:paraId="6F99683C" w14:textId="49AFF518" w:rsidR="1C0A3169" w:rsidRPr="00A76B3D" w:rsidRDefault="419FE815" w:rsidP="40476C7D">
            <w:pPr>
              <w:spacing w:after="0"/>
              <w:rPr>
                <w:rFonts w:eastAsia="Arial" w:cs="Arial"/>
                <w:color w:val="000000" w:themeColor="text1"/>
                <w:sz w:val="20"/>
                <w:szCs w:val="20"/>
              </w:rPr>
            </w:pPr>
            <w:r w:rsidRPr="00A76B3D">
              <w:rPr>
                <w:rFonts w:eastAsia="Arial" w:cs="Arial"/>
                <w:color w:val="000000" w:themeColor="text1"/>
                <w:sz w:val="20"/>
                <w:szCs w:val="20"/>
              </w:rPr>
              <w:t>7 e +</w:t>
            </w:r>
          </w:p>
        </w:tc>
        <w:tc>
          <w:tcPr>
            <w:tcW w:w="642" w:type="dxa"/>
            <w:tcBorders>
              <w:top w:val="nil"/>
              <w:left w:val="nil"/>
              <w:bottom w:val="nil"/>
              <w:right w:val="nil"/>
            </w:tcBorders>
            <w:tcMar>
              <w:top w:w="15" w:type="dxa"/>
              <w:left w:w="15" w:type="dxa"/>
              <w:right w:w="15" w:type="dxa"/>
            </w:tcMar>
            <w:vAlign w:val="bottom"/>
          </w:tcPr>
          <w:p w14:paraId="45B863F5" w14:textId="0A399871" w:rsidR="1C0A3169" w:rsidRPr="00A76B3D" w:rsidRDefault="419FE815" w:rsidP="40476C7D">
            <w:pPr>
              <w:spacing w:after="0"/>
              <w:jc w:val="center"/>
              <w:rPr>
                <w:rFonts w:eastAsia="Arial" w:cs="Arial"/>
                <w:color w:val="000000" w:themeColor="text1"/>
                <w:sz w:val="20"/>
                <w:szCs w:val="20"/>
              </w:rPr>
            </w:pPr>
            <w:r w:rsidRPr="00A76B3D">
              <w:rPr>
                <w:rFonts w:eastAsia="Arial" w:cs="Arial"/>
                <w:color w:val="000000" w:themeColor="text1"/>
                <w:sz w:val="20"/>
                <w:szCs w:val="20"/>
              </w:rPr>
              <w:t>3744</w:t>
            </w:r>
          </w:p>
        </w:tc>
        <w:tc>
          <w:tcPr>
            <w:tcW w:w="642" w:type="dxa"/>
            <w:tcBorders>
              <w:top w:val="nil"/>
              <w:left w:val="nil"/>
              <w:bottom w:val="nil"/>
              <w:right w:val="nil"/>
            </w:tcBorders>
            <w:tcMar>
              <w:top w:w="15" w:type="dxa"/>
              <w:left w:w="15" w:type="dxa"/>
              <w:right w:w="15" w:type="dxa"/>
            </w:tcMar>
            <w:vAlign w:val="bottom"/>
          </w:tcPr>
          <w:p w14:paraId="4DC280CA" w14:textId="5FC5537F" w:rsidR="1C0A3169" w:rsidRPr="00A76B3D" w:rsidRDefault="419FE815" w:rsidP="40476C7D">
            <w:pPr>
              <w:spacing w:after="0"/>
              <w:jc w:val="center"/>
              <w:rPr>
                <w:rFonts w:eastAsia="Arial" w:cs="Arial"/>
                <w:color w:val="000000" w:themeColor="text1"/>
                <w:sz w:val="20"/>
                <w:szCs w:val="20"/>
              </w:rPr>
            </w:pPr>
            <w:r w:rsidRPr="00A76B3D">
              <w:rPr>
                <w:rFonts w:eastAsia="Arial" w:cs="Arial"/>
                <w:color w:val="000000" w:themeColor="text1"/>
                <w:sz w:val="20"/>
                <w:szCs w:val="20"/>
              </w:rPr>
              <w:t>3454</w:t>
            </w:r>
          </w:p>
        </w:tc>
        <w:tc>
          <w:tcPr>
            <w:tcW w:w="642" w:type="dxa"/>
            <w:tcBorders>
              <w:top w:val="nil"/>
              <w:left w:val="nil"/>
              <w:bottom w:val="nil"/>
              <w:right w:val="nil"/>
            </w:tcBorders>
            <w:tcMar>
              <w:top w:w="15" w:type="dxa"/>
              <w:left w:w="15" w:type="dxa"/>
              <w:right w:w="15" w:type="dxa"/>
            </w:tcMar>
            <w:vAlign w:val="bottom"/>
          </w:tcPr>
          <w:p w14:paraId="2D24536B" w14:textId="2A15C59A" w:rsidR="1C0A3169" w:rsidRPr="00A76B3D" w:rsidRDefault="419FE815" w:rsidP="40476C7D">
            <w:pPr>
              <w:spacing w:after="0"/>
              <w:jc w:val="center"/>
              <w:rPr>
                <w:rFonts w:eastAsia="Arial" w:cs="Arial"/>
                <w:color w:val="000000" w:themeColor="text1"/>
                <w:sz w:val="20"/>
                <w:szCs w:val="20"/>
              </w:rPr>
            </w:pPr>
            <w:r w:rsidRPr="00A76B3D">
              <w:rPr>
                <w:rFonts w:eastAsia="Arial" w:cs="Arial"/>
                <w:color w:val="000000" w:themeColor="text1"/>
                <w:sz w:val="20"/>
                <w:szCs w:val="20"/>
              </w:rPr>
              <w:t>3721</w:t>
            </w:r>
          </w:p>
        </w:tc>
        <w:tc>
          <w:tcPr>
            <w:tcW w:w="642" w:type="dxa"/>
            <w:tcBorders>
              <w:top w:val="nil"/>
              <w:left w:val="nil"/>
              <w:bottom w:val="nil"/>
              <w:right w:val="nil"/>
            </w:tcBorders>
            <w:tcMar>
              <w:top w:w="15" w:type="dxa"/>
              <w:left w:w="15" w:type="dxa"/>
              <w:right w:w="15" w:type="dxa"/>
            </w:tcMar>
            <w:vAlign w:val="bottom"/>
          </w:tcPr>
          <w:p w14:paraId="69D0CCD5" w14:textId="3DAB0DEB" w:rsidR="1C0A3169" w:rsidRPr="00A76B3D" w:rsidRDefault="419FE815" w:rsidP="40476C7D">
            <w:pPr>
              <w:spacing w:after="0"/>
              <w:jc w:val="center"/>
              <w:rPr>
                <w:rFonts w:eastAsia="Arial" w:cs="Arial"/>
                <w:color w:val="000000" w:themeColor="text1"/>
                <w:sz w:val="20"/>
                <w:szCs w:val="20"/>
              </w:rPr>
            </w:pPr>
            <w:r w:rsidRPr="00A76B3D">
              <w:rPr>
                <w:rFonts w:eastAsia="Arial" w:cs="Arial"/>
                <w:color w:val="000000" w:themeColor="text1"/>
                <w:sz w:val="20"/>
                <w:szCs w:val="20"/>
              </w:rPr>
              <w:t>3765</w:t>
            </w:r>
          </w:p>
        </w:tc>
        <w:tc>
          <w:tcPr>
            <w:tcW w:w="642" w:type="dxa"/>
            <w:tcBorders>
              <w:top w:val="nil"/>
              <w:left w:val="nil"/>
              <w:bottom w:val="nil"/>
              <w:right w:val="nil"/>
            </w:tcBorders>
            <w:tcMar>
              <w:top w:w="15" w:type="dxa"/>
              <w:left w:w="15" w:type="dxa"/>
              <w:right w:w="15" w:type="dxa"/>
            </w:tcMar>
            <w:vAlign w:val="bottom"/>
          </w:tcPr>
          <w:p w14:paraId="07A3369F" w14:textId="206467B3" w:rsidR="1C0A3169" w:rsidRPr="00A76B3D" w:rsidRDefault="419FE815" w:rsidP="40476C7D">
            <w:pPr>
              <w:spacing w:after="0"/>
              <w:jc w:val="center"/>
              <w:rPr>
                <w:rFonts w:eastAsia="Arial" w:cs="Arial"/>
                <w:color w:val="000000" w:themeColor="text1"/>
                <w:sz w:val="20"/>
                <w:szCs w:val="20"/>
              </w:rPr>
            </w:pPr>
            <w:r w:rsidRPr="00A76B3D">
              <w:rPr>
                <w:rFonts w:eastAsia="Arial" w:cs="Arial"/>
                <w:color w:val="000000" w:themeColor="text1"/>
                <w:sz w:val="20"/>
                <w:szCs w:val="20"/>
              </w:rPr>
              <w:t>3708</w:t>
            </w:r>
          </w:p>
        </w:tc>
        <w:tc>
          <w:tcPr>
            <w:tcW w:w="642" w:type="dxa"/>
            <w:tcBorders>
              <w:top w:val="nil"/>
              <w:left w:val="nil"/>
              <w:bottom w:val="nil"/>
              <w:right w:val="nil"/>
            </w:tcBorders>
            <w:tcMar>
              <w:top w:w="15" w:type="dxa"/>
              <w:left w:w="15" w:type="dxa"/>
              <w:right w:w="15" w:type="dxa"/>
            </w:tcMar>
            <w:vAlign w:val="bottom"/>
          </w:tcPr>
          <w:p w14:paraId="01F876F6" w14:textId="72E47517" w:rsidR="1C0A3169" w:rsidRPr="00A76B3D" w:rsidRDefault="419FE815" w:rsidP="40476C7D">
            <w:pPr>
              <w:spacing w:after="0"/>
              <w:jc w:val="center"/>
              <w:rPr>
                <w:rFonts w:eastAsia="Arial" w:cs="Arial"/>
                <w:color w:val="000000" w:themeColor="text1"/>
                <w:sz w:val="20"/>
                <w:szCs w:val="20"/>
              </w:rPr>
            </w:pPr>
            <w:r w:rsidRPr="00A76B3D">
              <w:rPr>
                <w:rFonts w:eastAsia="Arial" w:cs="Arial"/>
                <w:color w:val="000000" w:themeColor="text1"/>
                <w:sz w:val="20"/>
                <w:szCs w:val="20"/>
              </w:rPr>
              <w:t>3261</w:t>
            </w:r>
          </w:p>
        </w:tc>
        <w:tc>
          <w:tcPr>
            <w:tcW w:w="642" w:type="dxa"/>
            <w:tcBorders>
              <w:top w:val="nil"/>
              <w:left w:val="nil"/>
              <w:bottom w:val="nil"/>
              <w:right w:val="nil"/>
            </w:tcBorders>
            <w:tcMar>
              <w:top w:w="15" w:type="dxa"/>
              <w:left w:w="15" w:type="dxa"/>
              <w:right w:w="15" w:type="dxa"/>
            </w:tcMar>
            <w:vAlign w:val="bottom"/>
          </w:tcPr>
          <w:p w14:paraId="221AFCF8" w14:textId="1EBCCABB" w:rsidR="1C0A3169" w:rsidRPr="00A76B3D" w:rsidRDefault="419FE815" w:rsidP="40476C7D">
            <w:pPr>
              <w:spacing w:after="0"/>
              <w:jc w:val="center"/>
              <w:rPr>
                <w:rFonts w:eastAsia="Arial" w:cs="Arial"/>
                <w:color w:val="000000" w:themeColor="text1"/>
                <w:sz w:val="20"/>
                <w:szCs w:val="20"/>
              </w:rPr>
            </w:pPr>
            <w:r w:rsidRPr="00A76B3D">
              <w:rPr>
                <w:rFonts w:eastAsia="Arial" w:cs="Arial"/>
                <w:color w:val="000000" w:themeColor="text1"/>
                <w:sz w:val="20"/>
                <w:szCs w:val="20"/>
              </w:rPr>
              <w:t>3136</w:t>
            </w:r>
          </w:p>
        </w:tc>
        <w:tc>
          <w:tcPr>
            <w:tcW w:w="642" w:type="dxa"/>
            <w:tcBorders>
              <w:top w:val="nil"/>
              <w:left w:val="nil"/>
              <w:bottom w:val="nil"/>
              <w:right w:val="nil"/>
            </w:tcBorders>
            <w:tcMar>
              <w:top w:w="15" w:type="dxa"/>
              <w:left w:w="15" w:type="dxa"/>
              <w:right w:w="15" w:type="dxa"/>
            </w:tcMar>
            <w:vAlign w:val="bottom"/>
          </w:tcPr>
          <w:p w14:paraId="7E3EBAB2" w14:textId="18FBEF45" w:rsidR="1C0A3169" w:rsidRPr="00A76B3D" w:rsidRDefault="419FE815" w:rsidP="40476C7D">
            <w:pPr>
              <w:spacing w:after="0"/>
              <w:jc w:val="center"/>
              <w:rPr>
                <w:rFonts w:eastAsia="Arial" w:cs="Arial"/>
                <w:color w:val="000000" w:themeColor="text1"/>
                <w:sz w:val="20"/>
                <w:szCs w:val="20"/>
              </w:rPr>
            </w:pPr>
            <w:r w:rsidRPr="00A76B3D">
              <w:rPr>
                <w:rFonts w:eastAsia="Arial" w:cs="Arial"/>
                <w:color w:val="000000" w:themeColor="text1"/>
                <w:sz w:val="20"/>
                <w:szCs w:val="20"/>
              </w:rPr>
              <w:t>3022</w:t>
            </w:r>
          </w:p>
        </w:tc>
        <w:tc>
          <w:tcPr>
            <w:tcW w:w="642" w:type="dxa"/>
            <w:tcBorders>
              <w:top w:val="nil"/>
              <w:left w:val="nil"/>
              <w:bottom w:val="nil"/>
              <w:right w:val="nil"/>
            </w:tcBorders>
            <w:tcMar>
              <w:top w:w="15" w:type="dxa"/>
              <w:left w:w="15" w:type="dxa"/>
              <w:right w:w="15" w:type="dxa"/>
            </w:tcMar>
            <w:vAlign w:val="bottom"/>
          </w:tcPr>
          <w:p w14:paraId="0ADD8532" w14:textId="40F1000D" w:rsidR="1C0A3169" w:rsidRPr="00A76B3D" w:rsidRDefault="419FE815" w:rsidP="40476C7D">
            <w:pPr>
              <w:spacing w:after="0"/>
              <w:jc w:val="center"/>
              <w:rPr>
                <w:rFonts w:eastAsia="Arial" w:cs="Arial"/>
                <w:color w:val="000000" w:themeColor="text1"/>
                <w:sz w:val="20"/>
                <w:szCs w:val="20"/>
              </w:rPr>
            </w:pPr>
            <w:r w:rsidRPr="00A76B3D">
              <w:rPr>
                <w:rFonts w:eastAsia="Arial" w:cs="Arial"/>
                <w:color w:val="000000" w:themeColor="text1"/>
                <w:sz w:val="20"/>
                <w:szCs w:val="20"/>
              </w:rPr>
              <w:t>3101</w:t>
            </w:r>
          </w:p>
        </w:tc>
        <w:tc>
          <w:tcPr>
            <w:tcW w:w="642" w:type="dxa"/>
            <w:tcBorders>
              <w:top w:val="nil"/>
              <w:left w:val="nil"/>
              <w:bottom w:val="nil"/>
              <w:right w:val="nil"/>
            </w:tcBorders>
            <w:tcMar>
              <w:top w:w="15" w:type="dxa"/>
              <w:left w:w="15" w:type="dxa"/>
              <w:right w:w="15" w:type="dxa"/>
            </w:tcMar>
            <w:vAlign w:val="bottom"/>
          </w:tcPr>
          <w:p w14:paraId="5D7F3952" w14:textId="5D665E8B" w:rsidR="1C0A3169" w:rsidRPr="00A76B3D" w:rsidRDefault="419FE815" w:rsidP="40476C7D">
            <w:pPr>
              <w:spacing w:after="0"/>
              <w:jc w:val="center"/>
              <w:rPr>
                <w:rFonts w:eastAsia="Arial" w:cs="Arial"/>
                <w:color w:val="000000" w:themeColor="text1"/>
                <w:sz w:val="20"/>
                <w:szCs w:val="20"/>
              </w:rPr>
            </w:pPr>
            <w:r w:rsidRPr="00A76B3D">
              <w:rPr>
                <w:rFonts w:eastAsia="Arial" w:cs="Arial"/>
                <w:color w:val="000000" w:themeColor="text1"/>
                <w:sz w:val="20"/>
                <w:szCs w:val="20"/>
              </w:rPr>
              <w:t>2920</w:t>
            </w:r>
          </w:p>
        </w:tc>
        <w:tc>
          <w:tcPr>
            <w:tcW w:w="646" w:type="dxa"/>
            <w:tcBorders>
              <w:top w:val="nil"/>
              <w:left w:val="nil"/>
              <w:bottom w:val="nil"/>
              <w:right w:val="nil"/>
            </w:tcBorders>
            <w:tcMar>
              <w:top w:w="15" w:type="dxa"/>
              <w:left w:w="15" w:type="dxa"/>
              <w:right w:w="15" w:type="dxa"/>
            </w:tcMar>
            <w:vAlign w:val="bottom"/>
          </w:tcPr>
          <w:p w14:paraId="4E9A3FED" w14:textId="4E80D2D0" w:rsidR="1C0A3169" w:rsidRPr="00A76B3D" w:rsidRDefault="419FE815" w:rsidP="40476C7D">
            <w:pPr>
              <w:spacing w:after="0"/>
              <w:jc w:val="center"/>
              <w:rPr>
                <w:rFonts w:eastAsia="Arial" w:cs="Arial"/>
                <w:color w:val="000000" w:themeColor="text1"/>
                <w:sz w:val="20"/>
                <w:szCs w:val="20"/>
              </w:rPr>
            </w:pPr>
            <w:r w:rsidRPr="00A76B3D">
              <w:rPr>
                <w:rFonts w:eastAsia="Arial" w:cs="Arial"/>
                <w:color w:val="000000" w:themeColor="text1"/>
                <w:sz w:val="20"/>
                <w:szCs w:val="20"/>
              </w:rPr>
              <w:t>33832</w:t>
            </w:r>
          </w:p>
        </w:tc>
      </w:tr>
      <w:tr w:rsidR="1C0A3169" w:rsidRPr="00A76B3D" w14:paraId="4813986C" w14:textId="77777777" w:rsidTr="40476C7D">
        <w:trPr>
          <w:trHeight w:val="300"/>
        </w:trPr>
        <w:tc>
          <w:tcPr>
            <w:tcW w:w="1663" w:type="dxa"/>
            <w:tcBorders>
              <w:top w:val="nil"/>
              <w:left w:val="nil"/>
              <w:bottom w:val="nil"/>
              <w:right w:val="nil"/>
            </w:tcBorders>
            <w:tcMar>
              <w:top w:w="15" w:type="dxa"/>
              <w:left w:w="15" w:type="dxa"/>
              <w:right w:w="15" w:type="dxa"/>
            </w:tcMar>
            <w:vAlign w:val="bottom"/>
          </w:tcPr>
          <w:p w14:paraId="6A85E18A" w14:textId="69545D2D" w:rsidR="1C0A3169" w:rsidRPr="00A76B3D" w:rsidRDefault="419FE815" w:rsidP="40476C7D">
            <w:pPr>
              <w:spacing w:after="0"/>
              <w:rPr>
                <w:rFonts w:eastAsia="Arial" w:cs="Arial"/>
                <w:color w:val="000000" w:themeColor="text1"/>
                <w:sz w:val="20"/>
                <w:szCs w:val="20"/>
              </w:rPr>
            </w:pPr>
            <w:r w:rsidRPr="00A76B3D">
              <w:rPr>
                <w:rFonts w:eastAsia="Arial" w:cs="Arial"/>
                <w:color w:val="000000" w:themeColor="text1"/>
                <w:sz w:val="20"/>
                <w:szCs w:val="20"/>
              </w:rPr>
              <w:t>Ignorado</w:t>
            </w:r>
          </w:p>
        </w:tc>
        <w:tc>
          <w:tcPr>
            <w:tcW w:w="642" w:type="dxa"/>
            <w:tcBorders>
              <w:top w:val="nil"/>
              <w:left w:val="nil"/>
              <w:bottom w:val="nil"/>
              <w:right w:val="nil"/>
            </w:tcBorders>
            <w:tcMar>
              <w:top w:w="15" w:type="dxa"/>
              <w:left w:w="15" w:type="dxa"/>
              <w:right w:w="15" w:type="dxa"/>
            </w:tcMar>
            <w:vAlign w:val="bottom"/>
          </w:tcPr>
          <w:p w14:paraId="47F1C816" w14:textId="02C588E8" w:rsidR="1C0A3169" w:rsidRPr="00A76B3D" w:rsidRDefault="419FE815" w:rsidP="40476C7D">
            <w:pPr>
              <w:spacing w:after="0"/>
              <w:jc w:val="center"/>
              <w:rPr>
                <w:rFonts w:eastAsia="Arial" w:cs="Arial"/>
                <w:color w:val="000000" w:themeColor="text1"/>
                <w:sz w:val="20"/>
                <w:szCs w:val="20"/>
              </w:rPr>
            </w:pPr>
            <w:r w:rsidRPr="00A76B3D">
              <w:rPr>
                <w:rFonts w:eastAsia="Arial" w:cs="Arial"/>
                <w:color w:val="000000" w:themeColor="text1"/>
                <w:sz w:val="20"/>
                <w:szCs w:val="20"/>
              </w:rPr>
              <w:t>11</w:t>
            </w:r>
          </w:p>
        </w:tc>
        <w:tc>
          <w:tcPr>
            <w:tcW w:w="642" w:type="dxa"/>
            <w:tcBorders>
              <w:top w:val="nil"/>
              <w:left w:val="nil"/>
              <w:bottom w:val="nil"/>
              <w:right w:val="nil"/>
            </w:tcBorders>
            <w:tcMar>
              <w:top w:w="15" w:type="dxa"/>
              <w:left w:w="15" w:type="dxa"/>
              <w:right w:w="15" w:type="dxa"/>
            </w:tcMar>
            <w:vAlign w:val="bottom"/>
          </w:tcPr>
          <w:p w14:paraId="55E96C71" w14:textId="3AAD85D3" w:rsidR="1C0A3169" w:rsidRPr="00A76B3D" w:rsidRDefault="419FE815" w:rsidP="40476C7D">
            <w:pPr>
              <w:spacing w:after="0"/>
              <w:jc w:val="center"/>
              <w:rPr>
                <w:rFonts w:eastAsia="Arial" w:cs="Arial"/>
                <w:color w:val="000000" w:themeColor="text1"/>
                <w:sz w:val="20"/>
                <w:szCs w:val="20"/>
              </w:rPr>
            </w:pPr>
            <w:r w:rsidRPr="00A76B3D">
              <w:rPr>
                <w:rFonts w:eastAsia="Arial" w:cs="Arial"/>
                <w:color w:val="000000" w:themeColor="text1"/>
                <w:sz w:val="20"/>
                <w:szCs w:val="20"/>
              </w:rPr>
              <w:t>14</w:t>
            </w:r>
          </w:p>
        </w:tc>
        <w:tc>
          <w:tcPr>
            <w:tcW w:w="642" w:type="dxa"/>
            <w:tcBorders>
              <w:top w:val="nil"/>
              <w:left w:val="nil"/>
              <w:bottom w:val="nil"/>
              <w:right w:val="nil"/>
            </w:tcBorders>
            <w:tcMar>
              <w:top w:w="15" w:type="dxa"/>
              <w:left w:w="15" w:type="dxa"/>
              <w:right w:w="15" w:type="dxa"/>
            </w:tcMar>
            <w:vAlign w:val="bottom"/>
          </w:tcPr>
          <w:p w14:paraId="702B574B" w14:textId="461EACD9" w:rsidR="1C0A3169" w:rsidRPr="00A76B3D" w:rsidRDefault="419FE815" w:rsidP="40476C7D">
            <w:pPr>
              <w:spacing w:after="0"/>
              <w:jc w:val="center"/>
              <w:rPr>
                <w:rFonts w:eastAsia="Arial" w:cs="Arial"/>
                <w:color w:val="000000" w:themeColor="text1"/>
                <w:sz w:val="20"/>
                <w:szCs w:val="20"/>
              </w:rPr>
            </w:pPr>
            <w:r w:rsidRPr="00A76B3D">
              <w:rPr>
                <w:rFonts w:eastAsia="Arial" w:cs="Arial"/>
                <w:color w:val="000000" w:themeColor="text1"/>
                <w:sz w:val="20"/>
                <w:szCs w:val="20"/>
              </w:rPr>
              <w:t>17</w:t>
            </w:r>
          </w:p>
        </w:tc>
        <w:tc>
          <w:tcPr>
            <w:tcW w:w="642" w:type="dxa"/>
            <w:tcBorders>
              <w:top w:val="nil"/>
              <w:left w:val="nil"/>
              <w:bottom w:val="nil"/>
              <w:right w:val="nil"/>
            </w:tcBorders>
            <w:tcMar>
              <w:top w:w="15" w:type="dxa"/>
              <w:left w:w="15" w:type="dxa"/>
              <w:right w:w="15" w:type="dxa"/>
            </w:tcMar>
            <w:vAlign w:val="bottom"/>
          </w:tcPr>
          <w:p w14:paraId="71EC4395" w14:textId="179098AD" w:rsidR="1C0A3169" w:rsidRPr="00A76B3D" w:rsidRDefault="419FE815" w:rsidP="40476C7D">
            <w:pPr>
              <w:spacing w:after="0"/>
              <w:jc w:val="center"/>
              <w:rPr>
                <w:rFonts w:eastAsia="Arial" w:cs="Arial"/>
                <w:color w:val="000000" w:themeColor="text1"/>
                <w:sz w:val="20"/>
                <w:szCs w:val="20"/>
              </w:rPr>
            </w:pPr>
            <w:r w:rsidRPr="00A76B3D">
              <w:rPr>
                <w:rFonts w:eastAsia="Arial" w:cs="Arial"/>
                <w:color w:val="000000" w:themeColor="text1"/>
                <w:sz w:val="20"/>
                <w:szCs w:val="20"/>
              </w:rPr>
              <w:t>17</w:t>
            </w:r>
          </w:p>
        </w:tc>
        <w:tc>
          <w:tcPr>
            <w:tcW w:w="642" w:type="dxa"/>
            <w:tcBorders>
              <w:top w:val="nil"/>
              <w:left w:val="nil"/>
              <w:bottom w:val="nil"/>
              <w:right w:val="nil"/>
            </w:tcBorders>
            <w:tcMar>
              <w:top w:w="15" w:type="dxa"/>
              <w:left w:w="15" w:type="dxa"/>
              <w:right w:w="15" w:type="dxa"/>
            </w:tcMar>
            <w:vAlign w:val="bottom"/>
          </w:tcPr>
          <w:p w14:paraId="155FD19A" w14:textId="0E8596AF" w:rsidR="1C0A3169" w:rsidRPr="00A76B3D" w:rsidRDefault="419FE815" w:rsidP="40476C7D">
            <w:pPr>
              <w:spacing w:after="0"/>
              <w:jc w:val="center"/>
              <w:rPr>
                <w:rFonts w:eastAsia="Arial" w:cs="Arial"/>
                <w:color w:val="000000" w:themeColor="text1"/>
                <w:sz w:val="20"/>
                <w:szCs w:val="20"/>
              </w:rPr>
            </w:pPr>
            <w:r w:rsidRPr="00A76B3D">
              <w:rPr>
                <w:rFonts w:eastAsia="Arial" w:cs="Arial"/>
                <w:color w:val="000000" w:themeColor="text1"/>
                <w:sz w:val="20"/>
                <w:szCs w:val="20"/>
              </w:rPr>
              <w:t>15</w:t>
            </w:r>
          </w:p>
        </w:tc>
        <w:tc>
          <w:tcPr>
            <w:tcW w:w="642" w:type="dxa"/>
            <w:tcBorders>
              <w:top w:val="nil"/>
              <w:left w:val="nil"/>
              <w:bottom w:val="nil"/>
              <w:right w:val="nil"/>
            </w:tcBorders>
            <w:tcMar>
              <w:top w:w="15" w:type="dxa"/>
              <w:left w:w="15" w:type="dxa"/>
              <w:right w:w="15" w:type="dxa"/>
            </w:tcMar>
            <w:vAlign w:val="bottom"/>
          </w:tcPr>
          <w:p w14:paraId="397A8AE9" w14:textId="00C5E09C" w:rsidR="1C0A3169" w:rsidRPr="00A76B3D" w:rsidRDefault="419FE815" w:rsidP="40476C7D">
            <w:pPr>
              <w:spacing w:after="0"/>
              <w:jc w:val="center"/>
              <w:rPr>
                <w:rFonts w:eastAsia="Arial" w:cs="Arial"/>
                <w:color w:val="000000" w:themeColor="text1"/>
                <w:sz w:val="20"/>
                <w:szCs w:val="20"/>
              </w:rPr>
            </w:pPr>
            <w:r w:rsidRPr="00A76B3D">
              <w:rPr>
                <w:rFonts w:eastAsia="Arial" w:cs="Arial"/>
                <w:color w:val="000000" w:themeColor="text1"/>
                <w:sz w:val="20"/>
                <w:szCs w:val="20"/>
              </w:rPr>
              <w:t>25</w:t>
            </w:r>
          </w:p>
        </w:tc>
        <w:tc>
          <w:tcPr>
            <w:tcW w:w="642" w:type="dxa"/>
            <w:tcBorders>
              <w:top w:val="nil"/>
              <w:left w:val="nil"/>
              <w:bottom w:val="nil"/>
              <w:right w:val="nil"/>
            </w:tcBorders>
            <w:tcMar>
              <w:top w:w="15" w:type="dxa"/>
              <w:left w:w="15" w:type="dxa"/>
              <w:right w:w="15" w:type="dxa"/>
            </w:tcMar>
            <w:vAlign w:val="bottom"/>
          </w:tcPr>
          <w:p w14:paraId="688CBB7A" w14:textId="697AD8E1" w:rsidR="1C0A3169" w:rsidRPr="00A76B3D" w:rsidRDefault="419FE815" w:rsidP="40476C7D">
            <w:pPr>
              <w:spacing w:after="0"/>
              <w:jc w:val="center"/>
              <w:rPr>
                <w:rFonts w:eastAsia="Arial" w:cs="Arial"/>
                <w:color w:val="000000" w:themeColor="text1"/>
                <w:sz w:val="20"/>
                <w:szCs w:val="20"/>
              </w:rPr>
            </w:pPr>
            <w:r w:rsidRPr="00A76B3D">
              <w:rPr>
                <w:rFonts w:eastAsia="Arial" w:cs="Arial"/>
                <w:color w:val="000000" w:themeColor="text1"/>
                <w:sz w:val="20"/>
                <w:szCs w:val="20"/>
              </w:rPr>
              <w:t>17</w:t>
            </w:r>
          </w:p>
        </w:tc>
        <w:tc>
          <w:tcPr>
            <w:tcW w:w="642" w:type="dxa"/>
            <w:tcBorders>
              <w:top w:val="nil"/>
              <w:left w:val="nil"/>
              <w:bottom w:val="nil"/>
              <w:right w:val="nil"/>
            </w:tcBorders>
            <w:tcMar>
              <w:top w:w="15" w:type="dxa"/>
              <w:left w:w="15" w:type="dxa"/>
              <w:right w:w="15" w:type="dxa"/>
            </w:tcMar>
            <w:vAlign w:val="bottom"/>
          </w:tcPr>
          <w:p w14:paraId="00A6FAEE" w14:textId="004B2813" w:rsidR="1C0A3169" w:rsidRPr="00A76B3D" w:rsidRDefault="419FE815" w:rsidP="40476C7D">
            <w:pPr>
              <w:spacing w:after="0"/>
              <w:jc w:val="center"/>
              <w:rPr>
                <w:rFonts w:eastAsia="Arial" w:cs="Arial"/>
                <w:color w:val="000000" w:themeColor="text1"/>
                <w:sz w:val="20"/>
                <w:szCs w:val="20"/>
              </w:rPr>
            </w:pPr>
            <w:r w:rsidRPr="00A76B3D">
              <w:rPr>
                <w:rFonts w:eastAsia="Arial" w:cs="Arial"/>
                <w:color w:val="000000" w:themeColor="text1"/>
                <w:sz w:val="20"/>
                <w:szCs w:val="20"/>
              </w:rPr>
              <w:t>31</w:t>
            </w:r>
          </w:p>
        </w:tc>
        <w:tc>
          <w:tcPr>
            <w:tcW w:w="642" w:type="dxa"/>
            <w:tcBorders>
              <w:top w:val="nil"/>
              <w:left w:val="nil"/>
              <w:bottom w:val="nil"/>
              <w:right w:val="nil"/>
            </w:tcBorders>
            <w:tcMar>
              <w:top w:w="15" w:type="dxa"/>
              <w:left w:w="15" w:type="dxa"/>
              <w:right w:w="15" w:type="dxa"/>
            </w:tcMar>
            <w:vAlign w:val="bottom"/>
          </w:tcPr>
          <w:p w14:paraId="159ABDF4" w14:textId="0F04A6F0" w:rsidR="1C0A3169" w:rsidRPr="00A76B3D" w:rsidRDefault="419FE815" w:rsidP="40476C7D">
            <w:pPr>
              <w:spacing w:after="0"/>
              <w:jc w:val="center"/>
              <w:rPr>
                <w:rFonts w:eastAsia="Arial" w:cs="Arial"/>
                <w:color w:val="000000" w:themeColor="text1"/>
                <w:sz w:val="20"/>
                <w:szCs w:val="20"/>
              </w:rPr>
            </w:pPr>
            <w:r w:rsidRPr="00A76B3D">
              <w:rPr>
                <w:rFonts w:eastAsia="Arial" w:cs="Arial"/>
                <w:color w:val="000000" w:themeColor="text1"/>
                <w:sz w:val="20"/>
                <w:szCs w:val="20"/>
              </w:rPr>
              <w:t>13</w:t>
            </w:r>
          </w:p>
        </w:tc>
        <w:tc>
          <w:tcPr>
            <w:tcW w:w="642" w:type="dxa"/>
            <w:tcBorders>
              <w:top w:val="nil"/>
              <w:left w:val="nil"/>
              <w:bottom w:val="nil"/>
              <w:right w:val="nil"/>
            </w:tcBorders>
            <w:tcMar>
              <w:top w:w="15" w:type="dxa"/>
              <w:left w:w="15" w:type="dxa"/>
              <w:right w:w="15" w:type="dxa"/>
            </w:tcMar>
            <w:vAlign w:val="bottom"/>
          </w:tcPr>
          <w:p w14:paraId="01E54A4C" w14:textId="02C0C016" w:rsidR="1C0A3169" w:rsidRPr="00A76B3D" w:rsidRDefault="419FE815" w:rsidP="40476C7D">
            <w:pPr>
              <w:spacing w:after="0"/>
              <w:jc w:val="center"/>
              <w:rPr>
                <w:rFonts w:eastAsia="Arial" w:cs="Arial"/>
                <w:color w:val="000000" w:themeColor="text1"/>
                <w:sz w:val="20"/>
                <w:szCs w:val="20"/>
              </w:rPr>
            </w:pPr>
            <w:r w:rsidRPr="00A76B3D">
              <w:rPr>
                <w:rFonts w:eastAsia="Arial" w:cs="Arial"/>
                <w:color w:val="000000" w:themeColor="text1"/>
                <w:sz w:val="20"/>
                <w:szCs w:val="20"/>
              </w:rPr>
              <w:t>0</w:t>
            </w:r>
          </w:p>
        </w:tc>
        <w:tc>
          <w:tcPr>
            <w:tcW w:w="646" w:type="dxa"/>
            <w:tcBorders>
              <w:top w:val="nil"/>
              <w:left w:val="nil"/>
              <w:bottom w:val="nil"/>
              <w:right w:val="nil"/>
            </w:tcBorders>
            <w:tcMar>
              <w:top w:w="15" w:type="dxa"/>
              <w:left w:w="15" w:type="dxa"/>
              <w:right w:w="15" w:type="dxa"/>
            </w:tcMar>
            <w:vAlign w:val="bottom"/>
          </w:tcPr>
          <w:p w14:paraId="51D28EF0" w14:textId="67E78F62" w:rsidR="1C0A3169" w:rsidRPr="00A76B3D" w:rsidRDefault="419FE815" w:rsidP="40476C7D">
            <w:pPr>
              <w:spacing w:after="0"/>
              <w:jc w:val="center"/>
              <w:rPr>
                <w:rFonts w:eastAsia="Arial" w:cs="Arial"/>
                <w:color w:val="000000" w:themeColor="text1"/>
                <w:sz w:val="20"/>
                <w:szCs w:val="20"/>
              </w:rPr>
            </w:pPr>
            <w:r w:rsidRPr="00A76B3D">
              <w:rPr>
                <w:rFonts w:eastAsia="Arial" w:cs="Arial"/>
                <w:color w:val="000000" w:themeColor="text1"/>
                <w:sz w:val="20"/>
                <w:szCs w:val="20"/>
              </w:rPr>
              <w:t>160</w:t>
            </w:r>
          </w:p>
        </w:tc>
      </w:tr>
      <w:tr w:rsidR="1C0A3169" w:rsidRPr="00A76B3D" w14:paraId="3EB4FB4C" w14:textId="77777777" w:rsidTr="40476C7D">
        <w:trPr>
          <w:trHeight w:val="300"/>
        </w:trPr>
        <w:tc>
          <w:tcPr>
            <w:tcW w:w="1663" w:type="dxa"/>
            <w:tcBorders>
              <w:top w:val="single" w:sz="8" w:space="0" w:color="auto"/>
              <w:left w:val="nil"/>
              <w:bottom w:val="single" w:sz="8" w:space="0" w:color="auto"/>
              <w:right w:val="nil"/>
            </w:tcBorders>
            <w:tcMar>
              <w:top w:w="15" w:type="dxa"/>
              <w:left w:w="15" w:type="dxa"/>
              <w:right w:w="15" w:type="dxa"/>
            </w:tcMar>
            <w:vAlign w:val="bottom"/>
          </w:tcPr>
          <w:p w14:paraId="427593C0" w14:textId="7302768F" w:rsidR="1C0A3169" w:rsidRPr="00A76B3D" w:rsidRDefault="419FE815" w:rsidP="40476C7D">
            <w:pPr>
              <w:spacing w:after="0"/>
              <w:rPr>
                <w:rFonts w:eastAsia="Arial" w:cs="Arial"/>
                <w:b/>
                <w:bCs/>
                <w:color w:val="000000" w:themeColor="text1"/>
                <w:sz w:val="20"/>
                <w:szCs w:val="20"/>
              </w:rPr>
            </w:pPr>
            <w:r w:rsidRPr="00A76B3D">
              <w:rPr>
                <w:rFonts w:eastAsia="Arial" w:cs="Arial"/>
                <w:b/>
                <w:bCs/>
                <w:color w:val="000000" w:themeColor="text1"/>
                <w:sz w:val="20"/>
                <w:szCs w:val="20"/>
              </w:rPr>
              <w:t>Total</w:t>
            </w:r>
          </w:p>
        </w:tc>
        <w:tc>
          <w:tcPr>
            <w:tcW w:w="642" w:type="dxa"/>
            <w:tcBorders>
              <w:top w:val="single" w:sz="8" w:space="0" w:color="auto"/>
              <w:left w:val="nil"/>
              <w:bottom w:val="single" w:sz="8" w:space="0" w:color="auto"/>
              <w:right w:val="nil"/>
            </w:tcBorders>
            <w:tcMar>
              <w:top w:w="15" w:type="dxa"/>
              <w:left w:w="15" w:type="dxa"/>
              <w:right w:w="15" w:type="dxa"/>
            </w:tcMar>
            <w:vAlign w:val="bottom"/>
          </w:tcPr>
          <w:p w14:paraId="37AF643F" w14:textId="0455916D" w:rsidR="1C0A3169" w:rsidRPr="00A76B3D" w:rsidRDefault="419FE815" w:rsidP="40476C7D">
            <w:pPr>
              <w:spacing w:after="0"/>
              <w:jc w:val="center"/>
              <w:rPr>
                <w:rFonts w:eastAsia="Arial" w:cs="Arial"/>
                <w:b/>
                <w:bCs/>
                <w:color w:val="000000" w:themeColor="text1"/>
                <w:sz w:val="20"/>
                <w:szCs w:val="20"/>
              </w:rPr>
            </w:pPr>
            <w:r w:rsidRPr="00A76B3D">
              <w:rPr>
                <w:rFonts w:eastAsia="Arial" w:cs="Arial"/>
                <w:b/>
                <w:bCs/>
                <w:color w:val="000000" w:themeColor="text1"/>
                <w:sz w:val="20"/>
                <w:szCs w:val="20"/>
              </w:rPr>
              <w:t>4685</w:t>
            </w:r>
          </w:p>
        </w:tc>
        <w:tc>
          <w:tcPr>
            <w:tcW w:w="642" w:type="dxa"/>
            <w:tcBorders>
              <w:top w:val="single" w:sz="8" w:space="0" w:color="auto"/>
              <w:left w:val="nil"/>
              <w:bottom w:val="single" w:sz="8" w:space="0" w:color="auto"/>
              <w:right w:val="nil"/>
            </w:tcBorders>
            <w:tcMar>
              <w:top w:w="15" w:type="dxa"/>
              <w:left w:w="15" w:type="dxa"/>
              <w:right w:w="15" w:type="dxa"/>
            </w:tcMar>
            <w:vAlign w:val="bottom"/>
          </w:tcPr>
          <w:p w14:paraId="525EFA79" w14:textId="023A4A5D" w:rsidR="1C0A3169" w:rsidRPr="00A76B3D" w:rsidRDefault="419FE815" w:rsidP="40476C7D">
            <w:pPr>
              <w:spacing w:after="0"/>
              <w:jc w:val="center"/>
              <w:rPr>
                <w:rFonts w:eastAsia="Arial" w:cs="Arial"/>
                <w:b/>
                <w:bCs/>
                <w:color w:val="000000" w:themeColor="text1"/>
                <w:sz w:val="20"/>
                <w:szCs w:val="20"/>
              </w:rPr>
            </w:pPr>
            <w:r w:rsidRPr="00A76B3D">
              <w:rPr>
                <w:rFonts w:eastAsia="Arial" w:cs="Arial"/>
                <w:b/>
                <w:bCs/>
                <w:color w:val="000000" w:themeColor="text1"/>
                <w:sz w:val="20"/>
                <w:szCs w:val="20"/>
              </w:rPr>
              <w:t>4368</w:t>
            </w:r>
          </w:p>
        </w:tc>
        <w:tc>
          <w:tcPr>
            <w:tcW w:w="642" w:type="dxa"/>
            <w:tcBorders>
              <w:top w:val="single" w:sz="8" w:space="0" w:color="auto"/>
              <w:left w:val="nil"/>
              <w:bottom w:val="single" w:sz="8" w:space="0" w:color="auto"/>
              <w:right w:val="nil"/>
            </w:tcBorders>
            <w:tcMar>
              <w:top w:w="15" w:type="dxa"/>
              <w:left w:w="15" w:type="dxa"/>
              <w:right w:w="15" w:type="dxa"/>
            </w:tcMar>
            <w:vAlign w:val="bottom"/>
          </w:tcPr>
          <w:p w14:paraId="2D796069" w14:textId="1428CB34" w:rsidR="1C0A3169" w:rsidRPr="00A76B3D" w:rsidRDefault="419FE815" w:rsidP="40476C7D">
            <w:pPr>
              <w:spacing w:after="0"/>
              <w:jc w:val="center"/>
              <w:rPr>
                <w:rFonts w:eastAsia="Arial" w:cs="Arial"/>
                <w:b/>
                <w:bCs/>
                <w:color w:val="000000" w:themeColor="text1"/>
                <w:sz w:val="20"/>
                <w:szCs w:val="20"/>
              </w:rPr>
            </w:pPr>
            <w:r w:rsidRPr="00A76B3D">
              <w:rPr>
                <w:rFonts w:eastAsia="Arial" w:cs="Arial"/>
                <w:b/>
                <w:bCs/>
                <w:color w:val="000000" w:themeColor="text1"/>
                <w:sz w:val="20"/>
                <w:szCs w:val="20"/>
              </w:rPr>
              <w:t>4608</w:t>
            </w:r>
          </w:p>
        </w:tc>
        <w:tc>
          <w:tcPr>
            <w:tcW w:w="642" w:type="dxa"/>
            <w:tcBorders>
              <w:top w:val="single" w:sz="8" w:space="0" w:color="auto"/>
              <w:left w:val="nil"/>
              <w:bottom w:val="single" w:sz="8" w:space="0" w:color="auto"/>
              <w:right w:val="nil"/>
            </w:tcBorders>
            <w:tcMar>
              <w:top w:w="15" w:type="dxa"/>
              <w:left w:w="15" w:type="dxa"/>
              <w:right w:w="15" w:type="dxa"/>
            </w:tcMar>
            <w:vAlign w:val="bottom"/>
          </w:tcPr>
          <w:p w14:paraId="51872EC6" w14:textId="53F57F61" w:rsidR="1C0A3169" w:rsidRPr="00A76B3D" w:rsidRDefault="419FE815" w:rsidP="40476C7D">
            <w:pPr>
              <w:spacing w:after="0"/>
              <w:jc w:val="center"/>
              <w:rPr>
                <w:rFonts w:eastAsia="Arial" w:cs="Arial"/>
                <w:b/>
                <w:bCs/>
                <w:color w:val="000000" w:themeColor="text1"/>
                <w:sz w:val="20"/>
                <w:szCs w:val="20"/>
              </w:rPr>
            </w:pPr>
            <w:r w:rsidRPr="00A76B3D">
              <w:rPr>
                <w:rFonts w:eastAsia="Arial" w:cs="Arial"/>
                <w:b/>
                <w:bCs/>
                <w:color w:val="000000" w:themeColor="text1"/>
                <w:sz w:val="20"/>
                <w:szCs w:val="20"/>
              </w:rPr>
              <w:t>4644</w:t>
            </w:r>
          </w:p>
        </w:tc>
        <w:tc>
          <w:tcPr>
            <w:tcW w:w="642" w:type="dxa"/>
            <w:tcBorders>
              <w:top w:val="single" w:sz="8" w:space="0" w:color="auto"/>
              <w:left w:val="nil"/>
              <w:bottom w:val="single" w:sz="8" w:space="0" w:color="auto"/>
              <w:right w:val="nil"/>
            </w:tcBorders>
            <w:tcMar>
              <w:top w:w="15" w:type="dxa"/>
              <w:left w:w="15" w:type="dxa"/>
              <w:right w:w="15" w:type="dxa"/>
            </w:tcMar>
            <w:vAlign w:val="bottom"/>
          </w:tcPr>
          <w:p w14:paraId="74946F96" w14:textId="16933F3D" w:rsidR="1C0A3169" w:rsidRPr="00A76B3D" w:rsidRDefault="419FE815" w:rsidP="40476C7D">
            <w:pPr>
              <w:spacing w:after="0"/>
              <w:jc w:val="center"/>
              <w:rPr>
                <w:rFonts w:eastAsia="Arial" w:cs="Arial"/>
                <w:b/>
                <w:bCs/>
                <w:color w:val="000000" w:themeColor="text1"/>
                <w:sz w:val="20"/>
                <w:szCs w:val="20"/>
              </w:rPr>
            </w:pPr>
            <w:r w:rsidRPr="00A76B3D">
              <w:rPr>
                <w:rFonts w:eastAsia="Arial" w:cs="Arial"/>
                <w:b/>
                <w:bCs/>
                <w:color w:val="000000" w:themeColor="text1"/>
                <w:sz w:val="20"/>
                <w:szCs w:val="20"/>
              </w:rPr>
              <w:t>4481</w:t>
            </w:r>
          </w:p>
        </w:tc>
        <w:tc>
          <w:tcPr>
            <w:tcW w:w="642" w:type="dxa"/>
            <w:tcBorders>
              <w:top w:val="single" w:sz="8" w:space="0" w:color="auto"/>
              <w:left w:val="nil"/>
              <w:bottom w:val="single" w:sz="8" w:space="0" w:color="auto"/>
              <w:right w:val="nil"/>
            </w:tcBorders>
            <w:tcMar>
              <w:top w:w="15" w:type="dxa"/>
              <w:left w:w="15" w:type="dxa"/>
              <w:right w:w="15" w:type="dxa"/>
            </w:tcMar>
            <w:vAlign w:val="bottom"/>
          </w:tcPr>
          <w:p w14:paraId="5C46B01D" w14:textId="134DD2B4" w:rsidR="1C0A3169" w:rsidRPr="00A76B3D" w:rsidRDefault="419FE815" w:rsidP="40476C7D">
            <w:pPr>
              <w:spacing w:after="0"/>
              <w:jc w:val="center"/>
              <w:rPr>
                <w:rFonts w:eastAsia="Arial" w:cs="Arial"/>
                <w:b/>
                <w:bCs/>
                <w:color w:val="000000" w:themeColor="text1"/>
                <w:sz w:val="20"/>
                <w:szCs w:val="20"/>
              </w:rPr>
            </w:pPr>
            <w:r w:rsidRPr="00A76B3D">
              <w:rPr>
                <w:rFonts w:eastAsia="Arial" w:cs="Arial"/>
                <w:b/>
                <w:bCs/>
                <w:color w:val="000000" w:themeColor="text1"/>
                <w:sz w:val="20"/>
                <w:szCs w:val="20"/>
              </w:rPr>
              <w:t>4167</w:t>
            </w:r>
          </w:p>
        </w:tc>
        <w:tc>
          <w:tcPr>
            <w:tcW w:w="642" w:type="dxa"/>
            <w:tcBorders>
              <w:top w:val="single" w:sz="8" w:space="0" w:color="auto"/>
              <w:left w:val="nil"/>
              <w:bottom w:val="single" w:sz="8" w:space="0" w:color="auto"/>
              <w:right w:val="nil"/>
            </w:tcBorders>
            <w:tcMar>
              <w:top w:w="15" w:type="dxa"/>
              <w:left w:w="15" w:type="dxa"/>
              <w:right w:w="15" w:type="dxa"/>
            </w:tcMar>
            <w:vAlign w:val="bottom"/>
          </w:tcPr>
          <w:p w14:paraId="60734BDF" w14:textId="157399AE" w:rsidR="1C0A3169" w:rsidRPr="00A76B3D" w:rsidRDefault="419FE815" w:rsidP="40476C7D">
            <w:pPr>
              <w:spacing w:after="0"/>
              <w:jc w:val="center"/>
              <w:rPr>
                <w:rFonts w:eastAsia="Arial" w:cs="Arial"/>
                <w:b/>
                <w:bCs/>
                <w:color w:val="000000" w:themeColor="text1"/>
                <w:sz w:val="20"/>
                <w:szCs w:val="20"/>
              </w:rPr>
            </w:pPr>
            <w:r w:rsidRPr="00A76B3D">
              <w:rPr>
                <w:rFonts w:eastAsia="Arial" w:cs="Arial"/>
                <w:b/>
                <w:bCs/>
                <w:color w:val="000000" w:themeColor="text1"/>
                <w:sz w:val="20"/>
                <w:szCs w:val="20"/>
              </w:rPr>
              <w:t>3949</w:t>
            </w:r>
          </w:p>
        </w:tc>
        <w:tc>
          <w:tcPr>
            <w:tcW w:w="642" w:type="dxa"/>
            <w:tcBorders>
              <w:top w:val="single" w:sz="8" w:space="0" w:color="auto"/>
              <w:left w:val="nil"/>
              <w:bottom w:val="single" w:sz="8" w:space="0" w:color="auto"/>
              <w:right w:val="nil"/>
            </w:tcBorders>
            <w:tcMar>
              <w:top w:w="15" w:type="dxa"/>
              <w:left w:w="15" w:type="dxa"/>
              <w:right w:w="15" w:type="dxa"/>
            </w:tcMar>
            <w:vAlign w:val="bottom"/>
          </w:tcPr>
          <w:p w14:paraId="4971640C" w14:textId="02DAB5DE" w:rsidR="1C0A3169" w:rsidRPr="00A76B3D" w:rsidRDefault="419FE815" w:rsidP="40476C7D">
            <w:pPr>
              <w:spacing w:after="0"/>
              <w:jc w:val="center"/>
              <w:rPr>
                <w:rFonts w:eastAsia="Arial" w:cs="Arial"/>
                <w:b/>
                <w:bCs/>
                <w:color w:val="000000" w:themeColor="text1"/>
                <w:sz w:val="20"/>
                <w:szCs w:val="20"/>
              </w:rPr>
            </w:pPr>
            <w:r w:rsidRPr="00A76B3D">
              <w:rPr>
                <w:rFonts w:eastAsia="Arial" w:cs="Arial"/>
                <w:b/>
                <w:bCs/>
                <w:color w:val="000000" w:themeColor="text1"/>
                <w:sz w:val="20"/>
                <w:szCs w:val="20"/>
              </w:rPr>
              <w:t>3861</w:t>
            </w:r>
          </w:p>
        </w:tc>
        <w:tc>
          <w:tcPr>
            <w:tcW w:w="642" w:type="dxa"/>
            <w:tcBorders>
              <w:top w:val="single" w:sz="8" w:space="0" w:color="auto"/>
              <w:left w:val="nil"/>
              <w:bottom w:val="single" w:sz="8" w:space="0" w:color="auto"/>
              <w:right w:val="nil"/>
            </w:tcBorders>
            <w:tcMar>
              <w:top w:w="15" w:type="dxa"/>
              <w:left w:w="15" w:type="dxa"/>
              <w:right w:w="15" w:type="dxa"/>
            </w:tcMar>
            <w:vAlign w:val="bottom"/>
          </w:tcPr>
          <w:p w14:paraId="3D901073" w14:textId="170E0E8D" w:rsidR="1C0A3169" w:rsidRPr="00A76B3D" w:rsidRDefault="419FE815" w:rsidP="40476C7D">
            <w:pPr>
              <w:spacing w:after="0"/>
              <w:jc w:val="center"/>
              <w:rPr>
                <w:rFonts w:eastAsia="Arial" w:cs="Arial"/>
                <w:b/>
                <w:bCs/>
                <w:color w:val="000000" w:themeColor="text1"/>
                <w:sz w:val="20"/>
                <w:szCs w:val="20"/>
              </w:rPr>
            </w:pPr>
            <w:r w:rsidRPr="00A76B3D">
              <w:rPr>
                <w:rFonts w:eastAsia="Arial" w:cs="Arial"/>
                <w:b/>
                <w:bCs/>
                <w:color w:val="000000" w:themeColor="text1"/>
                <w:sz w:val="20"/>
                <w:szCs w:val="20"/>
              </w:rPr>
              <w:t>3727</w:t>
            </w:r>
          </w:p>
        </w:tc>
        <w:tc>
          <w:tcPr>
            <w:tcW w:w="642" w:type="dxa"/>
            <w:tcBorders>
              <w:top w:val="single" w:sz="8" w:space="0" w:color="auto"/>
              <w:left w:val="nil"/>
              <w:bottom w:val="single" w:sz="8" w:space="0" w:color="auto"/>
              <w:right w:val="nil"/>
            </w:tcBorders>
            <w:tcMar>
              <w:top w:w="15" w:type="dxa"/>
              <w:left w:w="15" w:type="dxa"/>
              <w:right w:w="15" w:type="dxa"/>
            </w:tcMar>
            <w:vAlign w:val="bottom"/>
          </w:tcPr>
          <w:p w14:paraId="0E5C7694" w14:textId="028D642C" w:rsidR="1C0A3169" w:rsidRPr="00A76B3D" w:rsidRDefault="419FE815" w:rsidP="40476C7D">
            <w:pPr>
              <w:spacing w:after="0"/>
              <w:jc w:val="center"/>
              <w:rPr>
                <w:rFonts w:eastAsia="Arial" w:cs="Arial"/>
                <w:b/>
                <w:bCs/>
                <w:color w:val="000000" w:themeColor="text1"/>
                <w:sz w:val="20"/>
                <w:szCs w:val="20"/>
              </w:rPr>
            </w:pPr>
            <w:r w:rsidRPr="00A76B3D">
              <w:rPr>
                <w:rFonts w:eastAsia="Arial" w:cs="Arial"/>
                <w:b/>
                <w:bCs/>
                <w:color w:val="000000" w:themeColor="text1"/>
                <w:sz w:val="20"/>
                <w:szCs w:val="20"/>
              </w:rPr>
              <w:t>3497</w:t>
            </w:r>
          </w:p>
        </w:tc>
        <w:tc>
          <w:tcPr>
            <w:tcW w:w="646" w:type="dxa"/>
            <w:tcBorders>
              <w:top w:val="single" w:sz="8" w:space="0" w:color="auto"/>
              <w:left w:val="nil"/>
              <w:bottom w:val="single" w:sz="8" w:space="0" w:color="auto"/>
              <w:right w:val="nil"/>
            </w:tcBorders>
            <w:tcMar>
              <w:top w:w="15" w:type="dxa"/>
              <w:left w:w="15" w:type="dxa"/>
              <w:right w:w="15" w:type="dxa"/>
            </w:tcMar>
            <w:vAlign w:val="bottom"/>
          </w:tcPr>
          <w:p w14:paraId="03425F93" w14:textId="441A6761" w:rsidR="1C0A3169" w:rsidRPr="00A76B3D" w:rsidRDefault="419FE815" w:rsidP="40476C7D">
            <w:pPr>
              <w:spacing w:after="0"/>
              <w:jc w:val="center"/>
              <w:rPr>
                <w:rFonts w:eastAsia="Arial" w:cs="Arial"/>
                <w:b/>
                <w:bCs/>
                <w:color w:val="000000" w:themeColor="text1"/>
                <w:sz w:val="20"/>
                <w:szCs w:val="20"/>
              </w:rPr>
            </w:pPr>
            <w:r w:rsidRPr="00A76B3D">
              <w:rPr>
                <w:rFonts w:eastAsia="Arial" w:cs="Arial"/>
                <w:b/>
                <w:bCs/>
                <w:color w:val="000000" w:themeColor="text1"/>
                <w:sz w:val="20"/>
                <w:szCs w:val="20"/>
              </w:rPr>
              <w:t>41987</w:t>
            </w:r>
          </w:p>
        </w:tc>
      </w:tr>
    </w:tbl>
    <w:p w14:paraId="6AF482DB" w14:textId="1A6F63F3" w:rsidR="1C0A3169" w:rsidRPr="00A76B3D" w:rsidRDefault="1C0A3169" w:rsidP="40476C7D">
      <w:pPr>
        <w:rPr>
          <w:rFonts w:eastAsia="Arial" w:cs="Arial"/>
          <w:sz w:val="20"/>
          <w:szCs w:val="20"/>
        </w:rPr>
      </w:pPr>
    </w:p>
    <w:p w14:paraId="5834AC5D" w14:textId="77777777" w:rsidR="00FF5AB4" w:rsidRDefault="00FF5AB4">
      <w:pPr>
        <w:rPr>
          <w:rFonts w:eastAsia="Arial" w:cs="Arial"/>
          <w:b/>
          <w:bCs/>
          <w:szCs w:val="24"/>
        </w:rPr>
      </w:pPr>
      <w:r>
        <w:rPr>
          <w:rFonts w:eastAsia="Arial" w:cs="Arial"/>
          <w:b/>
          <w:bCs/>
          <w:szCs w:val="24"/>
        </w:rPr>
        <w:br w:type="page"/>
      </w:r>
    </w:p>
    <w:p w14:paraId="60DA62CD" w14:textId="2241FA86" w:rsidR="00BB1C12" w:rsidRPr="00F41C76" w:rsidRDefault="0701DBB0" w:rsidP="00F41C76">
      <w:pPr>
        <w:pStyle w:val="PargrafodaLista"/>
        <w:numPr>
          <w:ilvl w:val="0"/>
          <w:numId w:val="44"/>
        </w:numPr>
        <w:spacing w:after="120"/>
        <w:rPr>
          <w:rFonts w:eastAsia="Arial" w:cs="Arial"/>
          <w:b/>
          <w:bCs/>
          <w:szCs w:val="24"/>
        </w:rPr>
      </w:pPr>
      <w:r w:rsidRPr="00F41C76">
        <w:rPr>
          <w:rFonts w:eastAsia="Arial" w:cs="Arial"/>
          <w:b/>
          <w:bCs/>
          <w:szCs w:val="24"/>
        </w:rPr>
        <w:lastRenderedPageBreak/>
        <w:t>Saúde Bucal</w:t>
      </w:r>
    </w:p>
    <w:p w14:paraId="0B4B1CBD" w14:textId="39E03B98" w:rsidR="00BB1C12" w:rsidRPr="00C704BF" w:rsidRDefault="0701DBB0" w:rsidP="00C704BF">
      <w:pPr>
        <w:spacing w:after="120"/>
        <w:rPr>
          <w:rFonts w:eastAsia="Arial" w:cs="Arial"/>
          <w:szCs w:val="24"/>
        </w:rPr>
      </w:pPr>
      <w:r w:rsidRPr="00C704BF">
        <w:rPr>
          <w:rFonts w:eastAsia="Arial" w:cs="Arial"/>
          <w:szCs w:val="24"/>
        </w:rPr>
        <w:t>Estudos internacionais sugerem que entre 25% e 35% dos adultos podem necessitar de exodontia de terceiros molares em algum momento da vida, especialmente por impactação, infecção ou dor.</w:t>
      </w:r>
    </w:p>
    <w:p w14:paraId="1698035E" w14:textId="59AE04F1" w:rsidR="00BB1C12" w:rsidRPr="00C704BF" w:rsidRDefault="0701DBB0" w:rsidP="00C704BF">
      <w:pPr>
        <w:spacing w:after="120"/>
        <w:rPr>
          <w:rFonts w:eastAsia="Arial" w:cs="Arial"/>
          <w:szCs w:val="24"/>
        </w:rPr>
      </w:pPr>
      <w:r w:rsidRPr="00C704BF">
        <w:rPr>
          <w:rFonts w:eastAsia="Arial" w:cs="Arial"/>
          <w:szCs w:val="24"/>
        </w:rPr>
        <w:t>No Brasil, a exodontia de terceiros molares é uma das cirurgias mais realizadas por cirurgiões bucomaxilofaciais, o que indica uma alta demanda, mas sem um percentual nacional consolidado.</w:t>
      </w:r>
    </w:p>
    <w:p w14:paraId="54FD1738" w14:textId="71D333F6" w:rsidR="00BB1C12" w:rsidRPr="00C704BF" w:rsidRDefault="0701DBB0" w:rsidP="00C704BF">
      <w:pPr>
        <w:spacing w:after="120"/>
        <w:rPr>
          <w:rFonts w:eastAsia="Arial" w:cs="Arial"/>
          <w:szCs w:val="24"/>
        </w:rPr>
      </w:pPr>
      <w:r w:rsidRPr="00C704BF">
        <w:rPr>
          <w:rFonts w:eastAsia="Arial" w:cs="Arial"/>
          <w:szCs w:val="24"/>
        </w:rPr>
        <w:t>No município de Vitória, verifica-se um incremento histórico nos atendimentos odontológicos de pessoas com diagnóstico de dentes retidos e ou impactados, que demandam necessidade de intervenção cirúrgica.</w:t>
      </w:r>
    </w:p>
    <w:p w14:paraId="2753E818" w14:textId="77C542C6" w:rsidR="00C704BF" w:rsidRDefault="00C704BF">
      <w:pPr>
        <w:rPr>
          <w:rFonts w:eastAsia="Arial" w:cs="Arial"/>
          <w:highlight w:val="cyan"/>
        </w:rPr>
      </w:pPr>
    </w:p>
    <w:p w14:paraId="7CC62344" w14:textId="27D13F6E" w:rsidR="00BB1C12" w:rsidRPr="00C704BF" w:rsidRDefault="5CA90448" w:rsidP="40476C7D">
      <w:pPr>
        <w:widowControl w:val="0"/>
        <w:spacing w:after="0"/>
        <w:ind w:right="272"/>
        <w:rPr>
          <w:rFonts w:eastAsia="Arial" w:cs="Arial"/>
        </w:rPr>
      </w:pPr>
      <w:r w:rsidRPr="5FA080E3">
        <w:rPr>
          <w:rFonts w:eastAsia="Arial" w:cs="Arial"/>
        </w:rPr>
        <w:t xml:space="preserve">Quadro </w:t>
      </w:r>
      <w:r w:rsidR="7AB4A2B8" w:rsidRPr="5FA080E3">
        <w:rPr>
          <w:rFonts w:eastAsia="Arial" w:cs="Arial"/>
        </w:rPr>
        <w:t>2</w:t>
      </w:r>
      <w:r w:rsidR="7E53516D" w:rsidRPr="5FA080E3">
        <w:rPr>
          <w:rFonts w:eastAsia="Arial" w:cs="Arial"/>
        </w:rPr>
        <w:t>2</w:t>
      </w:r>
      <w:r w:rsidRPr="5FA080E3">
        <w:rPr>
          <w:rFonts w:eastAsia="Arial" w:cs="Arial"/>
        </w:rPr>
        <w:t>– Registro de Atendimentos Odontológicos de pessoas com diagnóstico de</w:t>
      </w:r>
      <w:r w:rsidRPr="5FA080E3">
        <w:rPr>
          <w:rFonts w:eastAsia="Arial" w:cs="Arial"/>
          <w:color w:val="000000" w:themeColor="text1"/>
        </w:rPr>
        <w:t xml:space="preserve"> dentes </w:t>
      </w:r>
      <w:r w:rsidRPr="5FA080E3">
        <w:rPr>
          <w:rFonts w:eastAsia="Arial" w:cs="Arial"/>
        </w:rPr>
        <w:t xml:space="preserve">retidos e ou </w:t>
      </w:r>
      <w:r w:rsidR="2028A747" w:rsidRPr="5FA080E3">
        <w:rPr>
          <w:rFonts w:eastAsia="Arial" w:cs="Arial"/>
        </w:rPr>
        <w:t>impactados -</w:t>
      </w:r>
      <w:r w:rsidRPr="5FA080E3">
        <w:rPr>
          <w:rFonts w:eastAsia="Arial" w:cs="Arial"/>
        </w:rPr>
        <w:t xml:space="preserve"> Rede SEMUS Vitória, ES, anos 2015 a 2024</w:t>
      </w:r>
    </w:p>
    <w:tbl>
      <w:tblPr>
        <w:tblStyle w:val="Tabelacomgrade"/>
        <w:tblW w:w="0" w:type="auto"/>
        <w:tblInd w:w="180" w:type="dxa"/>
        <w:tblBorders>
          <w:top w:val="single" w:sz="6" w:space="0" w:color="auto"/>
          <w:left w:val="single" w:sz="6" w:space="0" w:color="auto"/>
          <w:bottom w:val="single" w:sz="6" w:space="0" w:color="auto"/>
          <w:right w:val="single" w:sz="6" w:space="0" w:color="auto"/>
        </w:tblBorders>
        <w:tblLayout w:type="fixed"/>
        <w:tblLook w:val="06A0" w:firstRow="1" w:lastRow="0" w:firstColumn="1" w:lastColumn="0" w:noHBand="1" w:noVBand="1"/>
      </w:tblPr>
      <w:tblGrid>
        <w:gridCol w:w="2940"/>
        <w:gridCol w:w="2940"/>
        <w:gridCol w:w="2940"/>
      </w:tblGrid>
      <w:tr w:rsidR="40476C7D" w14:paraId="71BC4A09" w14:textId="77777777" w:rsidTr="40476C7D">
        <w:trPr>
          <w:trHeight w:val="300"/>
        </w:trPr>
        <w:tc>
          <w:tcPr>
            <w:tcW w:w="2940" w:type="dxa"/>
            <w:tcBorders>
              <w:top w:val="single" w:sz="6" w:space="0" w:color="auto"/>
              <w:left w:val="single" w:sz="6" w:space="0" w:color="auto"/>
            </w:tcBorders>
            <w:shd w:val="clear" w:color="auto" w:fill="DAE8F8"/>
            <w:tcMar>
              <w:left w:w="105" w:type="dxa"/>
              <w:right w:w="105" w:type="dxa"/>
            </w:tcMar>
            <w:vAlign w:val="center"/>
          </w:tcPr>
          <w:p w14:paraId="10373BA0" w14:textId="624E119C" w:rsidR="40476C7D" w:rsidRPr="00A76B3D" w:rsidRDefault="40476C7D" w:rsidP="40476C7D">
            <w:pPr>
              <w:jc w:val="center"/>
              <w:rPr>
                <w:rFonts w:eastAsia="Arial" w:cs="Arial"/>
                <w:color w:val="000000" w:themeColor="text1"/>
              </w:rPr>
            </w:pPr>
            <w:r w:rsidRPr="00A76B3D">
              <w:rPr>
                <w:rFonts w:eastAsia="Arial" w:cs="Arial"/>
                <w:color w:val="000000" w:themeColor="text1"/>
              </w:rPr>
              <w:t>Ano</w:t>
            </w:r>
          </w:p>
        </w:tc>
        <w:tc>
          <w:tcPr>
            <w:tcW w:w="2940" w:type="dxa"/>
            <w:tcBorders>
              <w:top w:val="single" w:sz="6" w:space="0" w:color="auto"/>
            </w:tcBorders>
            <w:shd w:val="clear" w:color="auto" w:fill="DAE8F8"/>
            <w:tcMar>
              <w:left w:w="105" w:type="dxa"/>
              <w:right w:w="105" w:type="dxa"/>
            </w:tcMar>
            <w:vAlign w:val="center"/>
          </w:tcPr>
          <w:p w14:paraId="4E46B381" w14:textId="27B38F17" w:rsidR="40476C7D" w:rsidRPr="00A76B3D" w:rsidRDefault="40476C7D" w:rsidP="40476C7D">
            <w:pPr>
              <w:jc w:val="center"/>
              <w:rPr>
                <w:rFonts w:eastAsia="Arial" w:cs="Arial"/>
                <w:color w:val="020202"/>
              </w:rPr>
            </w:pPr>
            <w:r w:rsidRPr="00A76B3D">
              <w:rPr>
                <w:rFonts w:eastAsia="Arial" w:cs="Arial"/>
                <w:color w:val="020202"/>
              </w:rPr>
              <w:t>Quantidade de Procedimentos</w:t>
            </w:r>
          </w:p>
        </w:tc>
        <w:tc>
          <w:tcPr>
            <w:tcW w:w="2940" w:type="dxa"/>
            <w:tcBorders>
              <w:top w:val="single" w:sz="6" w:space="0" w:color="auto"/>
              <w:right w:val="single" w:sz="6" w:space="0" w:color="auto"/>
            </w:tcBorders>
            <w:shd w:val="clear" w:color="auto" w:fill="DAE8F8"/>
            <w:tcMar>
              <w:left w:w="105" w:type="dxa"/>
              <w:right w:w="105" w:type="dxa"/>
            </w:tcMar>
            <w:vAlign w:val="center"/>
          </w:tcPr>
          <w:p w14:paraId="3CE8B1AF" w14:textId="7091C7BA" w:rsidR="40476C7D" w:rsidRPr="00A76B3D" w:rsidRDefault="40476C7D" w:rsidP="40476C7D">
            <w:pPr>
              <w:jc w:val="center"/>
              <w:rPr>
                <w:rFonts w:eastAsia="Arial" w:cs="Arial"/>
                <w:color w:val="020202"/>
              </w:rPr>
            </w:pPr>
            <w:r w:rsidRPr="00A76B3D">
              <w:rPr>
                <w:rFonts w:eastAsia="Arial" w:cs="Arial"/>
                <w:color w:val="020202"/>
              </w:rPr>
              <w:t>Quantidade de Pacientes atendidos</w:t>
            </w:r>
          </w:p>
        </w:tc>
      </w:tr>
      <w:tr w:rsidR="40476C7D" w14:paraId="59F07519" w14:textId="77777777" w:rsidTr="40476C7D">
        <w:trPr>
          <w:trHeight w:val="300"/>
        </w:trPr>
        <w:tc>
          <w:tcPr>
            <w:tcW w:w="2940" w:type="dxa"/>
            <w:tcBorders>
              <w:left w:val="single" w:sz="6" w:space="0" w:color="auto"/>
            </w:tcBorders>
            <w:tcMar>
              <w:left w:w="105" w:type="dxa"/>
              <w:right w:w="105" w:type="dxa"/>
            </w:tcMar>
            <w:vAlign w:val="center"/>
          </w:tcPr>
          <w:p w14:paraId="3D4FCE70" w14:textId="7A45B9FF" w:rsidR="40476C7D" w:rsidRPr="00A76B3D" w:rsidRDefault="40476C7D" w:rsidP="40476C7D">
            <w:pPr>
              <w:jc w:val="center"/>
              <w:rPr>
                <w:rFonts w:eastAsia="Arial" w:cs="Arial"/>
                <w:color w:val="020202"/>
              </w:rPr>
            </w:pPr>
            <w:r w:rsidRPr="00A76B3D">
              <w:rPr>
                <w:rFonts w:eastAsia="Arial" w:cs="Arial"/>
                <w:color w:val="020202"/>
              </w:rPr>
              <w:t>2015</w:t>
            </w:r>
          </w:p>
        </w:tc>
        <w:tc>
          <w:tcPr>
            <w:tcW w:w="2940" w:type="dxa"/>
            <w:tcMar>
              <w:left w:w="105" w:type="dxa"/>
              <w:right w:w="105" w:type="dxa"/>
            </w:tcMar>
            <w:vAlign w:val="center"/>
          </w:tcPr>
          <w:p w14:paraId="53F04FDC" w14:textId="67B5ABCA" w:rsidR="40476C7D" w:rsidRPr="00A76B3D" w:rsidRDefault="40476C7D" w:rsidP="40476C7D">
            <w:pPr>
              <w:jc w:val="center"/>
              <w:rPr>
                <w:rFonts w:eastAsia="Arial" w:cs="Arial"/>
                <w:color w:val="020202"/>
              </w:rPr>
            </w:pPr>
            <w:r w:rsidRPr="00A76B3D">
              <w:rPr>
                <w:rFonts w:eastAsia="Arial" w:cs="Arial"/>
                <w:color w:val="020202"/>
              </w:rPr>
              <w:t>3.882</w:t>
            </w:r>
          </w:p>
        </w:tc>
        <w:tc>
          <w:tcPr>
            <w:tcW w:w="2940" w:type="dxa"/>
            <w:tcBorders>
              <w:right w:val="single" w:sz="6" w:space="0" w:color="auto"/>
            </w:tcBorders>
            <w:tcMar>
              <w:left w:w="105" w:type="dxa"/>
              <w:right w:w="105" w:type="dxa"/>
            </w:tcMar>
            <w:vAlign w:val="center"/>
          </w:tcPr>
          <w:p w14:paraId="7C03545C" w14:textId="74809C83" w:rsidR="40476C7D" w:rsidRPr="00A76B3D" w:rsidRDefault="40476C7D" w:rsidP="40476C7D">
            <w:pPr>
              <w:jc w:val="center"/>
              <w:rPr>
                <w:rFonts w:eastAsia="Arial" w:cs="Arial"/>
                <w:color w:val="020202"/>
              </w:rPr>
            </w:pPr>
            <w:r w:rsidRPr="00A76B3D">
              <w:rPr>
                <w:rFonts w:eastAsia="Arial" w:cs="Arial"/>
                <w:color w:val="020202"/>
              </w:rPr>
              <w:t>1.207</w:t>
            </w:r>
          </w:p>
        </w:tc>
      </w:tr>
      <w:tr w:rsidR="40476C7D" w14:paraId="0DECE54C" w14:textId="77777777" w:rsidTr="40476C7D">
        <w:trPr>
          <w:trHeight w:val="300"/>
        </w:trPr>
        <w:tc>
          <w:tcPr>
            <w:tcW w:w="2940" w:type="dxa"/>
            <w:tcBorders>
              <w:left w:val="single" w:sz="6" w:space="0" w:color="auto"/>
            </w:tcBorders>
            <w:tcMar>
              <w:left w:w="105" w:type="dxa"/>
              <w:right w:w="105" w:type="dxa"/>
            </w:tcMar>
            <w:vAlign w:val="center"/>
          </w:tcPr>
          <w:p w14:paraId="38561E1E" w14:textId="01C9168A" w:rsidR="40476C7D" w:rsidRPr="00A76B3D" w:rsidRDefault="40476C7D" w:rsidP="40476C7D">
            <w:pPr>
              <w:jc w:val="center"/>
              <w:rPr>
                <w:rFonts w:eastAsia="Arial" w:cs="Arial"/>
                <w:color w:val="020202"/>
              </w:rPr>
            </w:pPr>
            <w:r w:rsidRPr="00A76B3D">
              <w:rPr>
                <w:rFonts w:eastAsia="Arial" w:cs="Arial"/>
                <w:color w:val="020202"/>
              </w:rPr>
              <w:t>2016</w:t>
            </w:r>
          </w:p>
        </w:tc>
        <w:tc>
          <w:tcPr>
            <w:tcW w:w="2940" w:type="dxa"/>
            <w:tcMar>
              <w:left w:w="105" w:type="dxa"/>
              <w:right w:w="105" w:type="dxa"/>
            </w:tcMar>
            <w:vAlign w:val="center"/>
          </w:tcPr>
          <w:p w14:paraId="01209BA0" w14:textId="4AA04725" w:rsidR="40476C7D" w:rsidRPr="00A76B3D" w:rsidRDefault="40476C7D" w:rsidP="40476C7D">
            <w:pPr>
              <w:jc w:val="center"/>
              <w:rPr>
                <w:rFonts w:eastAsia="Arial" w:cs="Arial"/>
                <w:color w:val="020202"/>
              </w:rPr>
            </w:pPr>
            <w:r w:rsidRPr="00A76B3D">
              <w:rPr>
                <w:rFonts w:eastAsia="Arial" w:cs="Arial"/>
                <w:color w:val="020202"/>
              </w:rPr>
              <w:t>3.789</w:t>
            </w:r>
          </w:p>
        </w:tc>
        <w:tc>
          <w:tcPr>
            <w:tcW w:w="2940" w:type="dxa"/>
            <w:tcBorders>
              <w:right w:val="single" w:sz="6" w:space="0" w:color="auto"/>
            </w:tcBorders>
            <w:tcMar>
              <w:left w:w="105" w:type="dxa"/>
              <w:right w:w="105" w:type="dxa"/>
            </w:tcMar>
            <w:vAlign w:val="center"/>
          </w:tcPr>
          <w:p w14:paraId="6158C066" w14:textId="6ACCA01A" w:rsidR="40476C7D" w:rsidRPr="00A76B3D" w:rsidRDefault="40476C7D" w:rsidP="40476C7D">
            <w:pPr>
              <w:jc w:val="center"/>
              <w:rPr>
                <w:rFonts w:eastAsia="Arial" w:cs="Arial"/>
                <w:color w:val="020202"/>
              </w:rPr>
            </w:pPr>
            <w:r w:rsidRPr="00A76B3D">
              <w:rPr>
                <w:rFonts w:eastAsia="Arial" w:cs="Arial"/>
                <w:color w:val="020202"/>
              </w:rPr>
              <w:t>1.248</w:t>
            </w:r>
          </w:p>
        </w:tc>
      </w:tr>
      <w:tr w:rsidR="40476C7D" w14:paraId="1DDADF94" w14:textId="77777777" w:rsidTr="40476C7D">
        <w:trPr>
          <w:trHeight w:val="300"/>
        </w:trPr>
        <w:tc>
          <w:tcPr>
            <w:tcW w:w="2940" w:type="dxa"/>
            <w:tcBorders>
              <w:left w:val="single" w:sz="6" w:space="0" w:color="auto"/>
            </w:tcBorders>
            <w:tcMar>
              <w:left w:w="105" w:type="dxa"/>
              <w:right w:w="105" w:type="dxa"/>
            </w:tcMar>
            <w:vAlign w:val="center"/>
          </w:tcPr>
          <w:p w14:paraId="1DB91823" w14:textId="466FAA9E" w:rsidR="40476C7D" w:rsidRPr="00A76B3D" w:rsidRDefault="40476C7D" w:rsidP="40476C7D">
            <w:pPr>
              <w:jc w:val="center"/>
              <w:rPr>
                <w:rFonts w:eastAsia="Arial" w:cs="Arial"/>
                <w:color w:val="020202"/>
              </w:rPr>
            </w:pPr>
            <w:r w:rsidRPr="00A76B3D">
              <w:rPr>
                <w:rFonts w:eastAsia="Arial" w:cs="Arial"/>
                <w:color w:val="020202"/>
              </w:rPr>
              <w:t>2017</w:t>
            </w:r>
          </w:p>
        </w:tc>
        <w:tc>
          <w:tcPr>
            <w:tcW w:w="2940" w:type="dxa"/>
            <w:tcMar>
              <w:left w:w="105" w:type="dxa"/>
              <w:right w:w="105" w:type="dxa"/>
            </w:tcMar>
            <w:vAlign w:val="center"/>
          </w:tcPr>
          <w:p w14:paraId="38AA491B" w14:textId="593DA856" w:rsidR="40476C7D" w:rsidRPr="00A76B3D" w:rsidRDefault="40476C7D" w:rsidP="40476C7D">
            <w:pPr>
              <w:jc w:val="center"/>
              <w:rPr>
                <w:rFonts w:eastAsia="Arial" w:cs="Arial"/>
                <w:color w:val="020202"/>
              </w:rPr>
            </w:pPr>
            <w:r w:rsidRPr="00A76B3D">
              <w:rPr>
                <w:rFonts w:eastAsia="Arial" w:cs="Arial"/>
                <w:color w:val="020202"/>
              </w:rPr>
              <w:t>3.041</w:t>
            </w:r>
          </w:p>
        </w:tc>
        <w:tc>
          <w:tcPr>
            <w:tcW w:w="2940" w:type="dxa"/>
            <w:tcBorders>
              <w:right w:val="single" w:sz="6" w:space="0" w:color="auto"/>
            </w:tcBorders>
            <w:tcMar>
              <w:left w:w="105" w:type="dxa"/>
              <w:right w:w="105" w:type="dxa"/>
            </w:tcMar>
            <w:vAlign w:val="center"/>
          </w:tcPr>
          <w:p w14:paraId="3188293E" w14:textId="4949BC5E" w:rsidR="40476C7D" w:rsidRPr="00A76B3D" w:rsidRDefault="40476C7D" w:rsidP="40476C7D">
            <w:pPr>
              <w:jc w:val="center"/>
              <w:rPr>
                <w:rFonts w:eastAsia="Arial" w:cs="Arial"/>
                <w:color w:val="020202"/>
              </w:rPr>
            </w:pPr>
            <w:r w:rsidRPr="00A76B3D">
              <w:rPr>
                <w:rFonts w:eastAsia="Arial" w:cs="Arial"/>
                <w:color w:val="020202"/>
              </w:rPr>
              <w:t>1.164</w:t>
            </w:r>
          </w:p>
        </w:tc>
      </w:tr>
      <w:tr w:rsidR="40476C7D" w14:paraId="4CF693B9" w14:textId="77777777" w:rsidTr="40476C7D">
        <w:trPr>
          <w:trHeight w:val="300"/>
        </w:trPr>
        <w:tc>
          <w:tcPr>
            <w:tcW w:w="2940" w:type="dxa"/>
            <w:tcBorders>
              <w:left w:val="single" w:sz="6" w:space="0" w:color="auto"/>
            </w:tcBorders>
            <w:tcMar>
              <w:left w:w="105" w:type="dxa"/>
              <w:right w:w="105" w:type="dxa"/>
            </w:tcMar>
            <w:vAlign w:val="center"/>
          </w:tcPr>
          <w:p w14:paraId="6B06B441" w14:textId="21026866" w:rsidR="40476C7D" w:rsidRPr="00A76B3D" w:rsidRDefault="40476C7D" w:rsidP="40476C7D">
            <w:pPr>
              <w:jc w:val="center"/>
              <w:rPr>
                <w:rFonts w:eastAsia="Arial" w:cs="Arial"/>
                <w:color w:val="020202"/>
              </w:rPr>
            </w:pPr>
            <w:r w:rsidRPr="00A76B3D">
              <w:rPr>
                <w:rFonts w:eastAsia="Arial" w:cs="Arial"/>
                <w:color w:val="020202"/>
              </w:rPr>
              <w:t>2018</w:t>
            </w:r>
          </w:p>
        </w:tc>
        <w:tc>
          <w:tcPr>
            <w:tcW w:w="2940" w:type="dxa"/>
            <w:tcMar>
              <w:left w:w="105" w:type="dxa"/>
              <w:right w:w="105" w:type="dxa"/>
            </w:tcMar>
            <w:vAlign w:val="center"/>
          </w:tcPr>
          <w:p w14:paraId="413EAAAF" w14:textId="77F4DFBC" w:rsidR="40476C7D" w:rsidRPr="00A76B3D" w:rsidRDefault="40476C7D" w:rsidP="40476C7D">
            <w:pPr>
              <w:jc w:val="center"/>
              <w:rPr>
                <w:rFonts w:eastAsia="Arial" w:cs="Arial"/>
                <w:color w:val="020202"/>
              </w:rPr>
            </w:pPr>
            <w:r w:rsidRPr="00A76B3D">
              <w:rPr>
                <w:rFonts w:eastAsia="Arial" w:cs="Arial"/>
                <w:color w:val="020202"/>
              </w:rPr>
              <w:t>3.836</w:t>
            </w:r>
          </w:p>
        </w:tc>
        <w:tc>
          <w:tcPr>
            <w:tcW w:w="2940" w:type="dxa"/>
            <w:tcBorders>
              <w:right w:val="single" w:sz="6" w:space="0" w:color="auto"/>
            </w:tcBorders>
            <w:tcMar>
              <w:left w:w="105" w:type="dxa"/>
              <w:right w:w="105" w:type="dxa"/>
            </w:tcMar>
            <w:vAlign w:val="center"/>
          </w:tcPr>
          <w:p w14:paraId="4DD06B26" w14:textId="646FEA52" w:rsidR="40476C7D" w:rsidRPr="00A76B3D" w:rsidRDefault="40476C7D" w:rsidP="40476C7D">
            <w:pPr>
              <w:jc w:val="center"/>
              <w:rPr>
                <w:rFonts w:eastAsia="Arial" w:cs="Arial"/>
                <w:color w:val="020202"/>
              </w:rPr>
            </w:pPr>
            <w:r w:rsidRPr="00A76B3D">
              <w:rPr>
                <w:rFonts w:eastAsia="Arial" w:cs="Arial"/>
                <w:color w:val="020202"/>
              </w:rPr>
              <w:t>1.274</w:t>
            </w:r>
          </w:p>
        </w:tc>
      </w:tr>
      <w:tr w:rsidR="40476C7D" w14:paraId="05BA79AA" w14:textId="77777777" w:rsidTr="40476C7D">
        <w:trPr>
          <w:trHeight w:val="300"/>
        </w:trPr>
        <w:tc>
          <w:tcPr>
            <w:tcW w:w="2940" w:type="dxa"/>
            <w:tcBorders>
              <w:left w:val="single" w:sz="6" w:space="0" w:color="auto"/>
            </w:tcBorders>
            <w:tcMar>
              <w:left w:w="105" w:type="dxa"/>
              <w:right w:w="105" w:type="dxa"/>
            </w:tcMar>
            <w:vAlign w:val="center"/>
          </w:tcPr>
          <w:p w14:paraId="0F748E3B" w14:textId="4EC08353" w:rsidR="40476C7D" w:rsidRPr="00A76B3D" w:rsidRDefault="40476C7D" w:rsidP="40476C7D">
            <w:pPr>
              <w:jc w:val="center"/>
              <w:rPr>
                <w:rFonts w:eastAsia="Arial" w:cs="Arial"/>
                <w:color w:val="020202"/>
              </w:rPr>
            </w:pPr>
            <w:r w:rsidRPr="00A76B3D">
              <w:rPr>
                <w:rFonts w:eastAsia="Arial" w:cs="Arial"/>
                <w:color w:val="020202"/>
              </w:rPr>
              <w:t>2019</w:t>
            </w:r>
          </w:p>
        </w:tc>
        <w:tc>
          <w:tcPr>
            <w:tcW w:w="2940" w:type="dxa"/>
            <w:tcMar>
              <w:left w:w="105" w:type="dxa"/>
              <w:right w:w="105" w:type="dxa"/>
            </w:tcMar>
            <w:vAlign w:val="center"/>
          </w:tcPr>
          <w:p w14:paraId="2AE5252B" w14:textId="4225ED0D" w:rsidR="40476C7D" w:rsidRPr="00A76B3D" w:rsidRDefault="40476C7D" w:rsidP="40476C7D">
            <w:pPr>
              <w:jc w:val="center"/>
              <w:rPr>
                <w:rFonts w:eastAsia="Arial" w:cs="Arial"/>
                <w:color w:val="020202"/>
              </w:rPr>
            </w:pPr>
            <w:r w:rsidRPr="00A76B3D">
              <w:rPr>
                <w:rFonts w:eastAsia="Arial" w:cs="Arial"/>
                <w:color w:val="020202"/>
              </w:rPr>
              <w:t>4.698</w:t>
            </w:r>
          </w:p>
        </w:tc>
        <w:tc>
          <w:tcPr>
            <w:tcW w:w="2940" w:type="dxa"/>
            <w:tcBorders>
              <w:right w:val="single" w:sz="6" w:space="0" w:color="auto"/>
            </w:tcBorders>
            <w:tcMar>
              <w:left w:w="105" w:type="dxa"/>
              <w:right w:w="105" w:type="dxa"/>
            </w:tcMar>
            <w:vAlign w:val="center"/>
          </w:tcPr>
          <w:p w14:paraId="258ED512" w14:textId="1BF9A8A3" w:rsidR="40476C7D" w:rsidRPr="00A76B3D" w:rsidRDefault="40476C7D" w:rsidP="40476C7D">
            <w:pPr>
              <w:jc w:val="center"/>
              <w:rPr>
                <w:rFonts w:eastAsia="Arial" w:cs="Arial"/>
                <w:color w:val="020202"/>
              </w:rPr>
            </w:pPr>
            <w:r w:rsidRPr="00A76B3D">
              <w:rPr>
                <w:rFonts w:eastAsia="Arial" w:cs="Arial"/>
                <w:color w:val="020202"/>
              </w:rPr>
              <w:t>1.445</w:t>
            </w:r>
          </w:p>
        </w:tc>
      </w:tr>
      <w:tr w:rsidR="40476C7D" w14:paraId="411D3011" w14:textId="77777777" w:rsidTr="40476C7D">
        <w:trPr>
          <w:trHeight w:val="300"/>
        </w:trPr>
        <w:tc>
          <w:tcPr>
            <w:tcW w:w="2940" w:type="dxa"/>
            <w:tcBorders>
              <w:left w:val="single" w:sz="6" w:space="0" w:color="auto"/>
            </w:tcBorders>
            <w:tcMar>
              <w:left w:w="105" w:type="dxa"/>
              <w:right w:w="105" w:type="dxa"/>
            </w:tcMar>
            <w:vAlign w:val="center"/>
          </w:tcPr>
          <w:p w14:paraId="23FB94C1" w14:textId="25ECD616" w:rsidR="40476C7D" w:rsidRPr="00A76B3D" w:rsidRDefault="40476C7D" w:rsidP="40476C7D">
            <w:pPr>
              <w:jc w:val="center"/>
              <w:rPr>
                <w:rFonts w:eastAsia="Arial" w:cs="Arial"/>
                <w:color w:val="020202"/>
              </w:rPr>
            </w:pPr>
            <w:r w:rsidRPr="00A76B3D">
              <w:rPr>
                <w:rFonts w:eastAsia="Arial" w:cs="Arial"/>
                <w:color w:val="020202"/>
              </w:rPr>
              <w:t>2020</w:t>
            </w:r>
          </w:p>
        </w:tc>
        <w:tc>
          <w:tcPr>
            <w:tcW w:w="2940" w:type="dxa"/>
            <w:tcMar>
              <w:left w:w="105" w:type="dxa"/>
              <w:right w:w="105" w:type="dxa"/>
            </w:tcMar>
            <w:vAlign w:val="center"/>
          </w:tcPr>
          <w:p w14:paraId="6AB8B65E" w14:textId="121B842D" w:rsidR="40476C7D" w:rsidRPr="00A76B3D" w:rsidRDefault="40476C7D" w:rsidP="40476C7D">
            <w:pPr>
              <w:jc w:val="center"/>
              <w:rPr>
                <w:rFonts w:eastAsia="Arial" w:cs="Arial"/>
                <w:color w:val="020202"/>
              </w:rPr>
            </w:pPr>
            <w:r w:rsidRPr="00A76B3D">
              <w:rPr>
                <w:rFonts w:eastAsia="Arial" w:cs="Arial"/>
                <w:color w:val="020202"/>
              </w:rPr>
              <w:t>1.043</w:t>
            </w:r>
          </w:p>
        </w:tc>
        <w:tc>
          <w:tcPr>
            <w:tcW w:w="2940" w:type="dxa"/>
            <w:tcBorders>
              <w:right w:val="single" w:sz="6" w:space="0" w:color="auto"/>
            </w:tcBorders>
            <w:tcMar>
              <w:left w:w="105" w:type="dxa"/>
              <w:right w:w="105" w:type="dxa"/>
            </w:tcMar>
            <w:vAlign w:val="center"/>
          </w:tcPr>
          <w:p w14:paraId="7CB5A3A5" w14:textId="655476DA" w:rsidR="40476C7D" w:rsidRPr="00A76B3D" w:rsidRDefault="40476C7D" w:rsidP="40476C7D">
            <w:pPr>
              <w:jc w:val="center"/>
              <w:rPr>
                <w:rFonts w:eastAsia="Arial" w:cs="Arial"/>
                <w:color w:val="020202"/>
              </w:rPr>
            </w:pPr>
            <w:r w:rsidRPr="00A76B3D">
              <w:rPr>
                <w:rFonts w:eastAsia="Arial" w:cs="Arial"/>
                <w:color w:val="020202"/>
              </w:rPr>
              <w:t>525</w:t>
            </w:r>
          </w:p>
        </w:tc>
      </w:tr>
      <w:tr w:rsidR="40476C7D" w14:paraId="27A9B0C6" w14:textId="77777777" w:rsidTr="40476C7D">
        <w:trPr>
          <w:trHeight w:val="300"/>
        </w:trPr>
        <w:tc>
          <w:tcPr>
            <w:tcW w:w="2940" w:type="dxa"/>
            <w:tcBorders>
              <w:left w:val="single" w:sz="6" w:space="0" w:color="auto"/>
            </w:tcBorders>
            <w:tcMar>
              <w:left w:w="105" w:type="dxa"/>
              <w:right w:w="105" w:type="dxa"/>
            </w:tcMar>
            <w:vAlign w:val="center"/>
          </w:tcPr>
          <w:p w14:paraId="5847CCC4" w14:textId="237EBB0F" w:rsidR="40476C7D" w:rsidRPr="00A76B3D" w:rsidRDefault="40476C7D" w:rsidP="40476C7D">
            <w:pPr>
              <w:jc w:val="center"/>
              <w:rPr>
                <w:rFonts w:eastAsia="Arial" w:cs="Arial"/>
                <w:color w:val="020202"/>
              </w:rPr>
            </w:pPr>
            <w:r w:rsidRPr="00A76B3D">
              <w:rPr>
                <w:rFonts w:eastAsia="Arial" w:cs="Arial"/>
                <w:color w:val="020202"/>
              </w:rPr>
              <w:t>2021</w:t>
            </w:r>
          </w:p>
        </w:tc>
        <w:tc>
          <w:tcPr>
            <w:tcW w:w="2940" w:type="dxa"/>
            <w:tcMar>
              <w:left w:w="105" w:type="dxa"/>
              <w:right w:w="105" w:type="dxa"/>
            </w:tcMar>
            <w:vAlign w:val="center"/>
          </w:tcPr>
          <w:p w14:paraId="4BD4F230" w14:textId="38D01ACE" w:rsidR="40476C7D" w:rsidRPr="00A76B3D" w:rsidRDefault="40476C7D" w:rsidP="40476C7D">
            <w:pPr>
              <w:jc w:val="center"/>
              <w:rPr>
                <w:rFonts w:eastAsia="Arial" w:cs="Arial"/>
                <w:color w:val="020202"/>
              </w:rPr>
            </w:pPr>
            <w:r w:rsidRPr="00A76B3D">
              <w:rPr>
                <w:rFonts w:eastAsia="Arial" w:cs="Arial"/>
                <w:color w:val="020202"/>
              </w:rPr>
              <w:t>605</w:t>
            </w:r>
          </w:p>
        </w:tc>
        <w:tc>
          <w:tcPr>
            <w:tcW w:w="2940" w:type="dxa"/>
            <w:tcBorders>
              <w:right w:val="single" w:sz="6" w:space="0" w:color="auto"/>
            </w:tcBorders>
            <w:tcMar>
              <w:left w:w="105" w:type="dxa"/>
              <w:right w:w="105" w:type="dxa"/>
            </w:tcMar>
            <w:vAlign w:val="center"/>
          </w:tcPr>
          <w:p w14:paraId="57224755" w14:textId="2A8E8A61" w:rsidR="40476C7D" w:rsidRPr="00A76B3D" w:rsidRDefault="40476C7D" w:rsidP="40476C7D">
            <w:pPr>
              <w:jc w:val="center"/>
              <w:rPr>
                <w:rFonts w:eastAsia="Arial" w:cs="Arial"/>
                <w:color w:val="020202"/>
              </w:rPr>
            </w:pPr>
            <w:r w:rsidRPr="00A76B3D">
              <w:rPr>
                <w:rFonts w:eastAsia="Arial" w:cs="Arial"/>
                <w:color w:val="020202"/>
              </w:rPr>
              <w:t>297</w:t>
            </w:r>
          </w:p>
        </w:tc>
      </w:tr>
      <w:tr w:rsidR="40476C7D" w14:paraId="445CE146" w14:textId="77777777" w:rsidTr="40476C7D">
        <w:trPr>
          <w:trHeight w:val="300"/>
        </w:trPr>
        <w:tc>
          <w:tcPr>
            <w:tcW w:w="2940" w:type="dxa"/>
            <w:tcBorders>
              <w:left w:val="single" w:sz="6" w:space="0" w:color="auto"/>
            </w:tcBorders>
            <w:tcMar>
              <w:left w:w="105" w:type="dxa"/>
              <w:right w:w="105" w:type="dxa"/>
            </w:tcMar>
            <w:vAlign w:val="center"/>
          </w:tcPr>
          <w:p w14:paraId="26C97C6A" w14:textId="591BA3EB" w:rsidR="40476C7D" w:rsidRPr="00A76B3D" w:rsidRDefault="40476C7D" w:rsidP="40476C7D">
            <w:pPr>
              <w:jc w:val="center"/>
              <w:rPr>
                <w:rFonts w:eastAsia="Arial" w:cs="Arial"/>
                <w:color w:val="020202"/>
              </w:rPr>
            </w:pPr>
            <w:r w:rsidRPr="00A76B3D">
              <w:rPr>
                <w:rFonts w:eastAsia="Arial" w:cs="Arial"/>
                <w:color w:val="020202"/>
              </w:rPr>
              <w:t>2022</w:t>
            </w:r>
          </w:p>
        </w:tc>
        <w:tc>
          <w:tcPr>
            <w:tcW w:w="2940" w:type="dxa"/>
            <w:tcMar>
              <w:left w:w="105" w:type="dxa"/>
              <w:right w:w="105" w:type="dxa"/>
            </w:tcMar>
            <w:vAlign w:val="center"/>
          </w:tcPr>
          <w:p w14:paraId="6928C60C" w14:textId="36AD430D" w:rsidR="40476C7D" w:rsidRPr="00A76B3D" w:rsidRDefault="40476C7D" w:rsidP="40476C7D">
            <w:pPr>
              <w:jc w:val="center"/>
              <w:rPr>
                <w:rFonts w:eastAsia="Arial" w:cs="Arial"/>
                <w:color w:val="020202"/>
              </w:rPr>
            </w:pPr>
            <w:r w:rsidRPr="00A76B3D">
              <w:rPr>
                <w:rFonts w:eastAsia="Arial" w:cs="Arial"/>
                <w:color w:val="020202"/>
              </w:rPr>
              <w:t>1.468</w:t>
            </w:r>
          </w:p>
        </w:tc>
        <w:tc>
          <w:tcPr>
            <w:tcW w:w="2940" w:type="dxa"/>
            <w:tcBorders>
              <w:right w:val="single" w:sz="6" w:space="0" w:color="auto"/>
            </w:tcBorders>
            <w:tcMar>
              <w:left w:w="105" w:type="dxa"/>
              <w:right w:w="105" w:type="dxa"/>
            </w:tcMar>
            <w:vAlign w:val="center"/>
          </w:tcPr>
          <w:p w14:paraId="293971E6" w14:textId="57BB0FE3" w:rsidR="40476C7D" w:rsidRPr="00A76B3D" w:rsidRDefault="40476C7D" w:rsidP="40476C7D">
            <w:pPr>
              <w:jc w:val="center"/>
              <w:rPr>
                <w:rFonts w:eastAsia="Arial" w:cs="Arial"/>
                <w:color w:val="020202"/>
              </w:rPr>
            </w:pPr>
            <w:r w:rsidRPr="00A76B3D">
              <w:rPr>
                <w:rFonts w:eastAsia="Arial" w:cs="Arial"/>
                <w:color w:val="020202"/>
              </w:rPr>
              <w:t>535</w:t>
            </w:r>
          </w:p>
        </w:tc>
      </w:tr>
      <w:tr w:rsidR="40476C7D" w14:paraId="30804FA7" w14:textId="77777777" w:rsidTr="40476C7D">
        <w:trPr>
          <w:trHeight w:val="300"/>
        </w:trPr>
        <w:tc>
          <w:tcPr>
            <w:tcW w:w="2940" w:type="dxa"/>
            <w:tcBorders>
              <w:left w:val="single" w:sz="6" w:space="0" w:color="auto"/>
            </w:tcBorders>
            <w:tcMar>
              <w:left w:w="105" w:type="dxa"/>
              <w:right w:w="105" w:type="dxa"/>
            </w:tcMar>
            <w:vAlign w:val="center"/>
          </w:tcPr>
          <w:p w14:paraId="436C2583" w14:textId="71384B95" w:rsidR="40476C7D" w:rsidRPr="00A76B3D" w:rsidRDefault="40476C7D" w:rsidP="40476C7D">
            <w:pPr>
              <w:jc w:val="center"/>
              <w:rPr>
                <w:rFonts w:eastAsia="Arial" w:cs="Arial"/>
                <w:color w:val="020202"/>
              </w:rPr>
            </w:pPr>
            <w:r w:rsidRPr="00A76B3D">
              <w:rPr>
                <w:rFonts w:eastAsia="Arial" w:cs="Arial"/>
                <w:color w:val="020202"/>
              </w:rPr>
              <w:t>2023</w:t>
            </w:r>
          </w:p>
        </w:tc>
        <w:tc>
          <w:tcPr>
            <w:tcW w:w="2940" w:type="dxa"/>
            <w:tcMar>
              <w:left w:w="105" w:type="dxa"/>
              <w:right w:w="105" w:type="dxa"/>
            </w:tcMar>
            <w:vAlign w:val="center"/>
          </w:tcPr>
          <w:p w14:paraId="5647E562" w14:textId="0E925854" w:rsidR="40476C7D" w:rsidRPr="00A76B3D" w:rsidRDefault="40476C7D" w:rsidP="40476C7D">
            <w:pPr>
              <w:jc w:val="center"/>
              <w:rPr>
                <w:rFonts w:eastAsia="Arial" w:cs="Arial"/>
                <w:color w:val="020202"/>
              </w:rPr>
            </w:pPr>
            <w:r w:rsidRPr="00A76B3D">
              <w:rPr>
                <w:rFonts w:eastAsia="Arial" w:cs="Arial"/>
                <w:color w:val="020202"/>
              </w:rPr>
              <w:t>2.865</w:t>
            </w:r>
          </w:p>
        </w:tc>
        <w:tc>
          <w:tcPr>
            <w:tcW w:w="2940" w:type="dxa"/>
            <w:tcBorders>
              <w:right w:val="single" w:sz="6" w:space="0" w:color="auto"/>
            </w:tcBorders>
            <w:tcMar>
              <w:left w:w="105" w:type="dxa"/>
              <w:right w:w="105" w:type="dxa"/>
            </w:tcMar>
            <w:vAlign w:val="center"/>
          </w:tcPr>
          <w:p w14:paraId="4B26A7B2" w14:textId="05C6A087" w:rsidR="40476C7D" w:rsidRPr="00A76B3D" w:rsidRDefault="40476C7D" w:rsidP="40476C7D">
            <w:pPr>
              <w:jc w:val="center"/>
              <w:rPr>
                <w:rFonts w:eastAsia="Arial" w:cs="Arial"/>
                <w:color w:val="020202"/>
              </w:rPr>
            </w:pPr>
            <w:r w:rsidRPr="00A76B3D">
              <w:rPr>
                <w:rFonts w:eastAsia="Arial" w:cs="Arial"/>
                <w:color w:val="020202"/>
              </w:rPr>
              <w:t>996</w:t>
            </w:r>
          </w:p>
        </w:tc>
      </w:tr>
      <w:tr w:rsidR="40476C7D" w14:paraId="6321C030" w14:textId="77777777" w:rsidTr="40476C7D">
        <w:trPr>
          <w:trHeight w:val="300"/>
        </w:trPr>
        <w:tc>
          <w:tcPr>
            <w:tcW w:w="2940" w:type="dxa"/>
            <w:tcBorders>
              <w:left w:val="single" w:sz="6" w:space="0" w:color="auto"/>
              <w:bottom w:val="single" w:sz="6" w:space="0" w:color="auto"/>
            </w:tcBorders>
            <w:tcMar>
              <w:left w:w="105" w:type="dxa"/>
              <w:right w:w="105" w:type="dxa"/>
            </w:tcMar>
            <w:vAlign w:val="center"/>
          </w:tcPr>
          <w:p w14:paraId="01425841" w14:textId="6DB68BEF" w:rsidR="40476C7D" w:rsidRPr="00A76B3D" w:rsidRDefault="40476C7D" w:rsidP="40476C7D">
            <w:pPr>
              <w:jc w:val="center"/>
              <w:rPr>
                <w:rFonts w:eastAsia="Arial" w:cs="Arial"/>
                <w:color w:val="020202"/>
              </w:rPr>
            </w:pPr>
            <w:r w:rsidRPr="00A76B3D">
              <w:rPr>
                <w:rFonts w:eastAsia="Arial" w:cs="Arial"/>
                <w:color w:val="020202"/>
              </w:rPr>
              <w:t>2024</w:t>
            </w:r>
          </w:p>
        </w:tc>
        <w:tc>
          <w:tcPr>
            <w:tcW w:w="2940" w:type="dxa"/>
            <w:tcBorders>
              <w:bottom w:val="single" w:sz="6" w:space="0" w:color="auto"/>
            </w:tcBorders>
            <w:tcMar>
              <w:left w:w="105" w:type="dxa"/>
              <w:right w:w="105" w:type="dxa"/>
            </w:tcMar>
            <w:vAlign w:val="center"/>
          </w:tcPr>
          <w:p w14:paraId="0E44D6AE" w14:textId="519AEC9B" w:rsidR="40476C7D" w:rsidRPr="00A76B3D" w:rsidRDefault="40476C7D" w:rsidP="40476C7D">
            <w:pPr>
              <w:jc w:val="center"/>
              <w:rPr>
                <w:rFonts w:eastAsia="Arial" w:cs="Arial"/>
                <w:color w:val="020202"/>
              </w:rPr>
            </w:pPr>
            <w:r w:rsidRPr="00A76B3D">
              <w:rPr>
                <w:rFonts w:eastAsia="Arial" w:cs="Arial"/>
                <w:color w:val="020202"/>
              </w:rPr>
              <w:t>4.809</w:t>
            </w:r>
          </w:p>
        </w:tc>
        <w:tc>
          <w:tcPr>
            <w:tcW w:w="2940" w:type="dxa"/>
            <w:tcBorders>
              <w:bottom w:val="single" w:sz="6" w:space="0" w:color="auto"/>
              <w:right w:val="single" w:sz="6" w:space="0" w:color="auto"/>
            </w:tcBorders>
            <w:tcMar>
              <w:left w:w="105" w:type="dxa"/>
              <w:right w:w="105" w:type="dxa"/>
            </w:tcMar>
            <w:vAlign w:val="center"/>
          </w:tcPr>
          <w:p w14:paraId="29D98FEB" w14:textId="170CB015" w:rsidR="40476C7D" w:rsidRPr="00A76B3D" w:rsidRDefault="40476C7D" w:rsidP="40476C7D">
            <w:pPr>
              <w:jc w:val="center"/>
              <w:rPr>
                <w:rFonts w:eastAsia="Arial" w:cs="Arial"/>
                <w:color w:val="020202"/>
              </w:rPr>
            </w:pPr>
            <w:r w:rsidRPr="00A76B3D">
              <w:rPr>
                <w:rFonts w:eastAsia="Arial" w:cs="Arial"/>
                <w:color w:val="020202"/>
              </w:rPr>
              <w:t>1.553</w:t>
            </w:r>
          </w:p>
        </w:tc>
      </w:tr>
    </w:tbl>
    <w:p w14:paraId="7A2629EC" w14:textId="574DFF12" w:rsidR="00BB1C12" w:rsidRPr="00AE4F6D" w:rsidRDefault="0701DBB0" w:rsidP="40476C7D">
      <w:pPr>
        <w:widowControl w:val="0"/>
        <w:spacing w:after="0"/>
        <w:ind w:left="181" w:right="272"/>
        <w:rPr>
          <w:rFonts w:eastAsia="Arial" w:cs="Arial"/>
          <w:color w:val="000000" w:themeColor="text1"/>
          <w:sz w:val="20"/>
          <w:szCs w:val="20"/>
        </w:rPr>
      </w:pPr>
      <w:r w:rsidRPr="00AE4F6D">
        <w:rPr>
          <w:rFonts w:eastAsia="Arial" w:cs="Arial"/>
          <w:b/>
          <w:bCs/>
          <w:color w:val="000000" w:themeColor="text1"/>
          <w:sz w:val="20"/>
          <w:szCs w:val="20"/>
        </w:rPr>
        <w:t>Fonte:</w:t>
      </w:r>
      <w:r w:rsidRPr="00AE4F6D">
        <w:rPr>
          <w:rFonts w:eastAsia="Arial" w:cs="Arial"/>
          <w:color w:val="000000" w:themeColor="text1"/>
          <w:sz w:val="20"/>
          <w:szCs w:val="20"/>
        </w:rPr>
        <w:t xml:space="preserve"> Relatório dinâmico RBE. Acessado em 16/10/2025. Filtros CID: K01, K010, K011</w:t>
      </w:r>
    </w:p>
    <w:p w14:paraId="2C5B065D" w14:textId="3994FD74" w:rsidR="00BB1C12" w:rsidRPr="00AE4F6D" w:rsidRDefault="0701DBB0" w:rsidP="00AE4F6D">
      <w:pPr>
        <w:spacing w:after="120"/>
        <w:rPr>
          <w:rFonts w:eastAsia="Arial" w:cs="Arial"/>
          <w:szCs w:val="24"/>
        </w:rPr>
      </w:pPr>
      <w:r w:rsidRPr="00AE4F6D">
        <w:rPr>
          <w:rFonts w:eastAsia="Arial" w:cs="Arial"/>
          <w:szCs w:val="24"/>
        </w:rPr>
        <w:lastRenderedPageBreak/>
        <w:t>Diante do exposto, planeja-se ampliar a oferta de procedimentos cirúrgicos eletivos especializados na Rede SEMUS, dentre os quais se incluem procedimentos de cirurgia oral menor.</w:t>
      </w:r>
    </w:p>
    <w:p w14:paraId="4DDC6A1F" w14:textId="336A2502" w:rsidR="00BB1C12" w:rsidRPr="00CA2C62" w:rsidRDefault="00AE4F6D" w:rsidP="009E4005">
      <w:pPr>
        <w:pStyle w:val="Ttulo2"/>
      </w:pPr>
      <w:bookmarkStart w:id="47" w:name="_Toc215837750"/>
      <w:r w:rsidRPr="67F27C84">
        <w:t>FAIXA ETÁRIA: ACIMA DE 60 ANOS</w:t>
      </w:r>
      <w:bookmarkEnd w:id="47"/>
    </w:p>
    <w:p w14:paraId="40089FE2" w14:textId="4EF4703F" w:rsidR="00BB1C12" w:rsidRPr="00AE4F6D" w:rsidRDefault="3FDED6EA" w:rsidP="00AE4F6D">
      <w:pPr>
        <w:spacing w:after="120"/>
        <w:rPr>
          <w:rFonts w:eastAsia="Arial" w:cs="Arial"/>
          <w:szCs w:val="24"/>
        </w:rPr>
      </w:pPr>
      <w:r w:rsidRPr="00AE4F6D">
        <w:rPr>
          <w:rFonts w:eastAsia="Arial" w:cs="Arial"/>
          <w:szCs w:val="24"/>
        </w:rPr>
        <w:t>O município de Vitória vivencia um processo acelerado de envelhecimento populacional, refletindo uma tendência nacional e global. Entre 2015 e 2024, o número de pessoas idosas aumentou em mais de 40%, passando de 49.517 para 69.390 indivíduos, o que representa um salto de 14,53% para 20,24% da população total. Esse crescimento expressivo impõe novos desafios à gestão pública, especialmente no campo da saúde, da assistência social e da infraestrutura urbana.</w:t>
      </w:r>
    </w:p>
    <w:p w14:paraId="49B24F80" w14:textId="281CB9A8" w:rsidR="00BB1C12" w:rsidRPr="00AE4F6D" w:rsidRDefault="3FDED6EA" w:rsidP="00AE4F6D">
      <w:pPr>
        <w:spacing w:after="120"/>
        <w:rPr>
          <w:rFonts w:eastAsia="Arial" w:cs="Arial"/>
          <w:szCs w:val="24"/>
        </w:rPr>
      </w:pPr>
      <w:r w:rsidRPr="00AE4F6D">
        <w:rPr>
          <w:rFonts w:eastAsia="Arial" w:cs="Arial"/>
          <w:szCs w:val="24"/>
        </w:rPr>
        <w:t>A predominância do sexo feminino entre os idosos (59,31%) evidencia a maior longevidade das mulheres, o que demanda atenção específica às suas necessidades, sobretudo em políticas de cuidado e prevenção. A distribuição por cor ou raça revela que mais da metade da população idosa é branca (54,48%), seguida por pardos (34,94%) e pretos (9,90%). Essa composição é importante para orientar ações equitativas e inclusivas, considerando os determinantes sociais da saúde.</w:t>
      </w:r>
    </w:p>
    <w:p w14:paraId="02B2FE2B" w14:textId="378DA23B" w:rsidR="00BB1C12" w:rsidRPr="00AE4F6D" w:rsidRDefault="3FDED6EA" w:rsidP="00AE4F6D">
      <w:pPr>
        <w:spacing w:after="120"/>
        <w:rPr>
          <w:rFonts w:eastAsia="Arial" w:cs="Arial"/>
          <w:szCs w:val="24"/>
        </w:rPr>
      </w:pPr>
      <w:r w:rsidRPr="00AE4F6D">
        <w:rPr>
          <w:rFonts w:eastAsia="Arial" w:cs="Arial"/>
          <w:szCs w:val="24"/>
        </w:rPr>
        <w:t>O índice de envelhecimento, que passou de 78,90% em 2015 para 118,78% em 2024, indica que há mais idosos do que crianças e adolescentes na cidade. Esse dado é revelador: a pirâmide etária está se invertendo, e o município precisa se adaptar a essa nova realidade. As regiões de saúde Continental, Forte São João e Centro apresentam os maiores índices de envelhecimento, enquanto Maruípe e São Pedro mantêm índices mais baixos, sugerindo desigualdades territoriais que devem ser consideradas no planejamento das ações.</w:t>
      </w:r>
    </w:p>
    <w:p w14:paraId="178D0969" w14:textId="7C6B5AAC" w:rsidR="00BB1C12" w:rsidRPr="00AE4F6D" w:rsidRDefault="3FDED6EA" w:rsidP="00AE4F6D">
      <w:pPr>
        <w:spacing w:after="120"/>
        <w:rPr>
          <w:rFonts w:eastAsia="Arial" w:cs="Arial"/>
          <w:szCs w:val="24"/>
        </w:rPr>
      </w:pPr>
      <w:r w:rsidRPr="00AE4F6D">
        <w:rPr>
          <w:rFonts w:eastAsia="Arial" w:cs="Arial"/>
          <w:szCs w:val="24"/>
        </w:rPr>
        <w:t>Do ponto de vista epidemiológico, os dados de morbidade mostram que entre 2015 e 2024 ocorreram 47.785 internações de pessoas idosas, com leve predominância do sexo feminino. As principais causas de internação foram neoplasias, doenças do aparelho circulatório, digestivo, infecciosas e respiratórias. A pandemia de COVID-19, em 2020, impactou fortemente esse grupo, com aumento significativo de internações por doenças infecciosas, especialmente entre os idosos com 70 anos ou mais.</w:t>
      </w:r>
    </w:p>
    <w:p w14:paraId="41916187" w14:textId="5B4736B4" w:rsidR="00BB1C12" w:rsidRPr="00AE4F6D" w:rsidRDefault="3FDED6EA" w:rsidP="00AE4F6D">
      <w:pPr>
        <w:spacing w:after="120"/>
        <w:rPr>
          <w:rFonts w:eastAsia="Arial" w:cs="Arial"/>
          <w:szCs w:val="24"/>
        </w:rPr>
      </w:pPr>
      <w:r w:rsidRPr="00AE4F6D">
        <w:rPr>
          <w:rFonts w:eastAsia="Arial" w:cs="Arial"/>
          <w:szCs w:val="24"/>
        </w:rPr>
        <w:lastRenderedPageBreak/>
        <w:t>A análise da mortalidade reforça a vulnerabilidade da população idosa. Foram registrados 16.868 óbitos no período, sendo quase metade (49,98%) entre pessoas com 80 anos ou mais. As doenças do aparelho circulatório lideram como causa de morte em todas as faixas etárias, seguidas pelas neoplasias e doenças infecciosas. Em 2020, as infecções foram responsáveis por até 30,85% dos óbitos entre idosos de 70 a 79 anos, evidenciando o impacto da pandemia sobre esse grupo.</w:t>
      </w:r>
    </w:p>
    <w:p w14:paraId="48A21919" w14:textId="3E79B3D1" w:rsidR="00BB1C12" w:rsidRPr="00AE4F6D" w:rsidRDefault="2DE875C9" w:rsidP="00AE4F6D">
      <w:pPr>
        <w:spacing w:after="120"/>
        <w:rPr>
          <w:rFonts w:eastAsia="Arial" w:cs="Arial"/>
          <w:szCs w:val="24"/>
        </w:rPr>
      </w:pPr>
      <w:r w:rsidRPr="1515FB3F">
        <w:rPr>
          <w:rFonts w:eastAsia="Arial" w:cs="Arial"/>
          <w:szCs w:val="24"/>
        </w:rPr>
        <w:t xml:space="preserve">Esses dados revelam a urgência de fortalecer políticas públicas voltadas ao envelhecimento ativo e saudável, com foco na prevenção de doenças crônicas, na ampliação da atenção especializada e na promoção da qualidade de vida. </w:t>
      </w:r>
    </w:p>
    <w:p w14:paraId="7B6CEF7C" w14:textId="6C527C10" w:rsidR="1515FB3F" w:rsidRDefault="1515FB3F" w:rsidP="1515FB3F">
      <w:pPr>
        <w:spacing w:after="120"/>
        <w:rPr>
          <w:rFonts w:eastAsia="Arial" w:cs="Arial"/>
          <w:b/>
          <w:bCs/>
          <w:szCs w:val="24"/>
        </w:rPr>
      </w:pPr>
    </w:p>
    <w:p w14:paraId="0C434D96" w14:textId="71C39BD1" w:rsidR="00BB1C12" w:rsidRPr="00F41C76" w:rsidRDefault="5C47B376" w:rsidP="00F41C76">
      <w:pPr>
        <w:pStyle w:val="PargrafodaLista"/>
        <w:numPr>
          <w:ilvl w:val="0"/>
          <w:numId w:val="44"/>
        </w:numPr>
        <w:spacing w:after="120"/>
        <w:rPr>
          <w:rFonts w:eastAsia="Arial" w:cs="Arial"/>
          <w:b/>
        </w:rPr>
      </w:pPr>
      <w:r w:rsidRPr="00F41C76">
        <w:rPr>
          <w:rFonts w:eastAsia="Arial" w:cs="Arial"/>
          <w:b/>
        </w:rPr>
        <w:t>Internação e mortalidade por quedas em pessoas idosas</w:t>
      </w:r>
    </w:p>
    <w:p w14:paraId="7F3B5000" w14:textId="5FFF6B34" w:rsidR="00BB1C12" w:rsidRPr="00AE4F6D" w:rsidRDefault="5C47B376" w:rsidP="49CE09F3">
      <w:pPr>
        <w:tabs>
          <w:tab w:val="left" w:pos="680"/>
        </w:tabs>
        <w:spacing w:after="0"/>
        <w:rPr>
          <w:rFonts w:eastAsia="Arial" w:cs="Arial"/>
        </w:rPr>
      </w:pPr>
      <w:r w:rsidRPr="2182646B">
        <w:rPr>
          <w:rFonts w:eastAsia="Arial" w:cs="Arial"/>
          <w:b/>
          <w:bCs/>
          <w:lang w:val="pt"/>
        </w:rPr>
        <w:t xml:space="preserve"> </w:t>
      </w:r>
      <w:r w:rsidRPr="2182646B">
        <w:rPr>
          <w:rFonts w:eastAsia="Arial" w:cs="Arial"/>
        </w:rPr>
        <w:t>As quedas acidentais constituem uma das principais causas de morbidade e mortalidade na população idosa em todo o mundo (WHO, 2007; AGS; BSG, 2011). Vitória é uma das capitais com as maiores taxas de internação e mortalidade por quedas (Maciel</w:t>
      </w:r>
      <w:r w:rsidR="597EE8DE" w:rsidRPr="2182646B">
        <w:rPr>
          <w:rFonts w:eastAsia="Arial" w:cs="Arial"/>
        </w:rPr>
        <w:t xml:space="preserve"> </w:t>
      </w:r>
      <w:r w:rsidRPr="2182646B">
        <w:rPr>
          <w:rFonts w:eastAsia="Arial" w:cs="Arial"/>
        </w:rPr>
        <w:t>et</w:t>
      </w:r>
      <w:r w:rsidR="475D3D5C" w:rsidRPr="2182646B">
        <w:rPr>
          <w:rFonts w:eastAsia="Arial" w:cs="Arial"/>
        </w:rPr>
        <w:t xml:space="preserve"> </w:t>
      </w:r>
      <w:r w:rsidRPr="2182646B">
        <w:rPr>
          <w:rFonts w:eastAsia="Arial" w:cs="Arial"/>
        </w:rPr>
        <w:t>al.,2010; Abreu</w:t>
      </w:r>
      <w:r w:rsidR="72EDC485" w:rsidRPr="2182646B">
        <w:rPr>
          <w:rFonts w:eastAsia="Arial" w:cs="Arial"/>
        </w:rPr>
        <w:t xml:space="preserve"> </w:t>
      </w:r>
      <w:r w:rsidRPr="2182646B">
        <w:rPr>
          <w:rFonts w:eastAsia="Arial" w:cs="Arial"/>
        </w:rPr>
        <w:t>et</w:t>
      </w:r>
      <w:r w:rsidR="4A8095EA" w:rsidRPr="2182646B">
        <w:rPr>
          <w:rFonts w:eastAsia="Arial" w:cs="Arial"/>
        </w:rPr>
        <w:t xml:space="preserve"> </w:t>
      </w:r>
      <w:r w:rsidRPr="2182646B">
        <w:rPr>
          <w:rFonts w:eastAsia="Arial" w:cs="Arial"/>
        </w:rPr>
        <w:t>al,</w:t>
      </w:r>
      <w:r w:rsidR="00A76B3D" w:rsidRPr="2182646B">
        <w:rPr>
          <w:rFonts w:eastAsia="Arial" w:cs="Arial"/>
        </w:rPr>
        <w:t xml:space="preserve"> </w:t>
      </w:r>
      <w:r w:rsidRPr="2182646B">
        <w:rPr>
          <w:rFonts w:eastAsia="Arial" w:cs="Arial"/>
        </w:rPr>
        <w:t>2018).</w:t>
      </w:r>
    </w:p>
    <w:p w14:paraId="63D23EBE" w14:textId="4B9ECDBB" w:rsidR="00BB1C12" w:rsidRPr="00AE4F6D" w:rsidRDefault="5C47B376" w:rsidP="00AE4F6D">
      <w:pPr>
        <w:spacing w:after="120"/>
        <w:rPr>
          <w:rFonts w:eastAsia="Arial" w:cs="Arial"/>
          <w:szCs w:val="24"/>
        </w:rPr>
      </w:pPr>
      <w:r w:rsidRPr="00AE4F6D">
        <w:rPr>
          <w:rFonts w:eastAsia="Arial" w:cs="Arial"/>
          <w:szCs w:val="24"/>
        </w:rPr>
        <w:t xml:space="preserve">Entre os anos de 2015 </w:t>
      </w:r>
      <w:proofErr w:type="gramStart"/>
      <w:r w:rsidRPr="00AE4F6D">
        <w:rPr>
          <w:rFonts w:eastAsia="Arial" w:cs="Arial"/>
          <w:szCs w:val="24"/>
        </w:rPr>
        <w:t>a</w:t>
      </w:r>
      <w:proofErr w:type="gramEnd"/>
      <w:r w:rsidRPr="00AE4F6D">
        <w:rPr>
          <w:rFonts w:eastAsia="Arial" w:cs="Arial"/>
          <w:szCs w:val="24"/>
        </w:rPr>
        <w:t xml:space="preserve"> 2024, ocorreram 1.742 internações de pessoas idosas devido a quedas, com 27% desses casos em pessoas com mais de 80 anos.</w:t>
      </w:r>
      <w:r w:rsidR="62ED0569" w:rsidRPr="00AE4F6D">
        <w:rPr>
          <w:rFonts w:eastAsia="Arial" w:cs="Arial"/>
          <w:szCs w:val="24"/>
        </w:rPr>
        <w:t xml:space="preserve"> </w:t>
      </w:r>
      <w:r w:rsidRPr="00AE4F6D">
        <w:rPr>
          <w:rFonts w:eastAsia="Arial" w:cs="Arial"/>
          <w:szCs w:val="24"/>
        </w:rPr>
        <w:t>A maioria dos internados era do sexo feminino (56%) e de raça/cor parda (72%). As causas mais frequentes de internação foram quedas sem especificação e aquelas provocadas por escorregões ou tropeções.</w:t>
      </w:r>
    </w:p>
    <w:p w14:paraId="4D42A005" w14:textId="64754F8D" w:rsidR="00BB1C12" w:rsidRPr="00AE4F6D" w:rsidRDefault="5C47B376" w:rsidP="5FA080E3">
      <w:pPr>
        <w:spacing w:after="120"/>
        <w:rPr>
          <w:rFonts w:eastAsia="Arial" w:cs="Arial"/>
        </w:rPr>
      </w:pPr>
      <w:r w:rsidRPr="5FA080E3">
        <w:rPr>
          <w:rFonts w:eastAsia="Arial" w:cs="Arial"/>
        </w:rPr>
        <w:t xml:space="preserve">Entre os anos de 2015 </w:t>
      </w:r>
      <w:proofErr w:type="gramStart"/>
      <w:r w:rsidRPr="5FA080E3">
        <w:rPr>
          <w:rFonts w:eastAsia="Arial" w:cs="Arial"/>
        </w:rPr>
        <w:t>a</w:t>
      </w:r>
      <w:proofErr w:type="gramEnd"/>
      <w:r w:rsidRPr="5FA080E3">
        <w:rPr>
          <w:rFonts w:eastAsia="Arial" w:cs="Arial"/>
        </w:rPr>
        <w:t xml:space="preserve"> 2024, foram registrados 546 óbitos de pessoas idosas residentes de Vitória, sendo 288 (52,74%) no sexo feminino e 258 (47,25%) no sexo masculino. Do total dos óbitos por quedas, 338 (61,90%) ocorreram na faixa etária de 80 anos e mais, 107</w:t>
      </w:r>
      <w:r w:rsidR="47023721" w:rsidRPr="5FA080E3">
        <w:rPr>
          <w:rFonts w:eastAsia="Arial" w:cs="Arial"/>
        </w:rPr>
        <w:t xml:space="preserve"> </w:t>
      </w:r>
      <w:r w:rsidRPr="5FA080E3">
        <w:rPr>
          <w:rFonts w:eastAsia="Arial" w:cs="Arial"/>
        </w:rPr>
        <w:t>(19,59%) entre 70 e 79 anos e 101</w:t>
      </w:r>
      <w:r w:rsidR="044DDB3D" w:rsidRPr="5FA080E3">
        <w:rPr>
          <w:rFonts w:eastAsia="Arial" w:cs="Arial"/>
        </w:rPr>
        <w:t xml:space="preserve"> </w:t>
      </w:r>
      <w:r w:rsidRPr="5FA080E3">
        <w:rPr>
          <w:rFonts w:eastAsia="Arial" w:cs="Arial"/>
        </w:rPr>
        <w:t>(18,49%) ocorreram na faixa etária entre 60   69 anos. Somente no ano de 2024 ocorreram 1</w:t>
      </w:r>
      <w:r w:rsidR="278BCA44" w:rsidRPr="5FA080E3">
        <w:rPr>
          <w:rFonts w:eastAsia="Arial" w:cs="Arial"/>
        </w:rPr>
        <w:t>.</w:t>
      </w:r>
      <w:r w:rsidRPr="5FA080E3">
        <w:rPr>
          <w:rFonts w:eastAsia="Arial" w:cs="Arial"/>
        </w:rPr>
        <w:t>833 óbitos por quedas, sendo 897 (48,93) ocorridos na faixa etária de 80 anos e mais,</w:t>
      </w:r>
      <w:r w:rsidR="0D0DAF16" w:rsidRPr="5FA080E3">
        <w:rPr>
          <w:rFonts w:eastAsia="Arial" w:cs="Arial"/>
        </w:rPr>
        <w:t xml:space="preserve"> </w:t>
      </w:r>
      <w:r w:rsidRPr="5FA080E3">
        <w:rPr>
          <w:rFonts w:eastAsia="Arial" w:cs="Arial"/>
        </w:rPr>
        <w:t>537</w:t>
      </w:r>
      <w:r w:rsidR="0F59C473" w:rsidRPr="5FA080E3">
        <w:rPr>
          <w:rFonts w:eastAsia="Arial" w:cs="Arial"/>
        </w:rPr>
        <w:t xml:space="preserve"> </w:t>
      </w:r>
      <w:r w:rsidRPr="5FA080E3">
        <w:rPr>
          <w:rFonts w:eastAsia="Arial" w:cs="Arial"/>
        </w:rPr>
        <w:t>(29,29%) entre 70 e 79 anos e 399</w:t>
      </w:r>
      <w:r w:rsidR="03FEED41" w:rsidRPr="5FA080E3">
        <w:rPr>
          <w:rFonts w:eastAsia="Arial" w:cs="Arial"/>
        </w:rPr>
        <w:t xml:space="preserve"> </w:t>
      </w:r>
      <w:r w:rsidRPr="5FA080E3">
        <w:rPr>
          <w:rFonts w:eastAsia="Arial" w:cs="Arial"/>
        </w:rPr>
        <w:t>(21,76%) na faixa etária de 60 a 69 anos.</w:t>
      </w:r>
    </w:p>
    <w:p w14:paraId="22132CC6" w14:textId="6244CB5B" w:rsidR="00BB1C12" w:rsidRPr="00AE4F6D" w:rsidRDefault="5C47B376" w:rsidP="00AE4F6D">
      <w:pPr>
        <w:spacing w:after="120"/>
        <w:rPr>
          <w:rFonts w:eastAsia="Arial" w:cs="Arial"/>
          <w:szCs w:val="24"/>
        </w:rPr>
      </w:pPr>
      <w:r w:rsidRPr="00AE4F6D">
        <w:rPr>
          <w:rFonts w:eastAsia="Arial" w:cs="Arial"/>
          <w:szCs w:val="24"/>
        </w:rPr>
        <w:t>Quando analisamos os registros de CID-10, Classificação Internacional de Doenças e Problemas Relacionados à Saúde, informados na declaração de óbito,</w:t>
      </w:r>
      <w:r w:rsidR="1C229531" w:rsidRPr="00AE4F6D">
        <w:rPr>
          <w:rFonts w:eastAsia="Arial" w:cs="Arial"/>
          <w:szCs w:val="24"/>
        </w:rPr>
        <w:t xml:space="preserve"> </w:t>
      </w:r>
      <w:r w:rsidRPr="00AE4F6D">
        <w:rPr>
          <w:rFonts w:eastAsia="Arial" w:cs="Arial"/>
          <w:szCs w:val="24"/>
        </w:rPr>
        <w:t xml:space="preserve">as quedas do mesmo </w:t>
      </w:r>
      <w:r w:rsidR="396DE0FD" w:rsidRPr="00AE4F6D">
        <w:rPr>
          <w:rFonts w:eastAsia="Arial" w:cs="Arial"/>
          <w:szCs w:val="24"/>
        </w:rPr>
        <w:t>nível</w:t>
      </w:r>
      <w:r w:rsidRPr="00AE4F6D">
        <w:rPr>
          <w:rFonts w:eastAsia="Arial" w:cs="Arial"/>
          <w:szCs w:val="24"/>
        </w:rPr>
        <w:t xml:space="preserve"> (W01, W18) ocupam o primeiro lugar,</w:t>
      </w:r>
      <w:r w:rsidR="5CA943C9" w:rsidRPr="00AE4F6D">
        <w:rPr>
          <w:rFonts w:eastAsia="Arial" w:cs="Arial"/>
          <w:szCs w:val="24"/>
        </w:rPr>
        <w:t xml:space="preserve"> </w:t>
      </w:r>
      <w:r w:rsidRPr="00AE4F6D">
        <w:rPr>
          <w:rFonts w:eastAsia="Arial" w:cs="Arial"/>
          <w:szCs w:val="24"/>
        </w:rPr>
        <w:t xml:space="preserve">seguidas de queda em ou de escadas ou degraus (W10) na faixa etária de 60 a 79 anos. Já na faixa etária de 80 anos e mais, </w:t>
      </w:r>
      <w:r w:rsidRPr="00AE4F6D">
        <w:rPr>
          <w:rFonts w:eastAsia="Arial" w:cs="Arial"/>
          <w:szCs w:val="24"/>
        </w:rPr>
        <w:lastRenderedPageBreak/>
        <w:t xml:space="preserve">as quedas do mesmo </w:t>
      </w:r>
      <w:r w:rsidR="36D3DA90" w:rsidRPr="00AE4F6D">
        <w:rPr>
          <w:rFonts w:eastAsia="Arial" w:cs="Arial"/>
          <w:szCs w:val="24"/>
        </w:rPr>
        <w:t>nível</w:t>
      </w:r>
      <w:r w:rsidRPr="00AE4F6D">
        <w:rPr>
          <w:rFonts w:eastAsia="Arial" w:cs="Arial"/>
          <w:szCs w:val="24"/>
        </w:rPr>
        <w:t xml:space="preserve"> (W01, W18) também ocupam o primeiro lugar, porém seguidas das quedas de um leito (W06).</w:t>
      </w:r>
    </w:p>
    <w:p w14:paraId="238601FE" w14:textId="1A80F55F" w:rsidR="00BB1C12" w:rsidRPr="00F41C76" w:rsidRDefault="00BB1C12" w:rsidP="00AE4F6D">
      <w:pPr>
        <w:spacing w:after="120"/>
        <w:rPr>
          <w:rFonts w:eastAsia="Arial" w:cs="Arial"/>
          <w:sz w:val="12"/>
          <w:szCs w:val="12"/>
        </w:rPr>
      </w:pPr>
    </w:p>
    <w:p w14:paraId="24727DC6" w14:textId="473E5177" w:rsidR="00BB1C12" w:rsidRPr="00F41C76" w:rsidRDefault="0B61F9F4" w:rsidP="00F41C76">
      <w:pPr>
        <w:pStyle w:val="PargrafodaLista"/>
        <w:numPr>
          <w:ilvl w:val="0"/>
          <w:numId w:val="44"/>
        </w:numPr>
        <w:spacing w:after="120"/>
        <w:rPr>
          <w:rFonts w:eastAsia="Arial" w:cs="Arial"/>
          <w:b/>
          <w:bCs/>
          <w:szCs w:val="24"/>
        </w:rPr>
      </w:pPr>
      <w:r w:rsidRPr="00F41C76">
        <w:rPr>
          <w:rFonts w:eastAsia="Arial" w:cs="Arial"/>
          <w:b/>
          <w:bCs/>
          <w:szCs w:val="24"/>
        </w:rPr>
        <w:t>Cobertura vacinal, em número e percentual, e por tipo de imunobiológico.</w:t>
      </w:r>
    </w:p>
    <w:p w14:paraId="244ABFFC" w14:textId="0374EFF3" w:rsidR="24D58859" w:rsidRDefault="24D58859" w:rsidP="00AE4F6D">
      <w:pPr>
        <w:spacing w:after="120"/>
        <w:rPr>
          <w:rFonts w:eastAsia="Arial" w:cs="Arial"/>
        </w:rPr>
      </w:pPr>
      <w:r w:rsidRPr="10AE4227">
        <w:rPr>
          <w:rFonts w:eastAsia="Arial" w:cs="Arial"/>
        </w:rPr>
        <w:t>A vacinação contra influenza é uma estratégia crucial para proteger pessoas com 60 anos ou mais contra formas graves da doença e suas complicações. No entanto, após a pandemia de COVID-19, observamos uma queda significativa na cobertura vacinal, apesar das ações implementadas pelo município, como busca ativa, ampliação do acesso às salas de vacinação, funcionamento em finais de semana, agendamento online e estratégias de microplanejamento local.</w:t>
      </w:r>
    </w:p>
    <w:p w14:paraId="554A4FD9" w14:textId="684D0D61" w:rsidR="00DD1E8E" w:rsidRPr="00C704BF" w:rsidRDefault="00DD1E8E" w:rsidP="40476C7D">
      <w:pPr>
        <w:rPr>
          <w:rFonts w:eastAsia="Arial" w:cs="Arial"/>
        </w:rPr>
      </w:pPr>
      <w:r w:rsidRPr="5FA080E3">
        <w:rPr>
          <w:rFonts w:eastAsia="Arial" w:cs="Arial"/>
        </w:rPr>
        <w:t xml:space="preserve">Tabela </w:t>
      </w:r>
      <w:r w:rsidR="414796EC" w:rsidRPr="5FA080E3">
        <w:rPr>
          <w:rFonts w:eastAsia="Arial" w:cs="Arial"/>
        </w:rPr>
        <w:t>1</w:t>
      </w:r>
      <w:r w:rsidR="515D3810" w:rsidRPr="5FA080E3">
        <w:rPr>
          <w:rFonts w:eastAsia="Arial" w:cs="Arial"/>
        </w:rPr>
        <w:t>8</w:t>
      </w:r>
      <w:r w:rsidR="414796EC" w:rsidRPr="5FA080E3">
        <w:rPr>
          <w:rFonts w:eastAsia="Arial" w:cs="Arial"/>
        </w:rPr>
        <w:t xml:space="preserve"> </w:t>
      </w:r>
      <w:r w:rsidRPr="5FA080E3">
        <w:rPr>
          <w:rFonts w:eastAsia="Arial" w:cs="Arial"/>
        </w:rPr>
        <w:t xml:space="preserve">- </w:t>
      </w:r>
      <w:r w:rsidR="0066536D" w:rsidRPr="5FA080E3">
        <w:rPr>
          <w:rFonts w:eastAsia="Arial" w:cs="Arial"/>
        </w:rPr>
        <w:t>Cobertura vacinal em pessoas com 60 anos e mais, no período de 2015 a 2024, Vitória, ES</w:t>
      </w:r>
    </w:p>
    <w:tbl>
      <w:tblPr>
        <w:tblW w:w="0" w:type="auto"/>
        <w:tblLayout w:type="fixed"/>
        <w:tblLook w:val="06A0" w:firstRow="1" w:lastRow="0" w:firstColumn="1" w:lastColumn="0" w:noHBand="1" w:noVBand="1"/>
      </w:tblPr>
      <w:tblGrid>
        <w:gridCol w:w="1619"/>
        <w:gridCol w:w="2265"/>
        <w:gridCol w:w="2355"/>
        <w:gridCol w:w="2638"/>
      </w:tblGrid>
      <w:tr w:rsidR="2A9156EB" w14:paraId="2877233C" w14:textId="77777777" w:rsidTr="40476C7D">
        <w:trPr>
          <w:trHeight w:val="765"/>
        </w:trPr>
        <w:tc>
          <w:tcPr>
            <w:tcW w:w="1619" w:type="dxa"/>
            <w:tcBorders>
              <w:top w:val="single" w:sz="12" w:space="0" w:color="000000" w:themeColor="text1"/>
              <w:left w:val="nil"/>
              <w:bottom w:val="double" w:sz="5" w:space="0" w:color="000000" w:themeColor="text1"/>
              <w:right w:val="nil"/>
            </w:tcBorders>
            <w:tcMar>
              <w:top w:w="15" w:type="dxa"/>
              <w:left w:w="15" w:type="dxa"/>
              <w:right w:w="15" w:type="dxa"/>
            </w:tcMar>
            <w:vAlign w:val="center"/>
          </w:tcPr>
          <w:p w14:paraId="56380328" w14:textId="077E08A0" w:rsidR="2A9156EB" w:rsidRDefault="0EAD58D7" w:rsidP="40476C7D">
            <w:pPr>
              <w:spacing w:after="0"/>
              <w:jc w:val="center"/>
              <w:rPr>
                <w:rFonts w:eastAsia="Arial" w:cs="Arial"/>
                <w:b/>
                <w:bCs/>
                <w:color w:val="000000" w:themeColor="text1"/>
                <w:szCs w:val="24"/>
              </w:rPr>
            </w:pPr>
            <w:r w:rsidRPr="40476C7D">
              <w:rPr>
                <w:rFonts w:eastAsia="Arial" w:cs="Arial"/>
                <w:b/>
                <w:bCs/>
                <w:color w:val="000000" w:themeColor="text1"/>
                <w:szCs w:val="24"/>
              </w:rPr>
              <w:t>Anos</w:t>
            </w:r>
          </w:p>
        </w:tc>
        <w:tc>
          <w:tcPr>
            <w:tcW w:w="2265" w:type="dxa"/>
            <w:tcBorders>
              <w:top w:val="single" w:sz="12" w:space="0" w:color="000000" w:themeColor="text1"/>
              <w:left w:val="nil"/>
              <w:bottom w:val="double" w:sz="5" w:space="0" w:color="000000" w:themeColor="text1"/>
              <w:right w:val="nil"/>
            </w:tcBorders>
            <w:tcMar>
              <w:top w:w="15" w:type="dxa"/>
              <w:left w:w="15" w:type="dxa"/>
              <w:right w:w="15" w:type="dxa"/>
            </w:tcMar>
            <w:vAlign w:val="center"/>
          </w:tcPr>
          <w:p w14:paraId="6F39C9AD" w14:textId="6E55ABF2" w:rsidR="2A9156EB" w:rsidRDefault="0EAD58D7" w:rsidP="40476C7D">
            <w:pPr>
              <w:spacing w:after="0"/>
              <w:jc w:val="center"/>
              <w:rPr>
                <w:rFonts w:eastAsia="Arial" w:cs="Arial"/>
                <w:b/>
                <w:bCs/>
                <w:color w:val="000000" w:themeColor="text1"/>
                <w:szCs w:val="24"/>
              </w:rPr>
            </w:pPr>
            <w:r w:rsidRPr="40476C7D">
              <w:rPr>
                <w:rFonts w:eastAsia="Arial" w:cs="Arial"/>
                <w:b/>
                <w:bCs/>
                <w:color w:val="000000" w:themeColor="text1"/>
                <w:szCs w:val="24"/>
              </w:rPr>
              <w:t xml:space="preserve">População </w:t>
            </w:r>
            <w:r w:rsidR="2A9156EB">
              <w:br/>
            </w:r>
            <w:r w:rsidRPr="40476C7D">
              <w:rPr>
                <w:rFonts w:eastAsia="Arial" w:cs="Arial"/>
                <w:b/>
                <w:bCs/>
                <w:color w:val="000000" w:themeColor="text1"/>
                <w:szCs w:val="24"/>
              </w:rPr>
              <w:t xml:space="preserve">60 anos e mais </w:t>
            </w:r>
          </w:p>
        </w:tc>
        <w:tc>
          <w:tcPr>
            <w:tcW w:w="2355" w:type="dxa"/>
            <w:tcBorders>
              <w:top w:val="single" w:sz="12" w:space="0" w:color="000000" w:themeColor="text1"/>
              <w:left w:val="nil"/>
              <w:bottom w:val="double" w:sz="5" w:space="0" w:color="000000" w:themeColor="text1"/>
              <w:right w:val="nil"/>
            </w:tcBorders>
            <w:tcMar>
              <w:top w:w="15" w:type="dxa"/>
              <w:left w:w="15" w:type="dxa"/>
              <w:right w:w="15" w:type="dxa"/>
            </w:tcMar>
            <w:vAlign w:val="center"/>
          </w:tcPr>
          <w:p w14:paraId="5A55DA03" w14:textId="019BE827" w:rsidR="2A9156EB" w:rsidRDefault="0EAD58D7" w:rsidP="40476C7D">
            <w:pPr>
              <w:spacing w:after="0"/>
              <w:jc w:val="center"/>
              <w:rPr>
                <w:rFonts w:eastAsia="Arial" w:cs="Arial"/>
                <w:b/>
                <w:bCs/>
                <w:color w:val="000000" w:themeColor="text1"/>
                <w:szCs w:val="24"/>
              </w:rPr>
            </w:pPr>
            <w:r w:rsidRPr="40476C7D">
              <w:rPr>
                <w:rFonts w:eastAsia="Arial" w:cs="Arial"/>
                <w:b/>
                <w:bCs/>
                <w:color w:val="000000" w:themeColor="text1"/>
                <w:szCs w:val="24"/>
              </w:rPr>
              <w:t xml:space="preserve">Doses aplicadas da </w:t>
            </w:r>
            <w:r w:rsidR="2A9156EB">
              <w:br/>
            </w:r>
            <w:r w:rsidRPr="40476C7D">
              <w:rPr>
                <w:rFonts w:eastAsia="Arial" w:cs="Arial"/>
                <w:b/>
                <w:bCs/>
                <w:color w:val="000000" w:themeColor="text1"/>
                <w:szCs w:val="24"/>
              </w:rPr>
              <w:t>vacina contra influenza</w:t>
            </w:r>
          </w:p>
        </w:tc>
        <w:tc>
          <w:tcPr>
            <w:tcW w:w="2638" w:type="dxa"/>
            <w:tcBorders>
              <w:top w:val="single" w:sz="12" w:space="0" w:color="000000" w:themeColor="text1"/>
              <w:left w:val="nil"/>
              <w:bottom w:val="double" w:sz="5" w:space="0" w:color="000000" w:themeColor="text1"/>
              <w:right w:val="nil"/>
            </w:tcBorders>
            <w:tcMar>
              <w:top w:w="15" w:type="dxa"/>
              <w:left w:w="15" w:type="dxa"/>
              <w:right w:w="15" w:type="dxa"/>
            </w:tcMar>
            <w:vAlign w:val="center"/>
          </w:tcPr>
          <w:p w14:paraId="08D63632" w14:textId="3E159756" w:rsidR="2A9156EB" w:rsidRDefault="0EAD58D7" w:rsidP="40476C7D">
            <w:pPr>
              <w:spacing w:after="0"/>
              <w:jc w:val="center"/>
              <w:rPr>
                <w:rFonts w:eastAsia="Arial" w:cs="Arial"/>
                <w:b/>
                <w:bCs/>
                <w:color w:val="000000" w:themeColor="text1"/>
                <w:szCs w:val="24"/>
              </w:rPr>
            </w:pPr>
            <w:r w:rsidRPr="40476C7D">
              <w:rPr>
                <w:rFonts w:eastAsia="Arial" w:cs="Arial"/>
                <w:b/>
                <w:bCs/>
                <w:color w:val="000000" w:themeColor="text1"/>
                <w:szCs w:val="24"/>
              </w:rPr>
              <w:t>Cobertura vacinal</w:t>
            </w:r>
          </w:p>
        </w:tc>
      </w:tr>
      <w:tr w:rsidR="2A9156EB" w14:paraId="68C92596" w14:textId="77777777" w:rsidTr="40476C7D">
        <w:trPr>
          <w:trHeight w:val="360"/>
        </w:trPr>
        <w:tc>
          <w:tcPr>
            <w:tcW w:w="1619" w:type="dxa"/>
            <w:tcBorders>
              <w:top w:val="double" w:sz="5" w:space="0" w:color="000000" w:themeColor="text1"/>
              <w:left w:val="nil"/>
              <w:bottom w:val="nil"/>
              <w:right w:val="nil"/>
            </w:tcBorders>
            <w:tcMar>
              <w:top w:w="15" w:type="dxa"/>
              <w:left w:w="15" w:type="dxa"/>
              <w:right w:w="15" w:type="dxa"/>
            </w:tcMar>
            <w:vAlign w:val="center"/>
          </w:tcPr>
          <w:p w14:paraId="1888765F" w14:textId="35266D17" w:rsidR="2A9156EB" w:rsidRPr="00A76B3D" w:rsidRDefault="2ED57205" w:rsidP="40476C7D">
            <w:pPr>
              <w:spacing w:after="0"/>
              <w:jc w:val="center"/>
              <w:rPr>
                <w:rFonts w:eastAsia="Arial" w:cs="Arial"/>
                <w:color w:val="000000" w:themeColor="text1"/>
              </w:rPr>
            </w:pPr>
            <w:r w:rsidRPr="00A76B3D">
              <w:rPr>
                <w:rFonts w:eastAsia="Arial" w:cs="Arial"/>
                <w:color w:val="000000" w:themeColor="text1"/>
              </w:rPr>
              <w:t>2015</w:t>
            </w:r>
          </w:p>
        </w:tc>
        <w:tc>
          <w:tcPr>
            <w:tcW w:w="2265" w:type="dxa"/>
            <w:tcBorders>
              <w:top w:val="double" w:sz="5" w:space="0" w:color="000000" w:themeColor="text1"/>
              <w:left w:val="nil"/>
              <w:bottom w:val="nil"/>
              <w:right w:val="nil"/>
            </w:tcBorders>
            <w:tcMar>
              <w:top w:w="15" w:type="dxa"/>
              <w:left w:w="15" w:type="dxa"/>
              <w:right w:w="15" w:type="dxa"/>
            </w:tcMar>
            <w:vAlign w:val="center"/>
          </w:tcPr>
          <w:p w14:paraId="1CCFC0EA" w14:textId="32586F53" w:rsidR="2A9156EB" w:rsidRPr="00A76B3D" w:rsidRDefault="2ED57205" w:rsidP="40476C7D">
            <w:pPr>
              <w:spacing w:after="0"/>
              <w:jc w:val="center"/>
              <w:rPr>
                <w:rFonts w:eastAsia="Arial" w:cs="Arial"/>
                <w:color w:val="000000" w:themeColor="text1"/>
              </w:rPr>
            </w:pPr>
            <w:r w:rsidRPr="00A76B3D">
              <w:rPr>
                <w:rFonts w:eastAsia="Arial" w:cs="Arial"/>
                <w:color w:val="000000" w:themeColor="text1"/>
              </w:rPr>
              <w:t>40.115</w:t>
            </w:r>
          </w:p>
        </w:tc>
        <w:tc>
          <w:tcPr>
            <w:tcW w:w="2355" w:type="dxa"/>
            <w:tcBorders>
              <w:top w:val="double" w:sz="5" w:space="0" w:color="000000" w:themeColor="text1"/>
              <w:left w:val="nil"/>
              <w:bottom w:val="nil"/>
              <w:right w:val="nil"/>
            </w:tcBorders>
            <w:tcMar>
              <w:top w:w="15" w:type="dxa"/>
              <w:left w:w="15" w:type="dxa"/>
              <w:right w:w="15" w:type="dxa"/>
            </w:tcMar>
            <w:vAlign w:val="center"/>
          </w:tcPr>
          <w:p w14:paraId="75D8D98C" w14:textId="25ADBBB1" w:rsidR="2A9156EB" w:rsidRPr="00A76B3D" w:rsidRDefault="2ED57205" w:rsidP="40476C7D">
            <w:pPr>
              <w:spacing w:after="0"/>
              <w:jc w:val="center"/>
              <w:rPr>
                <w:rFonts w:eastAsia="Arial" w:cs="Arial"/>
                <w:color w:val="000000" w:themeColor="text1"/>
              </w:rPr>
            </w:pPr>
            <w:r w:rsidRPr="00A76B3D">
              <w:rPr>
                <w:rFonts w:eastAsia="Arial" w:cs="Arial"/>
                <w:color w:val="000000" w:themeColor="text1"/>
              </w:rPr>
              <w:t>37.046</w:t>
            </w:r>
          </w:p>
        </w:tc>
        <w:tc>
          <w:tcPr>
            <w:tcW w:w="2638" w:type="dxa"/>
            <w:tcBorders>
              <w:top w:val="double" w:sz="5" w:space="0" w:color="000000" w:themeColor="text1"/>
              <w:left w:val="nil"/>
              <w:bottom w:val="nil"/>
              <w:right w:val="nil"/>
            </w:tcBorders>
            <w:tcMar>
              <w:top w:w="15" w:type="dxa"/>
              <w:left w:w="15" w:type="dxa"/>
              <w:right w:w="15" w:type="dxa"/>
            </w:tcMar>
            <w:vAlign w:val="center"/>
          </w:tcPr>
          <w:p w14:paraId="2F49E03A" w14:textId="39973A77" w:rsidR="2A9156EB" w:rsidRPr="00A76B3D" w:rsidRDefault="2ED57205" w:rsidP="40476C7D">
            <w:pPr>
              <w:spacing w:after="0"/>
              <w:jc w:val="center"/>
              <w:rPr>
                <w:rFonts w:eastAsia="Arial" w:cs="Arial"/>
                <w:color w:val="000000" w:themeColor="text1"/>
              </w:rPr>
            </w:pPr>
            <w:r w:rsidRPr="00A76B3D">
              <w:rPr>
                <w:rFonts w:eastAsia="Arial" w:cs="Arial"/>
                <w:color w:val="000000" w:themeColor="text1"/>
              </w:rPr>
              <w:t>92,35%</w:t>
            </w:r>
          </w:p>
        </w:tc>
      </w:tr>
      <w:tr w:rsidR="2A9156EB" w14:paraId="1D6716BC" w14:textId="77777777" w:rsidTr="40476C7D">
        <w:trPr>
          <w:trHeight w:val="360"/>
        </w:trPr>
        <w:tc>
          <w:tcPr>
            <w:tcW w:w="1619" w:type="dxa"/>
            <w:tcBorders>
              <w:top w:val="nil"/>
              <w:left w:val="nil"/>
              <w:bottom w:val="nil"/>
              <w:right w:val="nil"/>
            </w:tcBorders>
            <w:tcMar>
              <w:top w:w="15" w:type="dxa"/>
              <w:left w:w="15" w:type="dxa"/>
              <w:right w:w="15" w:type="dxa"/>
            </w:tcMar>
            <w:vAlign w:val="center"/>
          </w:tcPr>
          <w:p w14:paraId="760C3418" w14:textId="32EC3F71" w:rsidR="2A9156EB" w:rsidRPr="00A76B3D" w:rsidRDefault="2ED57205" w:rsidP="40476C7D">
            <w:pPr>
              <w:spacing w:after="0"/>
              <w:jc w:val="center"/>
              <w:rPr>
                <w:rFonts w:eastAsia="Arial" w:cs="Arial"/>
                <w:color w:val="000000" w:themeColor="text1"/>
              </w:rPr>
            </w:pPr>
            <w:r w:rsidRPr="00A76B3D">
              <w:rPr>
                <w:rFonts w:eastAsia="Arial" w:cs="Arial"/>
                <w:color w:val="000000" w:themeColor="text1"/>
              </w:rPr>
              <w:t>2016</w:t>
            </w:r>
          </w:p>
        </w:tc>
        <w:tc>
          <w:tcPr>
            <w:tcW w:w="2265" w:type="dxa"/>
            <w:tcBorders>
              <w:top w:val="nil"/>
              <w:left w:val="nil"/>
              <w:bottom w:val="nil"/>
              <w:right w:val="nil"/>
            </w:tcBorders>
            <w:tcMar>
              <w:top w:w="15" w:type="dxa"/>
              <w:left w:w="15" w:type="dxa"/>
              <w:right w:w="15" w:type="dxa"/>
            </w:tcMar>
            <w:vAlign w:val="center"/>
          </w:tcPr>
          <w:p w14:paraId="67223154" w14:textId="7999175D" w:rsidR="2A9156EB" w:rsidRPr="00A76B3D" w:rsidRDefault="2ED57205" w:rsidP="40476C7D">
            <w:pPr>
              <w:spacing w:after="0"/>
              <w:jc w:val="center"/>
              <w:rPr>
                <w:rFonts w:eastAsia="Arial" w:cs="Arial"/>
                <w:color w:val="000000" w:themeColor="text1"/>
              </w:rPr>
            </w:pPr>
            <w:r w:rsidRPr="00A76B3D">
              <w:rPr>
                <w:rFonts w:eastAsia="Arial" w:cs="Arial"/>
                <w:color w:val="000000" w:themeColor="text1"/>
              </w:rPr>
              <w:t>40.115</w:t>
            </w:r>
          </w:p>
        </w:tc>
        <w:tc>
          <w:tcPr>
            <w:tcW w:w="2355" w:type="dxa"/>
            <w:tcBorders>
              <w:top w:val="nil"/>
              <w:left w:val="nil"/>
              <w:bottom w:val="nil"/>
              <w:right w:val="nil"/>
            </w:tcBorders>
            <w:tcMar>
              <w:top w:w="15" w:type="dxa"/>
              <w:left w:w="15" w:type="dxa"/>
              <w:right w:w="15" w:type="dxa"/>
            </w:tcMar>
            <w:vAlign w:val="center"/>
          </w:tcPr>
          <w:p w14:paraId="07321D6C" w14:textId="04BC61B9" w:rsidR="2A9156EB" w:rsidRPr="00A76B3D" w:rsidRDefault="2ED57205" w:rsidP="40476C7D">
            <w:pPr>
              <w:spacing w:after="0"/>
              <w:jc w:val="center"/>
              <w:rPr>
                <w:rFonts w:eastAsia="Arial" w:cs="Arial"/>
                <w:color w:val="000000" w:themeColor="text1"/>
              </w:rPr>
            </w:pPr>
            <w:r w:rsidRPr="00A76B3D">
              <w:rPr>
                <w:rFonts w:eastAsia="Arial" w:cs="Arial"/>
                <w:color w:val="000000" w:themeColor="text1"/>
              </w:rPr>
              <w:t>46.438</w:t>
            </w:r>
          </w:p>
        </w:tc>
        <w:tc>
          <w:tcPr>
            <w:tcW w:w="2638" w:type="dxa"/>
            <w:tcBorders>
              <w:top w:val="nil"/>
              <w:left w:val="nil"/>
              <w:bottom w:val="nil"/>
              <w:right w:val="nil"/>
            </w:tcBorders>
            <w:tcMar>
              <w:top w:w="15" w:type="dxa"/>
              <w:left w:w="15" w:type="dxa"/>
              <w:right w:w="15" w:type="dxa"/>
            </w:tcMar>
            <w:vAlign w:val="center"/>
          </w:tcPr>
          <w:p w14:paraId="643A38F6" w14:textId="446E4938" w:rsidR="2A9156EB" w:rsidRPr="00A76B3D" w:rsidRDefault="2ED57205" w:rsidP="40476C7D">
            <w:pPr>
              <w:spacing w:after="0"/>
              <w:jc w:val="center"/>
              <w:rPr>
                <w:rFonts w:eastAsia="Arial" w:cs="Arial"/>
                <w:color w:val="000000" w:themeColor="text1"/>
              </w:rPr>
            </w:pPr>
            <w:r w:rsidRPr="00A76B3D">
              <w:rPr>
                <w:rFonts w:eastAsia="Arial" w:cs="Arial"/>
                <w:color w:val="000000" w:themeColor="text1"/>
              </w:rPr>
              <w:t>115,76%</w:t>
            </w:r>
          </w:p>
        </w:tc>
      </w:tr>
      <w:tr w:rsidR="2A9156EB" w14:paraId="32A1A78E" w14:textId="77777777" w:rsidTr="40476C7D">
        <w:trPr>
          <w:trHeight w:val="360"/>
        </w:trPr>
        <w:tc>
          <w:tcPr>
            <w:tcW w:w="1619" w:type="dxa"/>
            <w:tcBorders>
              <w:top w:val="nil"/>
              <w:left w:val="nil"/>
              <w:bottom w:val="nil"/>
              <w:right w:val="nil"/>
            </w:tcBorders>
            <w:tcMar>
              <w:top w:w="15" w:type="dxa"/>
              <w:left w:w="15" w:type="dxa"/>
              <w:right w:w="15" w:type="dxa"/>
            </w:tcMar>
            <w:vAlign w:val="center"/>
          </w:tcPr>
          <w:p w14:paraId="74A3FD5D" w14:textId="7566A6AB" w:rsidR="2A9156EB" w:rsidRPr="00A76B3D" w:rsidRDefault="2ED57205" w:rsidP="40476C7D">
            <w:pPr>
              <w:spacing w:after="0"/>
              <w:jc w:val="center"/>
              <w:rPr>
                <w:rFonts w:eastAsia="Arial" w:cs="Arial"/>
                <w:color w:val="000000" w:themeColor="text1"/>
              </w:rPr>
            </w:pPr>
            <w:r w:rsidRPr="00A76B3D">
              <w:rPr>
                <w:rFonts w:eastAsia="Arial" w:cs="Arial"/>
                <w:color w:val="000000" w:themeColor="text1"/>
              </w:rPr>
              <w:t>2017</w:t>
            </w:r>
          </w:p>
        </w:tc>
        <w:tc>
          <w:tcPr>
            <w:tcW w:w="2265" w:type="dxa"/>
            <w:tcBorders>
              <w:top w:val="nil"/>
              <w:left w:val="nil"/>
              <w:bottom w:val="nil"/>
              <w:right w:val="nil"/>
            </w:tcBorders>
            <w:tcMar>
              <w:top w:w="15" w:type="dxa"/>
              <w:left w:w="15" w:type="dxa"/>
              <w:right w:w="15" w:type="dxa"/>
            </w:tcMar>
            <w:vAlign w:val="center"/>
          </w:tcPr>
          <w:p w14:paraId="49DFB174" w14:textId="70E10D97" w:rsidR="2A9156EB" w:rsidRPr="00A76B3D" w:rsidRDefault="2ED57205" w:rsidP="40476C7D">
            <w:pPr>
              <w:spacing w:after="0"/>
              <w:jc w:val="center"/>
              <w:rPr>
                <w:rFonts w:eastAsia="Arial" w:cs="Arial"/>
                <w:color w:val="000000" w:themeColor="text1"/>
              </w:rPr>
            </w:pPr>
            <w:r w:rsidRPr="00A76B3D">
              <w:rPr>
                <w:rFonts w:eastAsia="Arial" w:cs="Arial"/>
                <w:color w:val="000000" w:themeColor="text1"/>
              </w:rPr>
              <w:t>40.115</w:t>
            </w:r>
          </w:p>
        </w:tc>
        <w:tc>
          <w:tcPr>
            <w:tcW w:w="2355" w:type="dxa"/>
            <w:tcBorders>
              <w:top w:val="nil"/>
              <w:left w:val="nil"/>
              <w:bottom w:val="nil"/>
              <w:right w:val="nil"/>
            </w:tcBorders>
            <w:tcMar>
              <w:top w:w="15" w:type="dxa"/>
              <w:left w:w="15" w:type="dxa"/>
              <w:right w:w="15" w:type="dxa"/>
            </w:tcMar>
            <w:vAlign w:val="center"/>
          </w:tcPr>
          <w:p w14:paraId="7949D701" w14:textId="42B5E8F2" w:rsidR="2A9156EB" w:rsidRPr="00A76B3D" w:rsidRDefault="2ED57205" w:rsidP="40476C7D">
            <w:pPr>
              <w:spacing w:after="0"/>
              <w:jc w:val="center"/>
              <w:rPr>
                <w:rFonts w:eastAsia="Arial" w:cs="Arial"/>
                <w:color w:val="000000" w:themeColor="text1"/>
              </w:rPr>
            </w:pPr>
            <w:r w:rsidRPr="00A76B3D">
              <w:rPr>
                <w:rFonts w:eastAsia="Arial" w:cs="Arial"/>
                <w:color w:val="000000" w:themeColor="text1"/>
              </w:rPr>
              <w:t>41.115</w:t>
            </w:r>
          </w:p>
        </w:tc>
        <w:tc>
          <w:tcPr>
            <w:tcW w:w="2638" w:type="dxa"/>
            <w:tcBorders>
              <w:top w:val="nil"/>
              <w:left w:val="nil"/>
              <w:bottom w:val="nil"/>
              <w:right w:val="nil"/>
            </w:tcBorders>
            <w:tcMar>
              <w:top w:w="15" w:type="dxa"/>
              <w:left w:w="15" w:type="dxa"/>
              <w:right w:w="15" w:type="dxa"/>
            </w:tcMar>
            <w:vAlign w:val="center"/>
          </w:tcPr>
          <w:p w14:paraId="653BDDCD" w14:textId="7EBFF278" w:rsidR="2A9156EB" w:rsidRPr="00A76B3D" w:rsidRDefault="2ED57205" w:rsidP="40476C7D">
            <w:pPr>
              <w:spacing w:after="0"/>
              <w:jc w:val="center"/>
              <w:rPr>
                <w:rFonts w:eastAsia="Arial" w:cs="Arial"/>
                <w:color w:val="000000" w:themeColor="text1"/>
              </w:rPr>
            </w:pPr>
            <w:r w:rsidRPr="00A76B3D">
              <w:rPr>
                <w:rFonts w:eastAsia="Arial" w:cs="Arial"/>
                <w:color w:val="000000" w:themeColor="text1"/>
              </w:rPr>
              <w:t>102,55%</w:t>
            </w:r>
          </w:p>
        </w:tc>
      </w:tr>
      <w:tr w:rsidR="2A9156EB" w14:paraId="60899A9E" w14:textId="77777777" w:rsidTr="40476C7D">
        <w:trPr>
          <w:trHeight w:val="360"/>
        </w:trPr>
        <w:tc>
          <w:tcPr>
            <w:tcW w:w="1619" w:type="dxa"/>
            <w:tcBorders>
              <w:top w:val="nil"/>
              <w:left w:val="nil"/>
              <w:bottom w:val="nil"/>
              <w:right w:val="nil"/>
            </w:tcBorders>
            <w:tcMar>
              <w:top w:w="15" w:type="dxa"/>
              <w:left w:w="15" w:type="dxa"/>
              <w:right w:w="15" w:type="dxa"/>
            </w:tcMar>
            <w:vAlign w:val="center"/>
          </w:tcPr>
          <w:p w14:paraId="2F80C04C" w14:textId="4F0A6681" w:rsidR="2A9156EB" w:rsidRPr="00A76B3D" w:rsidRDefault="2ED57205" w:rsidP="40476C7D">
            <w:pPr>
              <w:spacing w:after="0"/>
              <w:jc w:val="center"/>
              <w:rPr>
                <w:rFonts w:eastAsia="Arial" w:cs="Arial"/>
                <w:color w:val="000000" w:themeColor="text1"/>
              </w:rPr>
            </w:pPr>
            <w:r w:rsidRPr="00A76B3D">
              <w:rPr>
                <w:rFonts w:eastAsia="Arial" w:cs="Arial"/>
                <w:color w:val="000000" w:themeColor="text1"/>
              </w:rPr>
              <w:t>2018</w:t>
            </w:r>
          </w:p>
        </w:tc>
        <w:tc>
          <w:tcPr>
            <w:tcW w:w="2265" w:type="dxa"/>
            <w:tcBorders>
              <w:top w:val="nil"/>
              <w:left w:val="nil"/>
              <w:bottom w:val="nil"/>
              <w:right w:val="nil"/>
            </w:tcBorders>
            <w:tcMar>
              <w:top w:w="15" w:type="dxa"/>
              <w:left w:w="15" w:type="dxa"/>
              <w:right w:w="15" w:type="dxa"/>
            </w:tcMar>
            <w:vAlign w:val="center"/>
          </w:tcPr>
          <w:p w14:paraId="4609C1EF" w14:textId="507B1D5D" w:rsidR="2A9156EB" w:rsidRPr="00A76B3D" w:rsidRDefault="2ED57205" w:rsidP="40476C7D">
            <w:pPr>
              <w:spacing w:after="0"/>
              <w:jc w:val="center"/>
              <w:rPr>
                <w:rFonts w:eastAsia="Arial" w:cs="Arial"/>
                <w:color w:val="000000" w:themeColor="text1"/>
              </w:rPr>
            </w:pPr>
            <w:r w:rsidRPr="00A76B3D">
              <w:rPr>
                <w:rFonts w:eastAsia="Arial" w:cs="Arial"/>
                <w:color w:val="000000" w:themeColor="text1"/>
              </w:rPr>
              <w:t>40.115</w:t>
            </w:r>
          </w:p>
        </w:tc>
        <w:tc>
          <w:tcPr>
            <w:tcW w:w="2355" w:type="dxa"/>
            <w:tcBorders>
              <w:top w:val="nil"/>
              <w:left w:val="nil"/>
              <w:bottom w:val="nil"/>
              <w:right w:val="nil"/>
            </w:tcBorders>
            <w:tcMar>
              <w:top w:w="15" w:type="dxa"/>
              <w:left w:w="15" w:type="dxa"/>
              <w:right w:w="15" w:type="dxa"/>
            </w:tcMar>
            <w:vAlign w:val="center"/>
          </w:tcPr>
          <w:p w14:paraId="512CD518" w14:textId="629A9592" w:rsidR="2A9156EB" w:rsidRPr="00A76B3D" w:rsidRDefault="2ED57205" w:rsidP="40476C7D">
            <w:pPr>
              <w:spacing w:after="0"/>
              <w:jc w:val="center"/>
              <w:rPr>
                <w:rFonts w:eastAsia="Arial" w:cs="Arial"/>
                <w:color w:val="000000" w:themeColor="text1"/>
              </w:rPr>
            </w:pPr>
            <w:r w:rsidRPr="00A76B3D">
              <w:rPr>
                <w:rFonts w:eastAsia="Arial" w:cs="Arial"/>
                <w:color w:val="000000" w:themeColor="text1"/>
              </w:rPr>
              <w:t>45.858</w:t>
            </w:r>
          </w:p>
        </w:tc>
        <w:tc>
          <w:tcPr>
            <w:tcW w:w="2638" w:type="dxa"/>
            <w:tcBorders>
              <w:top w:val="nil"/>
              <w:left w:val="nil"/>
              <w:bottom w:val="nil"/>
              <w:right w:val="nil"/>
            </w:tcBorders>
            <w:tcMar>
              <w:top w:w="15" w:type="dxa"/>
              <w:left w:w="15" w:type="dxa"/>
              <w:right w:w="15" w:type="dxa"/>
            </w:tcMar>
            <w:vAlign w:val="center"/>
          </w:tcPr>
          <w:p w14:paraId="1ADD6146" w14:textId="36D0C729" w:rsidR="2A9156EB" w:rsidRPr="00A76B3D" w:rsidRDefault="2ED57205" w:rsidP="40476C7D">
            <w:pPr>
              <w:spacing w:after="0"/>
              <w:jc w:val="center"/>
              <w:rPr>
                <w:rFonts w:eastAsia="Arial" w:cs="Arial"/>
                <w:color w:val="000000" w:themeColor="text1"/>
              </w:rPr>
            </w:pPr>
            <w:r w:rsidRPr="00A76B3D">
              <w:rPr>
                <w:rFonts w:eastAsia="Arial" w:cs="Arial"/>
                <w:color w:val="000000" w:themeColor="text1"/>
              </w:rPr>
              <w:t>114,32%</w:t>
            </w:r>
          </w:p>
        </w:tc>
      </w:tr>
      <w:tr w:rsidR="2A9156EB" w14:paraId="7ADA3251" w14:textId="77777777" w:rsidTr="40476C7D">
        <w:trPr>
          <w:trHeight w:val="360"/>
        </w:trPr>
        <w:tc>
          <w:tcPr>
            <w:tcW w:w="1619" w:type="dxa"/>
            <w:tcBorders>
              <w:top w:val="nil"/>
              <w:left w:val="nil"/>
              <w:bottom w:val="nil"/>
              <w:right w:val="nil"/>
            </w:tcBorders>
            <w:tcMar>
              <w:top w:w="15" w:type="dxa"/>
              <w:left w:w="15" w:type="dxa"/>
              <w:right w:w="15" w:type="dxa"/>
            </w:tcMar>
            <w:vAlign w:val="center"/>
          </w:tcPr>
          <w:p w14:paraId="1333B0FC" w14:textId="555B2400" w:rsidR="2A9156EB" w:rsidRPr="00A76B3D" w:rsidRDefault="2ED57205" w:rsidP="40476C7D">
            <w:pPr>
              <w:spacing w:after="0"/>
              <w:jc w:val="center"/>
              <w:rPr>
                <w:rFonts w:eastAsia="Arial" w:cs="Arial"/>
                <w:color w:val="000000" w:themeColor="text1"/>
              </w:rPr>
            </w:pPr>
            <w:r w:rsidRPr="00A76B3D">
              <w:rPr>
                <w:rFonts w:eastAsia="Arial" w:cs="Arial"/>
                <w:color w:val="000000" w:themeColor="text1"/>
              </w:rPr>
              <w:t>2019</w:t>
            </w:r>
          </w:p>
        </w:tc>
        <w:tc>
          <w:tcPr>
            <w:tcW w:w="2265" w:type="dxa"/>
            <w:tcBorders>
              <w:top w:val="nil"/>
              <w:left w:val="nil"/>
              <w:bottom w:val="nil"/>
              <w:right w:val="nil"/>
            </w:tcBorders>
            <w:tcMar>
              <w:top w:w="15" w:type="dxa"/>
              <w:left w:w="15" w:type="dxa"/>
              <w:right w:w="15" w:type="dxa"/>
            </w:tcMar>
            <w:vAlign w:val="center"/>
          </w:tcPr>
          <w:p w14:paraId="63E308FF" w14:textId="371EAA93" w:rsidR="2A9156EB" w:rsidRPr="00A76B3D" w:rsidRDefault="2ED57205" w:rsidP="40476C7D">
            <w:pPr>
              <w:spacing w:after="0"/>
              <w:jc w:val="center"/>
              <w:rPr>
                <w:rFonts w:eastAsia="Arial" w:cs="Arial"/>
                <w:color w:val="000000" w:themeColor="text1"/>
              </w:rPr>
            </w:pPr>
            <w:r w:rsidRPr="00A76B3D">
              <w:rPr>
                <w:rFonts w:eastAsia="Arial" w:cs="Arial"/>
                <w:color w:val="000000" w:themeColor="text1"/>
              </w:rPr>
              <w:t>40.115</w:t>
            </w:r>
          </w:p>
        </w:tc>
        <w:tc>
          <w:tcPr>
            <w:tcW w:w="2355" w:type="dxa"/>
            <w:tcBorders>
              <w:top w:val="nil"/>
              <w:left w:val="nil"/>
              <w:bottom w:val="nil"/>
              <w:right w:val="nil"/>
            </w:tcBorders>
            <w:tcMar>
              <w:top w:w="15" w:type="dxa"/>
              <w:left w:w="15" w:type="dxa"/>
              <w:right w:w="15" w:type="dxa"/>
            </w:tcMar>
            <w:vAlign w:val="center"/>
          </w:tcPr>
          <w:p w14:paraId="7554815E" w14:textId="2E65C387" w:rsidR="2A9156EB" w:rsidRPr="00A76B3D" w:rsidRDefault="2ED57205" w:rsidP="40476C7D">
            <w:pPr>
              <w:spacing w:after="0"/>
              <w:jc w:val="center"/>
              <w:rPr>
                <w:rFonts w:eastAsia="Arial" w:cs="Arial"/>
                <w:color w:val="000000" w:themeColor="text1"/>
              </w:rPr>
            </w:pPr>
            <w:r w:rsidRPr="00A76B3D">
              <w:rPr>
                <w:rFonts w:eastAsia="Arial" w:cs="Arial"/>
                <w:color w:val="000000" w:themeColor="text1"/>
              </w:rPr>
              <w:t>47.292</w:t>
            </w:r>
          </w:p>
        </w:tc>
        <w:tc>
          <w:tcPr>
            <w:tcW w:w="2638" w:type="dxa"/>
            <w:tcBorders>
              <w:top w:val="nil"/>
              <w:left w:val="nil"/>
              <w:bottom w:val="nil"/>
              <w:right w:val="nil"/>
            </w:tcBorders>
            <w:tcMar>
              <w:top w:w="15" w:type="dxa"/>
              <w:left w:w="15" w:type="dxa"/>
              <w:right w:w="15" w:type="dxa"/>
            </w:tcMar>
            <w:vAlign w:val="center"/>
          </w:tcPr>
          <w:p w14:paraId="5C447256" w14:textId="461933A5" w:rsidR="2A9156EB" w:rsidRPr="00A76B3D" w:rsidRDefault="2ED57205" w:rsidP="40476C7D">
            <w:pPr>
              <w:spacing w:after="0"/>
              <w:jc w:val="center"/>
              <w:rPr>
                <w:rFonts w:eastAsia="Arial" w:cs="Arial"/>
                <w:color w:val="000000" w:themeColor="text1"/>
              </w:rPr>
            </w:pPr>
            <w:r w:rsidRPr="00A76B3D">
              <w:rPr>
                <w:rFonts w:eastAsia="Arial" w:cs="Arial"/>
                <w:color w:val="000000" w:themeColor="text1"/>
              </w:rPr>
              <w:t>117,89%</w:t>
            </w:r>
          </w:p>
        </w:tc>
      </w:tr>
      <w:tr w:rsidR="2A9156EB" w14:paraId="4448E7BC" w14:textId="77777777" w:rsidTr="40476C7D">
        <w:trPr>
          <w:trHeight w:val="360"/>
        </w:trPr>
        <w:tc>
          <w:tcPr>
            <w:tcW w:w="1619" w:type="dxa"/>
            <w:tcBorders>
              <w:top w:val="nil"/>
              <w:left w:val="nil"/>
              <w:bottom w:val="nil"/>
              <w:right w:val="nil"/>
            </w:tcBorders>
            <w:tcMar>
              <w:top w:w="15" w:type="dxa"/>
              <w:left w:w="15" w:type="dxa"/>
              <w:right w:w="15" w:type="dxa"/>
            </w:tcMar>
            <w:vAlign w:val="center"/>
          </w:tcPr>
          <w:p w14:paraId="16E0D9B3" w14:textId="23FF8761" w:rsidR="2A9156EB" w:rsidRPr="00A76B3D" w:rsidRDefault="2ED57205" w:rsidP="40476C7D">
            <w:pPr>
              <w:spacing w:after="0"/>
              <w:jc w:val="center"/>
              <w:rPr>
                <w:rFonts w:eastAsia="Arial" w:cs="Arial"/>
                <w:color w:val="000000" w:themeColor="text1"/>
              </w:rPr>
            </w:pPr>
            <w:r w:rsidRPr="00A76B3D">
              <w:rPr>
                <w:rFonts w:eastAsia="Arial" w:cs="Arial"/>
                <w:color w:val="000000" w:themeColor="text1"/>
              </w:rPr>
              <w:t>2020</w:t>
            </w:r>
          </w:p>
        </w:tc>
        <w:tc>
          <w:tcPr>
            <w:tcW w:w="2265" w:type="dxa"/>
            <w:tcBorders>
              <w:top w:val="nil"/>
              <w:left w:val="nil"/>
              <w:bottom w:val="nil"/>
              <w:right w:val="nil"/>
            </w:tcBorders>
            <w:tcMar>
              <w:top w:w="15" w:type="dxa"/>
              <w:left w:w="15" w:type="dxa"/>
              <w:right w:w="15" w:type="dxa"/>
            </w:tcMar>
            <w:vAlign w:val="center"/>
          </w:tcPr>
          <w:p w14:paraId="1EA86457" w14:textId="5E6E2E8D" w:rsidR="2A9156EB" w:rsidRPr="00A76B3D" w:rsidRDefault="2ED57205" w:rsidP="40476C7D">
            <w:pPr>
              <w:spacing w:after="0"/>
              <w:jc w:val="center"/>
              <w:rPr>
                <w:rFonts w:eastAsia="Arial" w:cs="Arial"/>
                <w:color w:val="000000" w:themeColor="text1"/>
              </w:rPr>
            </w:pPr>
            <w:r w:rsidRPr="00A76B3D">
              <w:rPr>
                <w:rFonts w:eastAsia="Arial" w:cs="Arial"/>
                <w:color w:val="000000" w:themeColor="text1"/>
              </w:rPr>
              <w:t>40.115</w:t>
            </w:r>
          </w:p>
        </w:tc>
        <w:tc>
          <w:tcPr>
            <w:tcW w:w="2355" w:type="dxa"/>
            <w:tcBorders>
              <w:top w:val="nil"/>
              <w:left w:val="nil"/>
              <w:bottom w:val="nil"/>
              <w:right w:val="nil"/>
            </w:tcBorders>
            <w:tcMar>
              <w:top w:w="15" w:type="dxa"/>
              <w:left w:w="15" w:type="dxa"/>
              <w:right w:w="15" w:type="dxa"/>
            </w:tcMar>
            <w:vAlign w:val="center"/>
          </w:tcPr>
          <w:p w14:paraId="08CEEBBA" w14:textId="2D9C4FCD" w:rsidR="2A9156EB" w:rsidRPr="00A76B3D" w:rsidRDefault="2ED57205" w:rsidP="40476C7D">
            <w:pPr>
              <w:spacing w:after="0"/>
              <w:jc w:val="center"/>
              <w:rPr>
                <w:rFonts w:eastAsia="Arial" w:cs="Arial"/>
                <w:color w:val="000000" w:themeColor="text1"/>
              </w:rPr>
            </w:pPr>
            <w:r w:rsidRPr="00A76B3D">
              <w:rPr>
                <w:rFonts w:eastAsia="Arial" w:cs="Arial"/>
                <w:color w:val="000000" w:themeColor="text1"/>
              </w:rPr>
              <w:t>48.542</w:t>
            </w:r>
          </w:p>
        </w:tc>
        <w:tc>
          <w:tcPr>
            <w:tcW w:w="2638" w:type="dxa"/>
            <w:tcBorders>
              <w:top w:val="nil"/>
              <w:left w:val="nil"/>
              <w:bottom w:val="nil"/>
              <w:right w:val="nil"/>
            </w:tcBorders>
            <w:tcMar>
              <w:top w:w="15" w:type="dxa"/>
              <w:left w:w="15" w:type="dxa"/>
              <w:right w:w="15" w:type="dxa"/>
            </w:tcMar>
            <w:vAlign w:val="center"/>
          </w:tcPr>
          <w:p w14:paraId="295CB211" w14:textId="15E45F6F" w:rsidR="2A9156EB" w:rsidRPr="00A76B3D" w:rsidRDefault="2ED57205" w:rsidP="40476C7D">
            <w:pPr>
              <w:spacing w:after="0"/>
              <w:jc w:val="center"/>
              <w:rPr>
                <w:rFonts w:eastAsia="Arial" w:cs="Arial"/>
                <w:color w:val="000000" w:themeColor="text1"/>
              </w:rPr>
            </w:pPr>
            <w:r w:rsidRPr="00A76B3D">
              <w:rPr>
                <w:rFonts w:eastAsia="Arial" w:cs="Arial"/>
                <w:color w:val="000000" w:themeColor="text1"/>
              </w:rPr>
              <w:t>121,01%</w:t>
            </w:r>
          </w:p>
        </w:tc>
      </w:tr>
      <w:tr w:rsidR="2A9156EB" w14:paraId="2F84FF22" w14:textId="77777777" w:rsidTr="40476C7D">
        <w:trPr>
          <w:trHeight w:val="360"/>
        </w:trPr>
        <w:tc>
          <w:tcPr>
            <w:tcW w:w="1619" w:type="dxa"/>
            <w:tcBorders>
              <w:top w:val="nil"/>
              <w:left w:val="nil"/>
              <w:bottom w:val="nil"/>
              <w:right w:val="nil"/>
            </w:tcBorders>
            <w:tcMar>
              <w:top w:w="15" w:type="dxa"/>
              <w:left w:w="15" w:type="dxa"/>
              <w:right w:w="15" w:type="dxa"/>
            </w:tcMar>
            <w:vAlign w:val="center"/>
          </w:tcPr>
          <w:p w14:paraId="14E4FD6B" w14:textId="4562DD75" w:rsidR="2A9156EB" w:rsidRPr="00A76B3D" w:rsidRDefault="2ED57205" w:rsidP="40476C7D">
            <w:pPr>
              <w:spacing w:after="0"/>
              <w:jc w:val="center"/>
              <w:rPr>
                <w:rFonts w:eastAsia="Arial" w:cs="Arial"/>
                <w:color w:val="000000" w:themeColor="text1"/>
              </w:rPr>
            </w:pPr>
            <w:r w:rsidRPr="00A76B3D">
              <w:rPr>
                <w:rFonts w:eastAsia="Arial" w:cs="Arial"/>
                <w:color w:val="000000" w:themeColor="text1"/>
              </w:rPr>
              <w:t>2021</w:t>
            </w:r>
          </w:p>
        </w:tc>
        <w:tc>
          <w:tcPr>
            <w:tcW w:w="2265" w:type="dxa"/>
            <w:tcBorders>
              <w:top w:val="nil"/>
              <w:left w:val="nil"/>
              <w:bottom w:val="nil"/>
              <w:right w:val="nil"/>
            </w:tcBorders>
            <w:tcMar>
              <w:top w:w="15" w:type="dxa"/>
              <w:left w:w="15" w:type="dxa"/>
              <w:right w:w="15" w:type="dxa"/>
            </w:tcMar>
            <w:vAlign w:val="center"/>
          </w:tcPr>
          <w:p w14:paraId="29C18C95" w14:textId="2500EC21" w:rsidR="2A9156EB" w:rsidRPr="00A76B3D" w:rsidRDefault="2ED57205" w:rsidP="40476C7D">
            <w:pPr>
              <w:spacing w:after="0"/>
              <w:jc w:val="center"/>
              <w:rPr>
                <w:rFonts w:eastAsia="Arial" w:cs="Arial"/>
                <w:color w:val="000000" w:themeColor="text1"/>
              </w:rPr>
            </w:pPr>
            <w:r w:rsidRPr="00A76B3D">
              <w:rPr>
                <w:rFonts w:eastAsia="Arial" w:cs="Arial"/>
                <w:color w:val="000000" w:themeColor="text1"/>
              </w:rPr>
              <w:t>64.483</w:t>
            </w:r>
          </w:p>
        </w:tc>
        <w:tc>
          <w:tcPr>
            <w:tcW w:w="2355" w:type="dxa"/>
            <w:tcBorders>
              <w:top w:val="nil"/>
              <w:left w:val="nil"/>
              <w:bottom w:val="nil"/>
              <w:right w:val="nil"/>
            </w:tcBorders>
            <w:tcMar>
              <w:top w:w="15" w:type="dxa"/>
              <w:left w:w="15" w:type="dxa"/>
              <w:right w:w="15" w:type="dxa"/>
            </w:tcMar>
            <w:vAlign w:val="center"/>
          </w:tcPr>
          <w:p w14:paraId="69CAF9A0" w14:textId="3C5C9520" w:rsidR="2A9156EB" w:rsidRPr="00A76B3D" w:rsidRDefault="2ED57205" w:rsidP="40476C7D">
            <w:pPr>
              <w:spacing w:after="0"/>
              <w:jc w:val="center"/>
              <w:rPr>
                <w:rFonts w:eastAsia="Arial" w:cs="Arial"/>
                <w:color w:val="000000" w:themeColor="text1"/>
              </w:rPr>
            </w:pPr>
            <w:r w:rsidRPr="00A76B3D">
              <w:rPr>
                <w:rFonts w:eastAsia="Arial" w:cs="Arial"/>
                <w:color w:val="000000" w:themeColor="text1"/>
              </w:rPr>
              <w:t>58.372</w:t>
            </w:r>
          </w:p>
        </w:tc>
        <w:tc>
          <w:tcPr>
            <w:tcW w:w="2638" w:type="dxa"/>
            <w:tcBorders>
              <w:top w:val="nil"/>
              <w:left w:val="nil"/>
              <w:bottom w:val="nil"/>
              <w:right w:val="nil"/>
            </w:tcBorders>
            <w:tcMar>
              <w:top w:w="15" w:type="dxa"/>
              <w:left w:w="15" w:type="dxa"/>
              <w:right w:w="15" w:type="dxa"/>
            </w:tcMar>
            <w:vAlign w:val="center"/>
          </w:tcPr>
          <w:p w14:paraId="056C44DD" w14:textId="24C47EB2" w:rsidR="2A9156EB" w:rsidRPr="00A76B3D" w:rsidRDefault="2ED57205" w:rsidP="40476C7D">
            <w:pPr>
              <w:spacing w:after="0"/>
              <w:jc w:val="center"/>
              <w:rPr>
                <w:rFonts w:eastAsia="Arial" w:cs="Arial"/>
                <w:color w:val="000000" w:themeColor="text1"/>
              </w:rPr>
            </w:pPr>
            <w:r w:rsidRPr="00A76B3D">
              <w:rPr>
                <w:rFonts w:eastAsia="Arial" w:cs="Arial"/>
                <w:color w:val="000000" w:themeColor="text1"/>
              </w:rPr>
              <w:t>90,50%</w:t>
            </w:r>
          </w:p>
        </w:tc>
      </w:tr>
      <w:tr w:rsidR="2A9156EB" w14:paraId="3465F9BF" w14:textId="77777777" w:rsidTr="40476C7D">
        <w:trPr>
          <w:trHeight w:val="360"/>
        </w:trPr>
        <w:tc>
          <w:tcPr>
            <w:tcW w:w="1619" w:type="dxa"/>
            <w:tcBorders>
              <w:top w:val="nil"/>
              <w:left w:val="nil"/>
              <w:bottom w:val="nil"/>
              <w:right w:val="nil"/>
            </w:tcBorders>
            <w:tcMar>
              <w:top w:w="15" w:type="dxa"/>
              <w:left w:w="15" w:type="dxa"/>
              <w:right w:w="15" w:type="dxa"/>
            </w:tcMar>
            <w:vAlign w:val="center"/>
          </w:tcPr>
          <w:p w14:paraId="09138852" w14:textId="0DF7515B" w:rsidR="2A9156EB" w:rsidRPr="00A76B3D" w:rsidRDefault="2ED57205" w:rsidP="40476C7D">
            <w:pPr>
              <w:spacing w:after="0"/>
              <w:jc w:val="center"/>
              <w:rPr>
                <w:rFonts w:eastAsia="Arial" w:cs="Arial"/>
                <w:color w:val="000000" w:themeColor="text1"/>
              </w:rPr>
            </w:pPr>
            <w:r w:rsidRPr="00A76B3D">
              <w:rPr>
                <w:rFonts w:eastAsia="Arial" w:cs="Arial"/>
                <w:color w:val="000000" w:themeColor="text1"/>
              </w:rPr>
              <w:t>2022</w:t>
            </w:r>
          </w:p>
        </w:tc>
        <w:tc>
          <w:tcPr>
            <w:tcW w:w="2265" w:type="dxa"/>
            <w:tcBorders>
              <w:top w:val="nil"/>
              <w:left w:val="nil"/>
              <w:bottom w:val="nil"/>
              <w:right w:val="nil"/>
            </w:tcBorders>
            <w:tcMar>
              <w:top w:w="15" w:type="dxa"/>
              <w:left w:w="15" w:type="dxa"/>
              <w:right w:w="15" w:type="dxa"/>
            </w:tcMar>
            <w:vAlign w:val="center"/>
          </w:tcPr>
          <w:p w14:paraId="7BD209AA" w14:textId="6803148C" w:rsidR="2A9156EB" w:rsidRPr="00A76B3D" w:rsidRDefault="2ED57205" w:rsidP="40476C7D">
            <w:pPr>
              <w:spacing w:after="0"/>
              <w:jc w:val="center"/>
              <w:rPr>
                <w:rFonts w:eastAsia="Arial" w:cs="Arial"/>
                <w:color w:val="000000" w:themeColor="text1"/>
              </w:rPr>
            </w:pPr>
            <w:r w:rsidRPr="00A76B3D">
              <w:rPr>
                <w:rFonts w:eastAsia="Arial" w:cs="Arial"/>
                <w:color w:val="000000" w:themeColor="text1"/>
              </w:rPr>
              <w:t>64.483</w:t>
            </w:r>
          </w:p>
        </w:tc>
        <w:tc>
          <w:tcPr>
            <w:tcW w:w="2355" w:type="dxa"/>
            <w:tcBorders>
              <w:top w:val="nil"/>
              <w:left w:val="nil"/>
              <w:bottom w:val="nil"/>
              <w:right w:val="nil"/>
            </w:tcBorders>
            <w:tcMar>
              <w:top w:w="15" w:type="dxa"/>
              <w:left w:w="15" w:type="dxa"/>
              <w:right w:w="15" w:type="dxa"/>
            </w:tcMar>
            <w:vAlign w:val="center"/>
          </w:tcPr>
          <w:p w14:paraId="42F1EBD2" w14:textId="2529BFE6" w:rsidR="2A9156EB" w:rsidRPr="00A76B3D" w:rsidRDefault="2ED57205" w:rsidP="40476C7D">
            <w:pPr>
              <w:spacing w:after="0"/>
              <w:jc w:val="center"/>
              <w:rPr>
                <w:rFonts w:eastAsia="Arial" w:cs="Arial"/>
                <w:color w:val="000000" w:themeColor="text1"/>
              </w:rPr>
            </w:pPr>
            <w:r w:rsidRPr="00A76B3D">
              <w:rPr>
                <w:rFonts w:eastAsia="Arial" w:cs="Arial"/>
                <w:color w:val="000000" w:themeColor="text1"/>
              </w:rPr>
              <w:t>48.180</w:t>
            </w:r>
          </w:p>
        </w:tc>
        <w:tc>
          <w:tcPr>
            <w:tcW w:w="2638" w:type="dxa"/>
            <w:tcBorders>
              <w:top w:val="nil"/>
              <w:left w:val="nil"/>
              <w:bottom w:val="nil"/>
              <w:right w:val="nil"/>
            </w:tcBorders>
            <w:tcMar>
              <w:top w:w="15" w:type="dxa"/>
              <w:left w:w="15" w:type="dxa"/>
              <w:right w:w="15" w:type="dxa"/>
            </w:tcMar>
            <w:vAlign w:val="center"/>
          </w:tcPr>
          <w:p w14:paraId="6870A6C9" w14:textId="7FD45A71" w:rsidR="2A9156EB" w:rsidRPr="00A76B3D" w:rsidRDefault="2ED57205" w:rsidP="40476C7D">
            <w:pPr>
              <w:spacing w:after="0"/>
              <w:jc w:val="center"/>
              <w:rPr>
                <w:rFonts w:eastAsia="Arial" w:cs="Arial"/>
                <w:color w:val="000000" w:themeColor="text1"/>
              </w:rPr>
            </w:pPr>
            <w:r w:rsidRPr="00A76B3D">
              <w:rPr>
                <w:rFonts w:eastAsia="Arial" w:cs="Arial"/>
                <w:color w:val="000000" w:themeColor="text1"/>
              </w:rPr>
              <w:t>74,70%</w:t>
            </w:r>
          </w:p>
        </w:tc>
      </w:tr>
      <w:tr w:rsidR="2A9156EB" w14:paraId="019FAD35" w14:textId="77777777" w:rsidTr="40476C7D">
        <w:trPr>
          <w:trHeight w:val="360"/>
        </w:trPr>
        <w:tc>
          <w:tcPr>
            <w:tcW w:w="1619" w:type="dxa"/>
            <w:tcBorders>
              <w:top w:val="nil"/>
              <w:left w:val="nil"/>
              <w:bottom w:val="nil"/>
              <w:right w:val="nil"/>
            </w:tcBorders>
            <w:tcMar>
              <w:top w:w="15" w:type="dxa"/>
              <w:left w:w="15" w:type="dxa"/>
              <w:right w:w="15" w:type="dxa"/>
            </w:tcMar>
            <w:vAlign w:val="center"/>
          </w:tcPr>
          <w:p w14:paraId="43788241" w14:textId="5C4D2702" w:rsidR="2A9156EB" w:rsidRPr="00A76B3D" w:rsidRDefault="2ED57205" w:rsidP="40476C7D">
            <w:pPr>
              <w:spacing w:after="0"/>
              <w:jc w:val="center"/>
              <w:rPr>
                <w:rFonts w:eastAsia="Arial" w:cs="Arial"/>
                <w:color w:val="000000" w:themeColor="text1"/>
              </w:rPr>
            </w:pPr>
            <w:r w:rsidRPr="00A76B3D">
              <w:rPr>
                <w:rFonts w:eastAsia="Arial" w:cs="Arial"/>
                <w:color w:val="000000" w:themeColor="text1"/>
              </w:rPr>
              <w:t>2023</w:t>
            </w:r>
          </w:p>
        </w:tc>
        <w:tc>
          <w:tcPr>
            <w:tcW w:w="2265" w:type="dxa"/>
            <w:tcBorders>
              <w:top w:val="nil"/>
              <w:left w:val="nil"/>
              <w:bottom w:val="nil"/>
              <w:right w:val="nil"/>
            </w:tcBorders>
            <w:tcMar>
              <w:top w:w="15" w:type="dxa"/>
              <w:left w:w="15" w:type="dxa"/>
              <w:right w:w="15" w:type="dxa"/>
            </w:tcMar>
            <w:vAlign w:val="center"/>
          </w:tcPr>
          <w:p w14:paraId="3B0C9FC0" w14:textId="36C7E65D" w:rsidR="2A9156EB" w:rsidRPr="00A76B3D" w:rsidRDefault="2ED57205" w:rsidP="40476C7D">
            <w:pPr>
              <w:spacing w:after="0"/>
              <w:jc w:val="center"/>
              <w:rPr>
                <w:rFonts w:eastAsia="Arial" w:cs="Arial"/>
                <w:color w:val="000000" w:themeColor="text1"/>
              </w:rPr>
            </w:pPr>
            <w:r w:rsidRPr="00A76B3D">
              <w:rPr>
                <w:rFonts w:eastAsia="Arial" w:cs="Arial"/>
                <w:color w:val="000000" w:themeColor="text1"/>
              </w:rPr>
              <w:t>67.072</w:t>
            </w:r>
          </w:p>
        </w:tc>
        <w:tc>
          <w:tcPr>
            <w:tcW w:w="2355" w:type="dxa"/>
            <w:tcBorders>
              <w:top w:val="nil"/>
              <w:left w:val="nil"/>
              <w:bottom w:val="nil"/>
              <w:right w:val="nil"/>
            </w:tcBorders>
            <w:tcMar>
              <w:top w:w="15" w:type="dxa"/>
              <w:left w:w="15" w:type="dxa"/>
              <w:right w:w="15" w:type="dxa"/>
            </w:tcMar>
            <w:vAlign w:val="center"/>
          </w:tcPr>
          <w:p w14:paraId="7C641BBB" w14:textId="431B31E9" w:rsidR="2A9156EB" w:rsidRPr="00A76B3D" w:rsidRDefault="2ED57205" w:rsidP="40476C7D">
            <w:pPr>
              <w:spacing w:after="0"/>
              <w:jc w:val="center"/>
              <w:rPr>
                <w:rFonts w:eastAsia="Arial" w:cs="Arial"/>
                <w:color w:val="000000" w:themeColor="text1"/>
              </w:rPr>
            </w:pPr>
            <w:r w:rsidRPr="00A76B3D">
              <w:rPr>
                <w:rFonts w:eastAsia="Arial" w:cs="Arial"/>
                <w:color w:val="000000" w:themeColor="text1"/>
              </w:rPr>
              <w:t>37.823</w:t>
            </w:r>
          </w:p>
        </w:tc>
        <w:tc>
          <w:tcPr>
            <w:tcW w:w="2638" w:type="dxa"/>
            <w:tcBorders>
              <w:top w:val="nil"/>
              <w:left w:val="nil"/>
              <w:bottom w:val="nil"/>
              <w:right w:val="nil"/>
            </w:tcBorders>
            <w:tcMar>
              <w:top w:w="15" w:type="dxa"/>
              <w:left w:w="15" w:type="dxa"/>
              <w:right w:w="15" w:type="dxa"/>
            </w:tcMar>
            <w:vAlign w:val="center"/>
          </w:tcPr>
          <w:p w14:paraId="416577AE" w14:textId="536198A3" w:rsidR="2A9156EB" w:rsidRPr="00A76B3D" w:rsidRDefault="2ED57205" w:rsidP="40476C7D">
            <w:pPr>
              <w:spacing w:after="0"/>
              <w:jc w:val="center"/>
              <w:rPr>
                <w:rFonts w:eastAsia="Arial" w:cs="Arial"/>
                <w:color w:val="000000" w:themeColor="text1"/>
              </w:rPr>
            </w:pPr>
            <w:r w:rsidRPr="00A76B3D">
              <w:rPr>
                <w:rFonts w:eastAsia="Arial" w:cs="Arial"/>
                <w:color w:val="000000" w:themeColor="text1"/>
              </w:rPr>
              <w:t>56,39%</w:t>
            </w:r>
          </w:p>
        </w:tc>
      </w:tr>
      <w:tr w:rsidR="2A9156EB" w14:paraId="4C5474F3" w14:textId="77777777" w:rsidTr="40476C7D">
        <w:trPr>
          <w:trHeight w:val="360"/>
        </w:trPr>
        <w:tc>
          <w:tcPr>
            <w:tcW w:w="1619" w:type="dxa"/>
            <w:tcBorders>
              <w:top w:val="nil"/>
              <w:left w:val="nil"/>
              <w:bottom w:val="double" w:sz="5" w:space="0" w:color="000000" w:themeColor="text1"/>
              <w:right w:val="nil"/>
            </w:tcBorders>
            <w:tcMar>
              <w:top w:w="15" w:type="dxa"/>
              <w:left w:w="15" w:type="dxa"/>
              <w:right w:w="15" w:type="dxa"/>
            </w:tcMar>
            <w:vAlign w:val="center"/>
          </w:tcPr>
          <w:p w14:paraId="0E6A560D" w14:textId="1A2087A8" w:rsidR="2A9156EB" w:rsidRPr="00A76B3D" w:rsidRDefault="2ED57205" w:rsidP="40476C7D">
            <w:pPr>
              <w:spacing w:after="0"/>
              <w:jc w:val="center"/>
              <w:rPr>
                <w:rFonts w:eastAsia="Arial" w:cs="Arial"/>
                <w:color w:val="000000" w:themeColor="text1"/>
              </w:rPr>
            </w:pPr>
            <w:r w:rsidRPr="00A76B3D">
              <w:rPr>
                <w:rFonts w:eastAsia="Arial" w:cs="Arial"/>
                <w:color w:val="000000" w:themeColor="text1"/>
              </w:rPr>
              <w:t>2024</w:t>
            </w:r>
          </w:p>
        </w:tc>
        <w:tc>
          <w:tcPr>
            <w:tcW w:w="2265" w:type="dxa"/>
            <w:tcBorders>
              <w:top w:val="nil"/>
              <w:left w:val="nil"/>
              <w:bottom w:val="double" w:sz="5" w:space="0" w:color="000000" w:themeColor="text1"/>
              <w:right w:val="nil"/>
            </w:tcBorders>
            <w:tcMar>
              <w:top w:w="15" w:type="dxa"/>
              <w:left w:w="15" w:type="dxa"/>
              <w:right w:w="15" w:type="dxa"/>
            </w:tcMar>
            <w:vAlign w:val="center"/>
          </w:tcPr>
          <w:p w14:paraId="5DB89800" w14:textId="2F6ABE4E" w:rsidR="2A9156EB" w:rsidRPr="00A76B3D" w:rsidRDefault="2ED57205" w:rsidP="40476C7D">
            <w:pPr>
              <w:spacing w:after="0"/>
              <w:jc w:val="center"/>
              <w:rPr>
                <w:rFonts w:eastAsia="Arial" w:cs="Arial"/>
                <w:color w:val="000000" w:themeColor="text1"/>
              </w:rPr>
            </w:pPr>
            <w:r w:rsidRPr="00A76B3D">
              <w:rPr>
                <w:rFonts w:eastAsia="Arial" w:cs="Arial"/>
                <w:color w:val="000000" w:themeColor="text1"/>
              </w:rPr>
              <w:t>64.805</w:t>
            </w:r>
          </w:p>
        </w:tc>
        <w:tc>
          <w:tcPr>
            <w:tcW w:w="2355" w:type="dxa"/>
            <w:tcBorders>
              <w:top w:val="nil"/>
              <w:left w:val="nil"/>
              <w:bottom w:val="double" w:sz="5" w:space="0" w:color="000000" w:themeColor="text1"/>
              <w:right w:val="nil"/>
            </w:tcBorders>
            <w:tcMar>
              <w:top w:w="15" w:type="dxa"/>
              <w:left w:w="15" w:type="dxa"/>
              <w:right w:w="15" w:type="dxa"/>
            </w:tcMar>
            <w:vAlign w:val="center"/>
          </w:tcPr>
          <w:p w14:paraId="6B4A23CA" w14:textId="6A6C20EC" w:rsidR="2A9156EB" w:rsidRPr="00A76B3D" w:rsidRDefault="2ED57205" w:rsidP="40476C7D">
            <w:pPr>
              <w:spacing w:after="0"/>
              <w:jc w:val="center"/>
              <w:rPr>
                <w:rFonts w:eastAsia="Arial" w:cs="Arial"/>
                <w:color w:val="000000" w:themeColor="text1"/>
              </w:rPr>
            </w:pPr>
            <w:r w:rsidRPr="00A76B3D">
              <w:rPr>
                <w:rFonts w:eastAsia="Arial" w:cs="Arial"/>
                <w:color w:val="000000" w:themeColor="text1"/>
              </w:rPr>
              <w:t>38.194</w:t>
            </w:r>
          </w:p>
        </w:tc>
        <w:tc>
          <w:tcPr>
            <w:tcW w:w="2638" w:type="dxa"/>
            <w:tcBorders>
              <w:top w:val="nil"/>
              <w:left w:val="nil"/>
              <w:bottom w:val="double" w:sz="5" w:space="0" w:color="000000" w:themeColor="text1"/>
              <w:right w:val="nil"/>
            </w:tcBorders>
            <w:tcMar>
              <w:top w:w="15" w:type="dxa"/>
              <w:left w:w="15" w:type="dxa"/>
              <w:right w:w="15" w:type="dxa"/>
            </w:tcMar>
            <w:vAlign w:val="center"/>
          </w:tcPr>
          <w:p w14:paraId="495B7DA2" w14:textId="681F7D06" w:rsidR="2A9156EB" w:rsidRPr="00A76B3D" w:rsidRDefault="2ED57205" w:rsidP="40476C7D">
            <w:pPr>
              <w:spacing w:after="0"/>
              <w:jc w:val="center"/>
              <w:rPr>
                <w:rFonts w:eastAsia="Arial" w:cs="Arial"/>
                <w:color w:val="000000" w:themeColor="text1"/>
              </w:rPr>
            </w:pPr>
            <w:r w:rsidRPr="00A76B3D">
              <w:rPr>
                <w:rFonts w:eastAsia="Arial" w:cs="Arial"/>
                <w:color w:val="000000" w:themeColor="text1"/>
              </w:rPr>
              <w:t>58,94%</w:t>
            </w:r>
          </w:p>
        </w:tc>
      </w:tr>
    </w:tbl>
    <w:p w14:paraId="60219AD2" w14:textId="7C7D62A4" w:rsidR="0A6878B4" w:rsidRPr="00AF070D" w:rsidRDefault="0A6878B4" w:rsidP="40476C7D">
      <w:pPr>
        <w:rPr>
          <w:rFonts w:eastAsia="Arial" w:cs="Arial"/>
        </w:rPr>
      </w:pPr>
      <w:r w:rsidRPr="00AF070D">
        <w:rPr>
          <w:rFonts w:eastAsia="Arial" w:cs="Arial"/>
        </w:rPr>
        <w:t xml:space="preserve">Fonte: SIPNI/DATASUS/MS até 2020, extraído do SIPNI legado. Painel do Ministério da </w:t>
      </w:r>
      <w:r w:rsidR="591F8B44" w:rsidRPr="00AF070D">
        <w:rPr>
          <w:rFonts w:eastAsia="Arial" w:cs="Arial"/>
        </w:rPr>
        <w:t>Saúde, a partir do ano de 2021 (</w:t>
      </w:r>
      <w:hyperlink r:id="rId51">
        <w:r w:rsidR="591F8B44" w:rsidRPr="00AF070D">
          <w:rPr>
            <w:rStyle w:val="Hyperlink"/>
            <w:rFonts w:eastAsia="Arial" w:cs="Arial"/>
            <w:color w:val="auto"/>
            <w:u w:val="none"/>
          </w:rPr>
          <w:t>https://informs.saude.gov.br/extensions/Influenza</w:t>
        </w:r>
      </w:hyperlink>
      <w:r w:rsidR="591F8B44" w:rsidRPr="00AF070D">
        <w:rPr>
          <w:rFonts w:eastAsia="Arial" w:cs="Arial"/>
        </w:rPr>
        <w:t>).</w:t>
      </w:r>
    </w:p>
    <w:p w14:paraId="5B08B5D1" w14:textId="77777777" w:rsidR="00BB1C12" w:rsidRPr="00BB1C12" w:rsidRDefault="00BB1C12" w:rsidP="40476C7D">
      <w:pPr>
        <w:rPr>
          <w:rFonts w:eastAsia="Arial" w:cs="Arial"/>
          <w:szCs w:val="24"/>
        </w:rPr>
      </w:pPr>
    </w:p>
    <w:p w14:paraId="0F228D15" w14:textId="75EB6BF4" w:rsidR="22897A65" w:rsidRPr="00F41C76" w:rsidRDefault="7E5772DD" w:rsidP="00F41C76">
      <w:pPr>
        <w:pStyle w:val="PargrafodaLista"/>
        <w:numPr>
          <w:ilvl w:val="0"/>
          <w:numId w:val="44"/>
        </w:numPr>
        <w:spacing w:after="120"/>
        <w:rPr>
          <w:rFonts w:eastAsia="Arial" w:cs="Arial"/>
          <w:b/>
          <w:bCs/>
          <w:szCs w:val="24"/>
        </w:rPr>
      </w:pPr>
      <w:r w:rsidRPr="00F41C76">
        <w:rPr>
          <w:rFonts w:eastAsia="Arial" w:cs="Arial"/>
          <w:b/>
          <w:bCs/>
          <w:szCs w:val="24"/>
        </w:rPr>
        <w:t>Notificação epidemiológica das doenças e agravos:</w:t>
      </w:r>
    </w:p>
    <w:p w14:paraId="6918F653" w14:textId="5D97DBEB" w:rsidR="51AD5CA9" w:rsidRPr="00AE4F6D" w:rsidRDefault="51AD5CA9" w:rsidP="49CE09F3">
      <w:pPr>
        <w:spacing w:after="120"/>
        <w:rPr>
          <w:rFonts w:eastAsia="Arial" w:cs="Arial"/>
          <w:color w:val="000000" w:themeColor="text1"/>
          <w:lang w:val="pt-PT"/>
        </w:rPr>
      </w:pPr>
      <w:r w:rsidRPr="49CE09F3">
        <w:rPr>
          <w:rFonts w:eastAsia="Arial" w:cs="Arial"/>
          <w:color w:val="000000" w:themeColor="text1"/>
          <w:lang w:val="pt-PT"/>
        </w:rPr>
        <w:t xml:space="preserve">As notificações de agravos relacionados as ist/aids na faixa etária acima de 60 anos </w:t>
      </w:r>
      <w:r w:rsidR="6D7F4D68" w:rsidRPr="49CE09F3">
        <w:rPr>
          <w:rFonts w:eastAsia="Arial" w:cs="Arial"/>
          <w:color w:val="000000" w:themeColor="text1"/>
          <w:lang w:val="pt-PT"/>
        </w:rPr>
        <w:t xml:space="preserve">vem apresentando </w:t>
      </w:r>
      <w:r w:rsidR="6FBCA696" w:rsidRPr="49CE09F3">
        <w:rPr>
          <w:rFonts w:eastAsia="Arial" w:cs="Arial"/>
          <w:color w:val="000000" w:themeColor="text1"/>
          <w:lang w:val="pt-PT"/>
        </w:rPr>
        <w:t xml:space="preserve">crescimento expressivo, que pode estar relacionado há um aumento do </w:t>
      </w:r>
      <w:r w:rsidR="6FBCA696" w:rsidRPr="49CE09F3">
        <w:rPr>
          <w:rFonts w:eastAsia="Arial" w:cs="Arial"/>
          <w:color w:val="000000" w:themeColor="text1"/>
          <w:lang w:val="pt-PT"/>
        </w:rPr>
        <w:lastRenderedPageBreak/>
        <w:t>dia</w:t>
      </w:r>
      <w:r w:rsidR="1980633F" w:rsidRPr="49CE09F3">
        <w:rPr>
          <w:rFonts w:eastAsia="Arial" w:cs="Arial"/>
          <w:color w:val="000000" w:themeColor="text1"/>
          <w:lang w:val="pt-PT"/>
        </w:rPr>
        <w:t>gnóstico</w:t>
      </w:r>
      <w:r w:rsidR="0F5E784E" w:rsidRPr="49CE09F3">
        <w:rPr>
          <w:rFonts w:eastAsia="Arial" w:cs="Arial"/>
          <w:color w:val="000000" w:themeColor="text1"/>
          <w:lang w:val="pt-PT"/>
        </w:rPr>
        <w:t xml:space="preserve"> com melhor detecção</w:t>
      </w:r>
      <w:r w:rsidR="1980633F" w:rsidRPr="49CE09F3">
        <w:rPr>
          <w:rFonts w:eastAsia="Arial" w:cs="Arial"/>
          <w:color w:val="000000" w:themeColor="text1"/>
          <w:lang w:val="pt-PT"/>
        </w:rPr>
        <w:t xml:space="preserve">, </w:t>
      </w:r>
      <w:r w:rsidR="0E1BC2A4" w:rsidRPr="49CE09F3">
        <w:rPr>
          <w:rFonts w:eastAsia="Arial" w:cs="Arial"/>
          <w:color w:val="000000" w:themeColor="text1"/>
          <w:lang w:val="pt-PT"/>
        </w:rPr>
        <w:t xml:space="preserve">aumento </w:t>
      </w:r>
      <w:r w:rsidR="1980633F" w:rsidRPr="49CE09F3">
        <w:rPr>
          <w:rFonts w:eastAsia="Arial" w:cs="Arial"/>
          <w:color w:val="000000" w:themeColor="text1"/>
          <w:lang w:val="pt-PT"/>
        </w:rPr>
        <w:t>de notificações ou evidentemente um aumento na transmissibilidade das ists entre</w:t>
      </w:r>
      <w:r w:rsidR="7A2205F8" w:rsidRPr="49CE09F3">
        <w:rPr>
          <w:rFonts w:eastAsia="Arial" w:cs="Arial"/>
          <w:color w:val="000000" w:themeColor="text1"/>
          <w:lang w:val="pt-PT"/>
        </w:rPr>
        <w:t xml:space="preserve"> pessoas idosas</w:t>
      </w:r>
      <w:r w:rsidR="3EDEEBC3" w:rsidRPr="49CE09F3">
        <w:rPr>
          <w:rFonts w:eastAsia="Arial" w:cs="Arial"/>
          <w:color w:val="000000" w:themeColor="text1"/>
          <w:lang w:val="pt-PT"/>
        </w:rPr>
        <w:t>.</w:t>
      </w:r>
      <w:r w:rsidR="38A6D15F" w:rsidRPr="49CE09F3">
        <w:rPr>
          <w:rFonts w:eastAsia="Arial" w:cs="Arial"/>
          <w:color w:val="000000" w:themeColor="text1"/>
          <w:lang w:val="pt-PT"/>
        </w:rPr>
        <w:t xml:space="preserve"> </w:t>
      </w:r>
      <w:r w:rsidR="4648AE96" w:rsidRPr="49CE09F3">
        <w:rPr>
          <w:rFonts w:eastAsia="Arial" w:cs="Arial"/>
          <w:color w:val="000000" w:themeColor="text1"/>
          <w:lang w:val="pt-PT"/>
        </w:rPr>
        <w:t>O</w:t>
      </w:r>
      <w:r w:rsidR="38A6D15F" w:rsidRPr="49CE09F3">
        <w:rPr>
          <w:rFonts w:eastAsia="Arial" w:cs="Arial"/>
          <w:color w:val="000000" w:themeColor="text1"/>
          <w:lang w:val="pt-PT"/>
        </w:rPr>
        <w:t xml:space="preserve"> que se justificaria atrav</w:t>
      </w:r>
      <w:r w:rsidR="7782E5D0" w:rsidRPr="49CE09F3">
        <w:rPr>
          <w:rFonts w:eastAsia="Arial" w:cs="Arial"/>
          <w:color w:val="000000" w:themeColor="text1"/>
          <w:lang w:val="pt-PT"/>
        </w:rPr>
        <w:t>é</w:t>
      </w:r>
      <w:r w:rsidR="38A6D15F" w:rsidRPr="49CE09F3">
        <w:rPr>
          <w:rFonts w:eastAsia="Arial" w:cs="Arial"/>
          <w:color w:val="000000" w:themeColor="text1"/>
          <w:lang w:val="pt-PT"/>
        </w:rPr>
        <w:t>s da maior sobrevida e envelhecimento da população com melhor qualidad</w:t>
      </w:r>
      <w:r w:rsidR="337BF930" w:rsidRPr="49CE09F3">
        <w:rPr>
          <w:rFonts w:eastAsia="Arial" w:cs="Arial"/>
          <w:color w:val="000000" w:themeColor="text1"/>
          <w:lang w:val="pt-PT"/>
        </w:rPr>
        <w:t>e de vida</w:t>
      </w:r>
      <w:r w:rsidR="6BD75F65" w:rsidRPr="49CE09F3">
        <w:rPr>
          <w:rFonts w:eastAsia="Arial" w:cs="Arial"/>
          <w:color w:val="000000" w:themeColor="text1"/>
          <w:lang w:val="pt-PT"/>
        </w:rPr>
        <w:t>,</w:t>
      </w:r>
      <w:r w:rsidR="337BF930" w:rsidRPr="49CE09F3">
        <w:rPr>
          <w:rFonts w:eastAsia="Arial" w:cs="Arial"/>
          <w:color w:val="000000" w:themeColor="text1"/>
          <w:lang w:val="pt-PT"/>
        </w:rPr>
        <w:t xml:space="preserve"> e mudanças comportamentais na saúde sexual que po</w:t>
      </w:r>
      <w:r w:rsidR="6F980A29" w:rsidRPr="49CE09F3">
        <w:rPr>
          <w:rFonts w:eastAsia="Arial" w:cs="Arial"/>
          <w:color w:val="000000" w:themeColor="text1"/>
          <w:lang w:val="pt-PT"/>
        </w:rPr>
        <w:t>r vezes pode levar a uma maior vulnerabilidade para as infecções sexualmente transmiss</w:t>
      </w:r>
      <w:r w:rsidR="291BE19E" w:rsidRPr="49CE09F3">
        <w:rPr>
          <w:rFonts w:eastAsia="Arial" w:cs="Arial"/>
          <w:color w:val="000000" w:themeColor="text1"/>
          <w:lang w:val="pt-PT"/>
        </w:rPr>
        <w:t>í</w:t>
      </w:r>
      <w:r w:rsidR="6F980A29" w:rsidRPr="49CE09F3">
        <w:rPr>
          <w:rFonts w:eastAsia="Arial" w:cs="Arial"/>
          <w:color w:val="000000" w:themeColor="text1"/>
          <w:lang w:val="pt-PT"/>
        </w:rPr>
        <w:t>vel.</w:t>
      </w:r>
      <w:r w:rsidR="18677AF0" w:rsidRPr="49CE09F3">
        <w:rPr>
          <w:rFonts w:eastAsia="Arial" w:cs="Arial"/>
          <w:color w:val="000000" w:themeColor="text1"/>
          <w:lang w:val="pt-PT"/>
        </w:rPr>
        <w:t xml:space="preserve"> O município de vitória diante d</w:t>
      </w:r>
      <w:r w:rsidR="0371AB66" w:rsidRPr="49CE09F3">
        <w:rPr>
          <w:rFonts w:eastAsia="Arial" w:cs="Arial"/>
          <w:color w:val="000000" w:themeColor="text1"/>
          <w:lang w:val="pt-PT"/>
        </w:rPr>
        <w:t xml:space="preserve">esta realidade oferta rastreamento de </w:t>
      </w:r>
      <w:r w:rsidR="3396D453" w:rsidRPr="49CE09F3">
        <w:rPr>
          <w:rFonts w:eastAsia="Arial" w:cs="Arial"/>
          <w:color w:val="000000" w:themeColor="text1"/>
          <w:lang w:val="pt-PT"/>
        </w:rPr>
        <w:t>ISTs</w:t>
      </w:r>
      <w:r w:rsidR="0371AB66" w:rsidRPr="49CE09F3">
        <w:rPr>
          <w:rFonts w:eastAsia="Arial" w:cs="Arial"/>
          <w:color w:val="000000" w:themeColor="text1"/>
          <w:lang w:val="pt-PT"/>
        </w:rPr>
        <w:t xml:space="preserve"> </w:t>
      </w:r>
      <w:r w:rsidR="6543712B" w:rsidRPr="49CE09F3">
        <w:rPr>
          <w:rFonts w:eastAsia="Arial" w:cs="Arial"/>
          <w:color w:val="000000" w:themeColor="text1"/>
          <w:lang w:val="pt-PT"/>
        </w:rPr>
        <w:t>n</w:t>
      </w:r>
      <w:r w:rsidR="0375C77E" w:rsidRPr="49CE09F3">
        <w:rPr>
          <w:rFonts w:eastAsia="Arial" w:cs="Arial"/>
          <w:color w:val="000000" w:themeColor="text1"/>
          <w:lang w:val="pt-PT"/>
        </w:rPr>
        <w:t>a população acima de 60 anos, bem como orientações quanto a prevenção. O preparo aos profissionai</w:t>
      </w:r>
      <w:r w:rsidR="1B45389F" w:rsidRPr="49CE09F3">
        <w:rPr>
          <w:rFonts w:eastAsia="Arial" w:cs="Arial"/>
          <w:color w:val="000000" w:themeColor="text1"/>
          <w:lang w:val="pt-PT"/>
        </w:rPr>
        <w:t xml:space="preserve">s que atuam na atenção primária e que trabalham em ILPIs </w:t>
      </w:r>
      <w:r w:rsidR="38FB94BD" w:rsidRPr="49CE09F3">
        <w:rPr>
          <w:rFonts w:eastAsia="Arial" w:cs="Arial"/>
          <w:color w:val="000000" w:themeColor="text1"/>
          <w:lang w:val="pt-PT"/>
        </w:rPr>
        <w:t>também</w:t>
      </w:r>
      <w:r w:rsidR="1B45389F" w:rsidRPr="49CE09F3">
        <w:rPr>
          <w:rFonts w:eastAsia="Arial" w:cs="Arial"/>
          <w:color w:val="000000" w:themeColor="text1"/>
          <w:lang w:val="pt-PT"/>
        </w:rPr>
        <w:t xml:space="preserve"> é uma </w:t>
      </w:r>
      <w:r w:rsidR="65403BCA" w:rsidRPr="49CE09F3">
        <w:rPr>
          <w:rFonts w:eastAsia="Arial" w:cs="Arial"/>
          <w:color w:val="000000" w:themeColor="text1"/>
          <w:lang w:val="pt-PT"/>
        </w:rPr>
        <w:t xml:space="preserve">preocupação, das referências técnicas, que promovem capacitações, seminários e </w:t>
      </w:r>
      <w:r w:rsidR="7235FBBF" w:rsidRPr="49CE09F3">
        <w:rPr>
          <w:rFonts w:eastAsia="Arial" w:cs="Arial"/>
          <w:color w:val="000000" w:themeColor="text1"/>
          <w:lang w:val="pt-PT"/>
        </w:rPr>
        <w:t>fórum</w:t>
      </w:r>
      <w:r w:rsidR="65403BCA" w:rsidRPr="49CE09F3">
        <w:rPr>
          <w:rFonts w:eastAsia="Arial" w:cs="Arial"/>
          <w:color w:val="000000" w:themeColor="text1"/>
          <w:lang w:val="pt-PT"/>
        </w:rPr>
        <w:t xml:space="preserve"> sobre a temática. </w:t>
      </w:r>
      <w:r w:rsidR="18677AF0" w:rsidRPr="49CE09F3">
        <w:rPr>
          <w:rFonts w:eastAsia="Arial" w:cs="Arial"/>
          <w:color w:val="000000" w:themeColor="text1"/>
          <w:lang w:val="pt-PT"/>
        </w:rPr>
        <w:t xml:space="preserve"> </w:t>
      </w:r>
    </w:p>
    <w:p w14:paraId="16D85967" w14:textId="7D63BB50" w:rsidR="2871443C" w:rsidRPr="00AE4F6D" w:rsidRDefault="2871443C" w:rsidP="00AE4F6D">
      <w:pPr>
        <w:spacing w:after="120"/>
        <w:rPr>
          <w:rFonts w:eastAsia="Arial" w:cs="Arial"/>
          <w:color w:val="000000" w:themeColor="text1"/>
          <w:szCs w:val="24"/>
          <w:lang w:val="pt-PT"/>
        </w:rPr>
      </w:pPr>
    </w:p>
    <w:p w14:paraId="713051BC" w14:textId="7E05B377" w:rsidR="2871443C" w:rsidRPr="00F41C76" w:rsidRDefault="7CF71A03" w:rsidP="00F41C76">
      <w:pPr>
        <w:pStyle w:val="PargrafodaLista"/>
        <w:numPr>
          <w:ilvl w:val="0"/>
          <w:numId w:val="44"/>
        </w:numPr>
        <w:spacing w:after="120"/>
        <w:rPr>
          <w:rFonts w:eastAsia="Arial" w:cs="Arial"/>
          <w:b/>
          <w:bCs/>
          <w:szCs w:val="24"/>
        </w:rPr>
      </w:pPr>
      <w:r w:rsidRPr="00F41C76">
        <w:rPr>
          <w:rFonts w:eastAsia="Arial" w:cs="Arial"/>
          <w:b/>
          <w:bCs/>
          <w:szCs w:val="24"/>
        </w:rPr>
        <w:t>Vigilância contínua das violências/ VIVA:</w:t>
      </w:r>
    </w:p>
    <w:p w14:paraId="6BC42240" w14:textId="4E29056E" w:rsidR="2871443C" w:rsidRPr="00AE4F6D" w:rsidRDefault="7CF71A03" w:rsidP="00AE4F6D">
      <w:pPr>
        <w:spacing w:after="120"/>
        <w:rPr>
          <w:rFonts w:eastAsia="Arial" w:cs="Arial"/>
          <w:color w:val="000000" w:themeColor="text1"/>
          <w:szCs w:val="24"/>
          <w:lang w:val="pt-PT"/>
        </w:rPr>
      </w:pPr>
      <w:r w:rsidRPr="00AE4F6D">
        <w:rPr>
          <w:rFonts w:eastAsia="Arial" w:cs="Arial"/>
          <w:color w:val="000000" w:themeColor="text1"/>
          <w:szCs w:val="24"/>
          <w:lang w:val="pt-PT"/>
        </w:rPr>
        <w:t xml:space="preserve">Abaixo visualizamos a série histórica das notificações de violências contra residentes na faixa etária de 60 anos a mais, segundo sexo, no período de 2015 a 2024. No período analisado, recebemos um total de </w:t>
      </w:r>
      <w:r w:rsidR="548CC513" w:rsidRPr="00AE4F6D">
        <w:rPr>
          <w:rFonts w:eastAsia="Arial" w:cs="Arial"/>
          <w:color w:val="000000" w:themeColor="text1"/>
          <w:szCs w:val="24"/>
          <w:lang w:val="pt-PT"/>
        </w:rPr>
        <w:t>1.495</w:t>
      </w:r>
      <w:r w:rsidRPr="00AE4F6D">
        <w:rPr>
          <w:rFonts w:eastAsia="Arial" w:cs="Arial"/>
          <w:color w:val="000000" w:themeColor="text1"/>
          <w:szCs w:val="24"/>
          <w:lang w:val="pt-PT"/>
        </w:rPr>
        <w:t xml:space="preserve"> notificações sendo </w:t>
      </w:r>
      <w:r w:rsidR="22591379" w:rsidRPr="00AE4F6D">
        <w:rPr>
          <w:rFonts w:eastAsia="Arial" w:cs="Arial"/>
          <w:color w:val="000000" w:themeColor="text1"/>
          <w:szCs w:val="24"/>
          <w:lang w:val="pt-PT"/>
        </w:rPr>
        <w:t>1.109</w:t>
      </w:r>
      <w:r w:rsidRPr="00AE4F6D">
        <w:rPr>
          <w:rFonts w:eastAsia="Arial" w:cs="Arial"/>
          <w:color w:val="000000" w:themeColor="text1"/>
          <w:szCs w:val="24"/>
          <w:lang w:val="pt-PT"/>
        </w:rPr>
        <w:t xml:space="preserve"> no sexo feminino e </w:t>
      </w:r>
      <w:r w:rsidR="60EB70BF" w:rsidRPr="00AE4F6D">
        <w:rPr>
          <w:rFonts w:eastAsia="Arial" w:cs="Arial"/>
          <w:color w:val="000000" w:themeColor="text1"/>
          <w:szCs w:val="24"/>
          <w:lang w:val="pt-PT"/>
        </w:rPr>
        <w:t>386</w:t>
      </w:r>
      <w:r w:rsidRPr="00AE4F6D">
        <w:rPr>
          <w:rFonts w:eastAsia="Arial" w:cs="Arial"/>
          <w:color w:val="000000" w:themeColor="text1"/>
          <w:szCs w:val="24"/>
          <w:lang w:val="pt-PT"/>
        </w:rPr>
        <w:t xml:space="preserve"> </w:t>
      </w:r>
      <w:r w:rsidR="7DFC8C4A" w:rsidRPr="00AE4F6D">
        <w:rPr>
          <w:rFonts w:eastAsia="Arial" w:cs="Arial"/>
          <w:color w:val="000000" w:themeColor="text1"/>
          <w:szCs w:val="24"/>
          <w:lang w:val="pt-PT"/>
        </w:rPr>
        <w:t>no sexo masculino.</w:t>
      </w:r>
    </w:p>
    <w:p w14:paraId="3F7AD7FC" w14:textId="77777777" w:rsidR="00A76B3D" w:rsidRPr="00AE4F6D" w:rsidRDefault="00A76B3D" w:rsidP="00AE4F6D">
      <w:pPr>
        <w:spacing w:after="120"/>
        <w:rPr>
          <w:rFonts w:eastAsia="Arial" w:cs="Arial"/>
          <w:color w:val="000000" w:themeColor="text1"/>
          <w:szCs w:val="24"/>
          <w:lang w:val="pt-PT"/>
        </w:rPr>
      </w:pPr>
    </w:p>
    <w:p w14:paraId="00FF2A55" w14:textId="7A6BF6C0" w:rsidR="2871443C" w:rsidRPr="00C704BF" w:rsidRDefault="00A76B3D" w:rsidP="40476C7D">
      <w:pPr>
        <w:rPr>
          <w:rFonts w:eastAsia="Arial" w:cs="Arial"/>
        </w:rPr>
      </w:pPr>
      <w:r w:rsidRPr="6BE71B4B">
        <w:rPr>
          <w:rFonts w:eastAsia="Arial" w:cs="Arial"/>
        </w:rPr>
        <w:t xml:space="preserve">Gráfico </w:t>
      </w:r>
      <w:r w:rsidR="003D0037" w:rsidRPr="6BE71B4B">
        <w:rPr>
          <w:rFonts w:eastAsia="Arial" w:cs="Arial"/>
        </w:rPr>
        <w:t>23</w:t>
      </w:r>
      <w:r w:rsidRPr="6BE71B4B">
        <w:rPr>
          <w:rFonts w:eastAsia="Arial" w:cs="Arial"/>
        </w:rPr>
        <w:t xml:space="preserve"> – </w:t>
      </w:r>
      <w:r w:rsidR="0066536D" w:rsidRPr="6BE71B4B">
        <w:rPr>
          <w:rFonts w:eastAsia="Arial" w:cs="Arial"/>
        </w:rPr>
        <w:t>Número de notificações de violência interpessoal em residentes Vitória, ES, na faixa etária de 60 anos e mais, segundo sexo, no período de 2015 a 2024</w:t>
      </w:r>
    </w:p>
    <w:p w14:paraId="231B95B6" w14:textId="216E9A53" w:rsidR="2871443C" w:rsidRPr="00491929" w:rsidRDefault="7807108F" w:rsidP="00491929">
      <w:pPr>
        <w:spacing w:after="120" w:line="240" w:lineRule="auto"/>
        <w:rPr>
          <w:rFonts w:eastAsia="Arial" w:cs="Arial"/>
        </w:rPr>
      </w:pPr>
      <w:r w:rsidRPr="00491929">
        <w:rPr>
          <w:rFonts w:eastAsia="Arial" w:cs="Arial"/>
        </w:rPr>
        <w:t xml:space="preserve">    </w:t>
      </w:r>
      <w:r w:rsidR="271A232B" w:rsidRPr="00491929">
        <w:rPr>
          <w:noProof/>
          <w:sz w:val="20"/>
          <w:szCs w:val="20"/>
        </w:rPr>
        <w:drawing>
          <wp:inline distT="0" distB="0" distL="0" distR="0" wp14:anchorId="310CE1A2" wp14:editId="3C9FB276">
            <wp:extent cx="4743450" cy="3018559"/>
            <wp:effectExtent l="0" t="0" r="0" b="0"/>
            <wp:docPr id="80421619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4216190" name=""/>
                    <pic:cNvPicPr/>
                  </pic:nvPicPr>
                  <pic:blipFill>
                    <a:blip r:embed="rId52">
                      <a:extLst>
                        <a:ext uri="{28A0092B-C50C-407E-A947-70E740481C1C}">
                          <a14:useLocalDpi xmlns:a14="http://schemas.microsoft.com/office/drawing/2010/main"/>
                        </a:ext>
                      </a:extLst>
                    </a:blip>
                    <a:stretch>
                      <a:fillRect/>
                    </a:stretch>
                  </pic:blipFill>
                  <pic:spPr>
                    <a:xfrm>
                      <a:off x="0" y="0"/>
                      <a:ext cx="4743450" cy="3018559"/>
                    </a:xfrm>
                    <a:prstGeom prst="rect">
                      <a:avLst/>
                    </a:prstGeom>
                  </pic:spPr>
                </pic:pic>
              </a:graphicData>
            </a:graphic>
          </wp:inline>
        </w:drawing>
      </w:r>
    </w:p>
    <w:p w14:paraId="52660077" w14:textId="11ECEC9D" w:rsidR="2871443C" w:rsidRPr="00491929" w:rsidRDefault="41716E3D" w:rsidP="00491929">
      <w:pPr>
        <w:spacing w:after="120" w:line="240" w:lineRule="auto"/>
        <w:rPr>
          <w:rFonts w:eastAsia="Arial" w:cs="Arial"/>
          <w:sz w:val="20"/>
          <w:szCs w:val="20"/>
          <w:lang w:val="en-US"/>
        </w:rPr>
      </w:pPr>
      <w:r w:rsidRPr="00491929">
        <w:rPr>
          <w:rFonts w:eastAsia="Arial" w:cs="Arial"/>
          <w:sz w:val="20"/>
          <w:szCs w:val="20"/>
          <w:lang w:val="en-US"/>
        </w:rPr>
        <w:t xml:space="preserve">    </w:t>
      </w:r>
      <w:r w:rsidR="59BB2D64" w:rsidRPr="00491929">
        <w:rPr>
          <w:rFonts w:eastAsia="Arial" w:cs="Arial"/>
          <w:sz w:val="20"/>
          <w:szCs w:val="20"/>
          <w:lang w:val="en-US"/>
        </w:rPr>
        <w:t xml:space="preserve">Fonte: PMV/SEMUS/ GVS/CV- </w:t>
      </w:r>
      <w:proofErr w:type="spellStart"/>
      <w:r w:rsidR="59BB2D64" w:rsidRPr="00491929">
        <w:rPr>
          <w:rFonts w:eastAsia="Arial" w:cs="Arial"/>
          <w:sz w:val="20"/>
          <w:szCs w:val="20"/>
          <w:lang w:val="en-US"/>
        </w:rPr>
        <w:t>extraído</w:t>
      </w:r>
      <w:proofErr w:type="spellEnd"/>
      <w:r w:rsidR="59BB2D64" w:rsidRPr="00491929">
        <w:rPr>
          <w:rFonts w:eastAsia="Arial" w:cs="Arial"/>
          <w:sz w:val="20"/>
          <w:szCs w:val="20"/>
          <w:lang w:val="en-US"/>
        </w:rPr>
        <w:t xml:space="preserve"> do ESUS VS </w:t>
      </w:r>
      <w:proofErr w:type="spellStart"/>
      <w:r w:rsidR="59BB2D64" w:rsidRPr="00491929">
        <w:rPr>
          <w:rFonts w:eastAsia="Arial" w:cs="Arial"/>
          <w:sz w:val="20"/>
          <w:szCs w:val="20"/>
          <w:lang w:val="en-US"/>
        </w:rPr>
        <w:t>em</w:t>
      </w:r>
      <w:proofErr w:type="spellEnd"/>
      <w:r w:rsidR="59BB2D64" w:rsidRPr="00491929">
        <w:rPr>
          <w:rFonts w:eastAsia="Arial" w:cs="Arial"/>
          <w:sz w:val="20"/>
          <w:szCs w:val="20"/>
          <w:lang w:val="en-US"/>
        </w:rPr>
        <w:t xml:space="preserve"> 24/09/2025</w:t>
      </w:r>
    </w:p>
    <w:p w14:paraId="60C40A26" w14:textId="3D47EF9E" w:rsidR="5F9744D7" w:rsidRDefault="5F9744D7" w:rsidP="40476C7D">
      <w:pPr>
        <w:rPr>
          <w:rFonts w:eastAsia="Arial" w:cs="Arial"/>
          <w:szCs w:val="24"/>
          <w:highlight w:val="yellow"/>
          <w:lang w:val="en-US"/>
        </w:rPr>
      </w:pPr>
    </w:p>
    <w:p w14:paraId="54575FB2" w14:textId="3E5B5BDE" w:rsidR="23F132FC" w:rsidRPr="00AE4F6D" w:rsidRDefault="23F132FC" w:rsidP="00CD1FB5">
      <w:pPr>
        <w:rPr>
          <w:lang w:val="pt-PT"/>
        </w:rPr>
      </w:pPr>
      <w:r w:rsidRPr="00AE4F6D">
        <w:rPr>
          <w:lang w:val="pt-PT"/>
        </w:rPr>
        <w:lastRenderedPageBreak/>
        <w:t>A série histórica de 2015 a 2024 referente as notificações de violências autoprovocadas em residentes na faixa etária de 20 a 59 anos é visualizada abaixo. No período foram notificados 125 casos, sendo 44 no sexo masculino e 81 no sexo feminino.</w:t>
      </w:r>
    </w:p>
    <w:p w14:paraId="1D7AA712" w14:textId="77777777" w:rsidR="00415FAE" w:rsidRDefault="00415FAE" w:rsidP="00CD1FB5">
      <w:pPr>
        <w:rPr>
          <w:rFonts w:eastAsia="Arial" w:cs="Arial"/>
          <w:szCs w:val="24"/>
        </w:rPr>
      </w:pPr>
    </w:p>
    <w:p w14:paraId="55E41683" w14:textId="11AE9A92" w:rsidR="00A76B3D" w:rsidRPr="00C704BF" w:rsidRDefault="00A76B3D" w:rsidP="40476C7D">
      <w:pPr>
        <w:rPr>
          <w:rFonts w:eastAsia="Arial" w:cs="Arial"/>
        </w:rPr>
      </w:pPr>
      <w:r w:rsidRPr="5C4D8D55">
        <w:rPr>
          <w:rFonts w:eastAsia="Arial" w:cs="Arial"/>
        </w:rPr>
        <w:t xml:space="preserve">Gráfico </w:t>
      </w:r>
      <w:r w:rsidR="00415FAE" w:rsidRPr="5C4D8D55">
        <w:rPr>
          <w:rFonts w:eastAsia="Arial" w:cs="Arial"/>
        </w:rPr>
        <w:t>24</w:t>
      </w:r>
      <w:r w:rsidRPr="5C4D8D55">
        <w:rPr>
          <w:rFonts w:eastAsia="Arial" w:cs="Arial"/>
        </w:rPr>
        <w:t xml:space="preserve"> – </w:t>
      </w:r>
      <w:r w:rsidR="00415FAE" w:rsidRPr="5C4D8D55">
        <w:rPr>
          <w:rFonts w:eastAsia="Arial" w:cs="Arial"/>
        </w:rPr>
        <w:t>Número de notificações de violência interpessoal em residentes Vitória, ES, na faixa etária de 60 anos e mais, segundo sexo, no período de 2015 a 2024</w:t>
      </w:r>
    </w:p>
    <w:p w14:paraId="6142DBBD" w14:textId="3297B9D3" w:rsidR="23F132FC" w:rsidRPr="00491929" w:rsidRDefault="23F132FC" w:rsidP="00491929">
      <w:pPr>
        <w:spacing w:after="120" w:line="240" w:lineRule="auto"/>
        <w:rPr>
          <w:rFonts w:eastAsia="Arial" w:cs="Arial"/>
        </w:rPr>
      </w:pPr>
      <w:r>
        <w:rPr>
          <w:noProof/>
        </w:rPr>
        <w:drawing>
          <wp:inline distT="0" distB="0" distL="0" distR="0" wp14:anchorId="4DB43A66" wp14:editId="23AB0117">
            <wp:extent cx="5993434" cy="4211073"/>
            <wp:effectExtent l="0" t="0" r="0" b="0"/>
            <wp:docPr id="208449400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4494000" name=""/>
                    <pic:cNvPicPr/>
                  </pic:nvPicPr>
                  <pic:blipFill>
                    <a:blip r:embed="rId53">
                      <a:extLst>
                        <a:ext uri="{28A0092B-C50C-407E-A947-70E740481C1C}">
                          <a14:useLocalDpi xmlns:a14="http://schemas.microsoft.com/office/drawing/2010/main"/>
                        </a:ext>
                      </a:extLst>
                    </a:blip>
                    <a:stretch>
                      <a:fillRect/>
                    </a:stretch>
                  </pic:blipFill>
                  <pic:spPr>
                    <a:xfrm>
                      <a:off x="0" y="0"/>
                      <a:ext cx="5993434" cy="4211073"/>
                    </a:xfrm>
                    <a:prstGeom prst="rect">
                      <a:avLst/>
                    </a:prstGeom>
                  </pic:spPr>
                </pic:pic>
              </a:graphicData>
            </a:graphic>
          </wp:inline>
        </w:drawing>
      </w:r>
    </w:p>
    <w:p w14:paraId="1BE915BE" w14:textId="595BE18B" w:rsidR="23F132FC" w:rsidRPr="00491929" w:rsidRDefault="23F132FC" w:rsidP="00491929">
      <w:pPr>
        <w:spacing w:after="120" w:line="240" w:lineRule="auto"/>
        <w:rPr>
          <w:rFonts w:eastAsia="Arial" w:cs="Arial"/>
          <w:sz w:val="20"/>
          <w:szCs w:val="20"/>
          <w:lang w:val="en-US"/>
        </w:rPr>
      </w:pPr>
      <w:r w:rsidRPr="00491929">
        <w:rPr>
          <w:rFonts w:eastAsia="Arial" w:cs="Arial"/>
          <w:sz w:val="20"/>
          <w:szCs w:val="20"/>
          <w:lang w:val="en-US"/>
        </w:rPr>
        <w:t xml:space="preserve">Fonte: PMV/SEMUS/ GVS/CV- </w:t>
      </w:r>
      <w:proofErr w:type="spellStart"/>
      <w:r w:rsidRPr="00491929">
        <w:rPr>
          <w:rFonts w:eastAsia="Arial" w:cs="Arial"/>
          <w:sz w:val="20"/>
          <w:szCs w:val="20"/>
          <w:lang w:val="en-US"/>
        </w:rPr>
        <w:t>extraído</w:t>
      </w:r>
      <w:proofErr w:type="spellEnd"/>
      <w:r w:rsidRPr="00491929">
        <w:rPr>
          <w:rFonts w:eastAsia="Arial" w:cs="Arial"/>
          <w:sz w:val="20"/>
          <w:szCs w:val="20"/>
          <w:lang w:val="en-US"/>
        </w:rPr>
        <w:t xml:space="preserve"> do ESUS VS </w:t>
      </w:r>
      <w:proofErr w:type="spellStart"/>
      <w:r w:rsidRPr="00491929">
        <w:rPr>
          <w:rFonts w:eastAsia="Arial" w:cs="Arial"/>
          <w:sz w:val="20"/>
          <w:szCs w:val="20"/>
          <w:lang w:val="en-US"/>
        </w:rPr>
        <w:t>em</w:t>
      </w:r>
      <w:proofErr w:type="spellEnd"/>
      <w:r w:rsidRPr="00491929">
        <w:rPr>
          <w:rFonts w:eastAsia="Arial" w:cs="Arial"/>
          <w:sz w:val="20"/>
          <w:szCs w:val="20"/>
          <w:lang w:val="en-US"/>
        </w:rPr>
        <w:t xml:space="preserve"> 24/09/2025</w:t>
      </w:r>
    </w:p>
    <w:p w14:paraId="36875FB9" w14:textId="198E85A6" w:rsidR="00BB1C12" w:rsidRPr="00491929" w:rsidRDefault="00AE4F6D" w:rsidP="009E4005">
      <w:pPr>
        <w:pStyle w:val="Ttulo3"/>
        <w:rPr>
          <w:u w:val="none"/>
        </w:rPr>
      </w:pPr>
      <w:bookmarkStart w:id="48" w:name="_Toc215837751"/>
      <w:r>
        <w:rPr>
          <w:u w:val="none"/>
        </w:rPr>
        <w:t>PROGRAMAS E POLÍTICAS MUNICIPAIS EXISTENTES PARA CONTRIBUIR NA GARANTIA DE DIREITOS DOS IDOSOS:</w:t>
      </w:r>
      <w:bookmarkEnd w:id="48"/>
    </w:p>
    <w:p w14:paraId="347CB478" w14:textId="3B4A9516" w:rsidR="4F179C21" w:rsidRPr="00CD1FB5" w:rsidRDefault="63830271" w:rsidP="00CD1FB5">
      <w:pPr>
        <w:pStyle w:val="PargrafodaLista"/>
        <w:numPr>
          <w:ilvl w:val="0"/>
          <w:numId w:val="44"/>
        </w:numPr>
        <w:spacing w:after="120"/>
        <w:rPr>
          <w:rFonts w:eastAsia="Arial" w:cs="Arial"/>
          <w:b/>
          <w:bCs/>
          <w:szCs w:val="24"/>
        </w:rPr>
      </w:pPr>
      <w:r w:rsidRPr="00CD1FB5">
        <w:rPr>
          <w:rFonts w:eastAsia="Arial" w:cs="Arial"/>
          <w:b/>
          <w:bCs/>
          <w:szCs w:val="24"/>
        </w:rPr>
        <w:t>Saúde Bucal</w:t>
      </w:r>
    </w:p>
    <w:p w14:paraId="2EA73E6B" w14:textId="7A954BC4" w:rsidR="4F179C21" w:rsidRDefault="63830271" w:rsidP="00AE4F6D">
      <w:pPr>
        <w:spacing w:after="120"/>
        <w:rPr>
          <w:rFonts w:eastAsia="Arial" w:cs="Arial"/>
          <w:color w:val="000000" w:themeColor="text1"/>
          <w:szCs w:val="24"/>
        </w:rPr>
      </w:pPr>
      <w:r w:rsidRPr="40476C7D">
        <w:rPr>
          <w:rFonts w:eastAsia="Arial" w:cs="Arial"/>
          <w:color w:val="000000" w:themeColor="text1"/>
          <w:szCs w:val="24"/>
          <w:lang w:val="pt-PT"/>
        </w:rPr>
        <w:t xml:space="preserve">No Brasil, o </w:t>
      </w:r>
      <w:r w:rsidRPr="5339CF93">
        <w:rPr>
          <w:rFonts w:eastAsia="Arial" w:cs="Arial"/>
          <w:color w:val="000000" w:themeColor="text1"/>
          <w:szCs w:val="24"/>
          <w:lang w:val="pt-PT"/>
        </w:rPr>
        <w:t>percentual de edentulismo total em pessoas acima de 60 anos</w:t>
      </w:r>
      <w:r w:rsidRPr="40476C7D">
        <w:rPr>
          <w:rFonts w:eastAsia="Arial" w:cs="Arial"/>
          <w:color w:val="000000" w:themeColor="text1"/>
          <w:szCs w:val="24"/>
          <w:lang w:val="pt-PT"/>
        </w:rPr>
        <w:t xml:space="preserve"> ainda é significativo, embora tenha apresentado </w:t>
      </w:r>
      <w:r w:rsidRPr="5339CF93">
        <w:rPr>
          <w:rFonts w:eastAsia="Arial" w:cs="Arial"/>
          <w:color w:val="000000" w:themeColor="text1"/>
          <w:szCs w:val="24"/>
          <w:lang w:val="pt-PT"/>
        </w:rPr>
        <w:t>queda nas últimas décadas</w:t>
      </w:r>
      <w:r w:rsidRPr="40476C7D">
        <w:rPr>
          <w:rFonts w:eastAsia="Arial" w:cs="Arial"/>
          <w:color w:val="000000" w:themeColor="text1"/>
          <w:szCs w:val="24"/>
          <w:lang w:val="pt-PT"/>
        </w:rPr>
        <w:t>.</w:t>
      </w:r>
    </w:p>
    <w:p w14:paraId="3099476D" w14:textId="7F62A8D2" w:rsidR="4F179C21" w:rsidRDefault="63830271" w:rsidP="00AE4F6D">
      <w:pPr>
        <w:spacing w:after="120"/>
        <w:rPr>
          <w:rFonts w:eastAsia="Arial" w:cs="Arial"/>
          <w:color w:val="000000" w:themeColor="text1"/>
          <w:szCs w:val="24"/>
        </w:rPr>
      </w:pPr>
      <w:r w:rsidRPr="40476C7D">
        <w:rPr>
          <w:rFonts w:eastAsia="Arial" w:cs="Arial"/>
          <w:color w:val="000000" w:themeColor="text1"/>
          <w:szCs w:val="24"/>
          <w:lang w:val="pt-PT"/>
        </w:rPr>
        <w:lastRenderedPageBreak/>
        <w:t xml:space="preserve">Um estudo nacional, com projeções até 2040, estima que o edentulismo entre idosos pode atingir até </w:t>
      </w:r>
      <w:r w:rsidRPr="5339CF93">
        <w:rPr>
          <w:rFonts w:eastAsia="Arial" w:cs="Arial"/>
          <w:color w:val="000000" w:themeColor="text1"/>
          <w:szCs w:val="24"/>
          <w:lang w:val="pt-PT"/>
        </w:rPr>
        <w:t>85,96%</w:t>
      </w:r>
      <w:r w:rsidRPr="40476C7D">
        <w:rPr>
          <w:rFonts w:eastAsia="Arial" w:cs="Arial"/>
          <w:color w:val="000000" w:themeColor="text1"/>
          <w:szCs w:val="24"/>
          <w:lang w:val="pt-PT"/>
        </w:rPr>
        <w:t xml:space="preserve"> se não houver mudanças significativas nas políticas públicas com foco em </w:t>
      </w:r>
      <w:r w:rsidRPr="5339CF93">
        <w:rPr>
          <w:rFonts w:eastAsia="Arial" w:cs="Arial"/>
          <w:color w:val="000000" w:themeColor="text1"/>
          <w:szCs w:val="24"/>
          <w:lang w:val="pt-PT"/>
        </w:rPr>
        <w:t>prevenção e reabilitação.</w:t>
      </w:r>
    </w:p>
    <w:p w14:paraId="35FBD991" w14:textId="2916E105" w:rsidR="4F179C21" w:rsidRDefault="63830271" w:rsidP="5FA080E3">
      <w:pPr>
        <w:spacing w:after="120"/>
        <w:rPr>
          <w:rFonts w:eastAsia="Arial" w:cs="Arial"/>
          <w:color w:val="000000" w:themeColor="text1"/>
        </w:rPr>
      </w:pPr>
      <w:r w:rsidRPr="5FA080E3">
        <w:rPr>
          <w:rFonts w:eastAsia="Arial" w:cs="Arial"/>
          <w:color w:val="000000" w:themeColor="text1"/>
        </w:rPr>
        <w:t xml:space="preserve">No município de Vitória, verifica-se um incremento histórico nos atendimentos odontológicos de pessoas com diagnóstico </w:t>
      </w:r>
      <w:r w:rsidR="0428CFC4" w:rsidRPr="5FA080E3">
        <w:rPr>
          <w:rFonts w:eastAsia="Arial" w:cs="Arial"/>
          <w:color w:val="000000" w:themeColor="text1"/>
        </w:rPr>
        <w:t xml:space="preserve">de </w:t>
      </w:r>
      <w:proofErr w:type="spellStart"/>
      <w:r w:rsidRPr="5FA080E3">
        <w:rPr>
          <w:rFonts w:eastAsia="Arial" w:cs="Arial"/>
          <w:color w:val="000000" w:themeColor="text1"/>
        </w:rPr>
        <w:t>edentulismo</w:t>
      </w:r>
      <w:proofErr w:type="spellEnd"/>
      <w:r w:rsidRPr="5FA080E3">
        <w:rPr>
          <w:rFonts w:eastAsia="Arial" w:cs="Arial"/>
          <w:color w:val="000000" w:themeColor="text1"/>
        </w:rPr>
        <w:t>, que demandam necessidade de prótese dentária.</w:t>
      </w:r>
    </w:p>
    <w:p w14:paraId="0B9C846B" w14:textId="5130CA2B" w:rsidR="4F179C21" w:rsidRDefault="27274602" w:rsidP="5FA080E3">
      <w:pPr>
        <w:spacing w:after="0"/>
        <w:rPr>
          <w:rFonts w:eastAsia="Arial" w:cs="Arial"/>
          <w:color w:val="000000" w:themeColor="text1"/>
        </w:rPr>
      </w:pPr>
      <w:r w:rsidRPr="5FA080E3">
        <w:rPr>
          <w:rFonts w:eastAsia="Arial" w:cs="Arial"/>
          <w:color w:val="000000" w:themeColor="text1"/>
          <w:lang w:val="pt-PT"/>
        </w:rPr>
        <w:t xml:space="preserve">Quadro </w:t>
      </w:r>
      <w:r w:rsidR="52E39D86" w:rsidRPr="5FA080E3">
        <w:rPr>
          <w:rFonts w:eastAsia="Arial" w:cs="Arial"/>
          <w:color w:val="000000" w:themeColor="text1"/>
          <w:lang w:val="pt-PT"/>
        </w:rPr>
        <w:t>2</w:t>
      </w:r>
      <w:r w:rsidR="29225414" w:rsidRPr="5FA080E3">
        <w:rPr>
          <w:rFonts w:eastAsia="Arial" w:cs="Arial"/>
          <w:color w:val="000000" w:themeColor="text1"/>
          <w:lang w:val="pt-PT"/>
        </w:rPr>
        <w:t>3</w:t>
      </w:r>
      <w:r w:rsidRPr="5FA080E3">
        <w:rPr>
          <w:rFonts w:eastAsia="Arial" w:cs="Arial"/>
          <w:color w:val="000000" w:themeColor="text1"/>
          <w:lang w:val="pt-PT"/>
        </w:rPr>
        <w:t xml:space="preserve"> – </w:t>
      </w:r>
      <w:r w:rsidR="1A3B10B8" w:rsidRPr="5FA080E3">
        <w:rPr>
          <w:rFonts w:eastAsia="Arial" w:cs="Arial"/>
          <w:color w:val="000000" w:themeColor="text1"/>
          <w:lang w:val="pt-PT"/>
        </w:rPr>
        <w:t xml:space="preserve">Número </w:t>
      </w:r>
      <w:r w:rsidRPr="5FA080E3">
        <w:rPr>
          <w:rFonts w:eastAsia="Arial" w:cs="Arial"/>
          <w:color w:val="000000" w:themeColor="text1"/>
          <w:lang w:val="pt-PT"/>
        </w:rPr>
        <w:t xml:space="preserve">de Atendimentos Odontológicos </w:t>
      </w:r>
      <w:r w:rsidRPr="5FA080E3">
        <w:rPr>
          <w:rFonts w:eastAsia="Arial" w:cs="Arial"/>
          <w:color w:val="000000" w:themeColor="text1"/>
        </w:rPr>
        <w:t xml:space="preserve">de pessoas </w:t>
      </w:r>
      <w:r w:rsidR="0FCA12B5" w:rsidRPr="5FA080E3">
        <w:rPr>
          <w:rFonts w:eastAsia="Arial" w:cs="Arial"/>
          <w:color w:val="000000" w:themeColor="text1"/>
        </w:rPr>
        <w:t xml:space="preserve">com 60 anos e mais </w:t>
      </w:r>
      <w:r w:rsidRPr="5FA080E3">
        <w:rPr>
          <w:rFonts w:eastAsia="Arial" w:cs="Arial"/>
          <w:color w:val="000000" w:themeColor="text1"/>
        </w:rPr>
        <w:t xml:space="preserve">com diagnóstico de </w:t>
      </w:r>
      <w:proofErr w:type="spellStart"/>
      <w:r w:rsidRPr="5FA080E3">
        <w:rPr>
          <w:rFonts w:eastAsia="Arial" w:cs="Arial"/>
          <w:color w:val="000000" w:themeColor="text1"/>
        </w:rPr>
        <w:t>edentulismo</w:t>
      </w:r>
      <w:proofErr w:type="spellEnd"/>
      <w:r w:rsidRPr="5FA080E3">
        <w:rPr>
          <w:rFonts w:eastAsia="Arial" w:cs="Arial"/>
          <w:color w:val="000000" w:themeColor="text1"/>
          <w:lang w:val="pt-PT"/>
        </w:rPr>
        <w:t xml:space="preserve"> - Rede SEMUS Vitória, ES, anos 2015 a 2024</w:t>
      </w:r>
    </w:p>
    <w:p w14:paraId="490422E1" w14:textId="206AB55D" w:rsidR="4F179C21" w:rsidRDefault="4F179C21" w:rsidP="40476C7D">
      <w:pPr>
        <w:spacing w:after="0"/>
        <w:ind w:left="720"/>
        <w:rPr>
          <w:rFonts w:eastAsia="Arial" w:cs="Arial"/>
          <w:color w:val="000000" w:themeColor="text1"/>
          <w:szCs w:val="24"/>
        </w:rPr>
      </w:pPr>
    </w:p>
    <w:tbl>
      <w:tblPr>
        <w:tblStyle w:val="Tabelacomgrade"/>
        <w:tblW w:w="0" w:type="auto"/>
        <w:tblInd w:w="180" w:type="dxa"/>
        <w:tblBorders>
          <w:top w:val="single" w:sz="6" w:space="0" w:color="auto"/>
          <w:left w:val="single" w:sz="6" w:space="0" w:color="auto"/>
          <w:bottom w:val="single" w:sz="6" w:space="0" w:color="auto"/>
          <w:right w:val="single" w:sz="6" w:space="0" w:color="auto"/>
        </w:tblBorders>
        <w:tblLayout w:type="fixed"/>
        <w:tblLook w:val="06A0" w:firstRow="1" w:lastRow="0" w:firstColumn="1" w:lastColumn="0" w:noHBand="1" w:noVBand="1"/>
      </w:tblPr>
      <w:tblGrid>
        <w:gridCol w:w="2940"/>
        <w:gridCol w:w="2940"/>
        <w:gridCol w:w="2940"/>
      </w:tblGrid>
      <w:tr w:rsidR="40476C7D" w14:paraId="0BCC523F" w14:textId="77777777" w:rsidTr="40476C7D">
        <w:trPr>
          <w:trHeight w:val="300"/>
        </w:trPr>
        <w:tc>
          <w:tcPr>
            <w:tcW w:w="2940" w:type="dxa"/>
            <w:tcBorders>
              <w:top w:val="single" w:sz="6" w:space="0" w:color="auto"/>
              <w:left w:val="single" w:sz="6" w:space="0" w:color="auto"/>
            </w:tcBorders>
            <w:shd w:val="clear" w:color="auto" w:fill="DAE8F8"/>
            <w:tcMar>
              <w:left w:w="105" w:type="dxa"/>
              <w:right w:w="105" w:type="dxa"/>
            </w:tcMar>
            <w:vAlign w:val="center"/>
          </w:tcPr>
          <w:p w14:paraId="7A31D702" w14:textId="4CD8A47E" w:rsidR="40476C7D" w:rsidRDefault="40476C7D" w:rsidP="40476C7D">
            <w:pPr>
              <w:jc w:val="center"/>
              <w:rPr>
                <w:rFonts w:eastAsia="Arial" w:cs="Arial"/>
                <w:color w:val="000000" w:themeColor="text1"/>
                <w:szCs w:val="24"/>
              </w:rPr>
            </w:pPr>
            <w:r w:rsidRPr="40476C7D">
              <w:rPr>
                <w:rFonts w:eastAsia="Arial" w:cs="Arial"/>
                <w:color w:val="000000" w:themeColor="text1"/>
                <w:szCs w:val="24"/>
              </w:rPr>
              <w:t>Ano</w:t>
            </w:r>
          </w:p>
        </w:tc>
        <w:tc>
          <w:tcPr>
            <w:tcW w:w="2940" w:type="dxa"/>
            <w:tcBorders>
              <w:top w:val="single" w:sz="6" w:space="0" w:color="auto"/>
            </w:tcBorders>
            <w:shd w:val="clear" w:color="auto" w:fill="DAE8F8"/>
            <w:tcMar>
              <w:left w:w="105" w:type="dxa"/>
              <w:right w:w="105" w:type="dxa"/>
            </w:tcMar>
            <w:vAlign w:val="center"/>
          </w:tcPr>
          <w:p w14:paraId="4967E91B" w14:textId="1FE0FD41" w:rsidR="40476C7D" w:rsidRDefault="40476C7D" w:rsidP="40476C7D">
            <w:pPr>
              <w:jc w:val="center"/>
              <w:rPr>
                <w:rFonts w:eastAsia="Arial" w:cs="Arial"/>
                <w:color w:val="020202"/>
                <w:szCs w:val="24"/>
              </w:rPr>
            </w:pPr>
            <w:r w:rsidRPr="40476C7D">
              <w:rPr>
                <w:rFonts w:eastAsia="Arial" w:cs="Arial"/>
                <w:color w:val="020202"/>
                <w:szCs w:val="24"/>
              </w:rPr>
              <w:t>Quantidade de Procedimentos</w:t>
            </w:r>
          </w:p>
        </w:tc>
        <w:tc>
          <w:tcPr>
            <w:tcW w:w="2940" w:type="dxa"/>
            <w:tcBorders>
              <w:top w:val="single" w:sz="6" w:space="0" w:color="auto"/>
              <w:right w:val="single" w:sz="6" w:space="0" w:color="auto"/>
            </w:tcBorders>
            <w:shd w:val="clear" w:color="auto" w:fill="DAE8F8"/>
            <w:tcMar>
              <w:left w:w="105" w:type="dxa"/>
              <w:right w:w="105" w:type="dxa"/>
            </w:tcMar>
            <w:vAlign w:val="center"/>
          </w:tcPr>
          <w:p w14:paraId="09E3DDF8" w14:textId="6630912A" w:rsidR="40476C7D" w:rsidRDefault="40476C7D" w:rsidP="40476C7D">
            <w:pPr>
              <w:jc w:val="center"/>
              <w:rPr>
                <w:rFonts w:eastAsia="Arial" w:cs="Arial"/>
                <w:color w:val="020202"/>
                <w:szCs w:val="24"/>
              </w:rPr>
            </w:pPr>
            <w:r w:rsidRPr="40476C7D">
              <w:rPr>
                <w:rFonts w:eastAsia="Arial" w:cs="Arial"/>
                <w:color w:val="020202"/>
                <w:szCs w:val="24"/>
              </w:rPr>
              <w:t>Quantidade de Pacientes atendidos</w:t>
            </w:r>
          </w:p>
        </w:tc>
      </w:tr>
      <w:tr w:rsidR="40476C7D" w14:paraId="3637423B" w14:textId="77777777" w:rsidTr="40476C7D">
        <w:trPr>
          <w:trHeight w:val="300"/>
        </w:trPr>
        <w:tc>
          <w:tcPr>
            <w:tcW w:w="2940" w:type="dxa"/>
            <w:tcBorders>
              <w:left w:val="single" w:sz="6" w:space="0" w:color="auto"/>
            </w:tcBorders>
            <w:tcMar>
              <w:left w:w="105" w:type="dxa"/>
              <w:right w:w="105" w:type="dxa"/>
            </w:tcMar>
            <w:vAlign w:val="center"/>
          </w:tcPr>
          <w:p w14:paraId="3A0F4945" w14:textId="1D56E97B" w:rsidR="40476C7D" w:rsidRPr="001A011C" w:rsidRDefault="40476C7D" w:rsidP="40476C7D">
            <w:pPr>
              <w:jc w:val="center"/>
              <w:rPr>
                <w:rFonts w:eastAsia="Arial" w:cs="Arial"/>
                <w:color w:val="020202"/>
              </w:rPr>
            </w:pPr>
            <w:r w:rsidRPr="001A011C">
              <w:rPr>
                <w:rFonts w:eastAsia="Arial" w:cs="Arial"/>
                <w:color w:val="020202"/>
              </w:rPr>
              <w:t>2015</w:t>
            </w:r>
          </w:p>
        </w:tc>
        <w:tc>
          <w:tcPr>
            <w:tcW w:w="2940" w:type="dxa"/>
            <w:tcMar>
              <w:left w:w="105" w:type="dxa"/>
              <w:right w:w="105" w:type="dxa"/>
            </w:tcMar>
            <w:vAlign w:val="center"/>
          </w:tcPr>
          <w:p w14:paraId="4E74E31A" w14:textId="59CCC96D" w:rsidR="40476C7D" w:rsidRPr="001A011C" w:rsidRDefault="40476C7D" w:rsidP="40476C7D">
            <w:pPr>
              <w:jc w:val="center"/>
              <w:rPr>
                <w:rFonts w:eastAsia="Arial" w:cs="Arial"/>
                <w:color w:val="020202"/>
              </w:rPr>
            </w:pPr>
            <w:r w:rsidRPr="001A011C">
              <w:rPr>
                <w:rFonts w:eastAsia="Arial" w:cs="Arial"/>
                <w:color w:val="020202"/>
              </w:rPr>
              <w:t>1.853</w:t>
            </w:r>
          </w:p>
        </w:tc>
        <w:tc>
          <w:tcPr>
            <w:tcW w:w="2940" w:type="dxa"/>
            <w:tcBorders>
              <w:right w:val="single" w:sz="6" w:space="0" w:color="auto"/>
            </w:tcBorders>
            <w:tcMar>
              <w:left w:w="105" w:type="dxa"/>
              <w:right w:w="105" w:type="dxa"/>
            </w:tcMar>
            <w:vAlign w:val="center"/>
          </w:tcPr>
          <w:p w14:paraId="5EBB4E77" w14:textId="63FE2756" w:rsidR="40476C7D" w:rsidRPr="001A011C" w:rsidRDefault="40476C7D" w:rsidP="40476C7D">
            <w:pPr>
              <w:jc w:val="center"/>
              <w:rPr>
                <w:rFonts w:eastAsia="Arial" w:cs="Arial"/>
                <w:color w:val="020202"/>
              </w:rPr>
            </w:pPr>
            <w:r w:rsidRPr="001A011C">
              <w:rPr>
                <w:rFonts w:eastAsia="Arial" w:cs="Arial"/>
                <w:color w:val="020202"/>
              </w:rPr>
              <w:t>723</w:t>
            </w:r>
          </w:p>
        </w:tc>
      </w:tr>
      <w:tr w:rsidR="40476C7D" w14:paraId="6B30E1AD" w14:textId="77777777" w:rsidTr="40476C7D">
        <w:trPr>
          <w:trHeight w:val="300"/>
        </w:trPr>
        <w:tc>
          <w:tcPr>
            <w:tcW w:w="2940" w:type="dxa"/>
            <w:tcBorders>
              <w:left w:val="single" w:sz="6" w:space="0" w:color="auto"/>
            </w:tcBorders>
            <w:tcMar>
              <w:left w:w="105" w:type="dxa"/>
              <w:right w:w="105" w:type="dxa"/>
            </w:tcMar>
            <w:vAlign w:val="center"/>
          </w:tcPr>
          <w:p w14:paraId="618F3929" w14:textId="0A7569C8" w:rsidR="40476C7D" w:rsidRPr="001A011C" w:rsidRDefault="40476C7D" w:rsidP="40476C7D">
            <w:pPr>
              <w:jc w:val="center"/>
              <w:rPr>
                <w:rFonts w:eastAsia="Arial" w:cs="Arial"/>
                <w:color w:val="020202"/>
              </w:rPr>
            </w:pPr>
            <w:r w:rsidRPr="001A011C">
              <w:rPr>
                <w:rFonts w:eastAsia="Arial" w:cs="Arial"/>
                <w:color w:val="020202"/>
              </w:rPr>
              <w:t>2016</w:t>
            </w:r>
          </w:p>
        </w:tc>
        <w:tc>
          <w:tcPr>
            <w:tcW w:w="2940" w:type="dxa"/>
            <w:tcMar>
              <w:left w:w="105" w:type="dxa"/>
              <w:right w:w="105" w:type="dxa"/>
            </w:tcMar>
            <w:vAlign w:val="center"/>
          </w:tcPr>
          <w:p w14:paraId="6EE3D4C6" w14:textId="6342E666" w:rsidR="40476C7D" w:rsidRPr="001A011C" w:rsidRDefault="40476C7D" w:rsidP="40476C7D">
            <w:pPr>
              <w:jc w:val="center"/>
              <w:rPr>
                <w:rFonts w:eastAsia="Arial" w:cs="Arial"/>
                <w:color w:val="020202"/>
              </w:rPr>
            </w:pPr>
            <w:r w:rsidRPr="001A011C">
              <w:rPr>
                <w:rFonts w:eastAsia="Arial" w:cs="Arial"/>
                <w:color w:val="020202"/>
              </w:rPr>
              <w:t>2.123</w:t>
            </w:r>
          </w:p>
        </w:tc>
        <w:tc>
          <w:tcPr>
            <w:tcW w:w="2940" w:type="dxa"/>
            <w:tcBorders>
              <w:right w:val="single" w:sz="6" w:space="0" w:color="auto"/>
            </w:tcBorders>
            <w:tcMar>
              <w:left w:w="105" w:type="dxa"/>
              <w:right w:w="105" w:type="dxa"/>
            </w:tcMar>
            <w:vAlign w:val="center"/>
          </w:tcPr>
          <w:p w14:paraId="3403D02B" w14:textId="326019B4" w:rsidR="40476C7D" w:rsidRPr="001A011C" w:rsidRDefault="40476C7D" w:rsidP="40476C7D">
            <w:pPr>
              <w:jc w:val="center"/>
              <w:rPr>
                <w:rFonts w:eastAsia="Arial" w:cs="Arial"/>
                <w:color w:val="020202"/>
              </w:rPr>
            </w:pPr>
            <w:r w:rsidRPr="001A011C">
              <w:rPr>
                <w:rFonts w:eastAsia="Arial" w:cs="Arial"/>
                <w:color w:val="020202"/>
              </w:rPr>
              <w:t>797</w:t>
            </w:r>
          </w:p>
        </w:tc>
      </w:tr>
      <w:tr w:rsidR="40476C7D" w14:paraId="5F462D04" w14:textId="77777777" w:rsidTr="40476C7D">
        <w:trPr>
          <w:trHeight w:val="300"/>
        </w:trPr>
        <w:tc>
          <w:tcPr>
            <w:tcW w:w="2940" w:type="dxa"/>
            <w:tcBorders>
              <w:left w:val="single" w:sz="6" w:space="0" w:color="auto"/>
            </w:tcBorders>
            <w:tcMar>
              <w:left w:w="105" w:type="dxa"/>
              <w:right w:w="105" w:type="dxa"/>
            </w:tcMar>
            <w:vAlign w:val="center"/>
          </w:tcPr>
          <w:p w14:paraId="594D07CE" w14:textId="152CA9C0" w:rsidR="40476C7D" w:rsidRPr="001A011C" w:rsidRDefault="40476C7D" w:rsidP="40476C7D">
            <w:pPr>
              <w:jc w:val="center"/>
              <w:rPr>
                <w:rFonts w:eastAsia="Arial" w:cs="Arial"/>
                <w:color w:val="020202"/>
              </w:rPr>
            </w:pPr>
            <w:r w:rsidRPr="001A011C">
              <w:rPr>
                <w:rFonts w:eastAsia="Arial" w:cs="Arial"/>
                <w:color w:val="020202"/>
              </w:rPr>
              <w:t>2017</w:t>
            </w:r>
          </w:p>
        </w:tc>
        <w:tc>
          <w:tcPr>
            <w:tcW w:w="2940" w:type="dxa"/>
            <w:tcMar>
              <w:left w:w="105" w:type="dxa"/>
              <w:right w:w="105" w:type="dxa"/>
            </w:tcMar>
            <w:vAlign w:val="center"/>
          </w:tcPr>
          <w:p w14:paraId="711A0CA2" w14:textId="1E0369AE" w:rsidR="40476C7D" w:rsidRPr="001A011C" w:rsidRDefault="40476C7D" w:rsidP="40476C7D">
            <w:pPr>
              <w:jc w:val="center"/>
              <w:rPr>
                <w:rFonts w:eastAsia="Arial" w:cs="Arial"/>
                <w:color w:val="020202"/>
              </w:rPr>
            </w:pPr>
            <w:r w:rsidRPr="001A011C">
              <w:rPr>
                <w:rFonts w:eastAsia="Arial" w:cs="Arial"/>
                <w:color w:val="020202"/>
              </w:rPr>
              <w:t>2.340</w:t>
            </w:r>
          </w:p>
        </w:tc>
        <w:tc>
          <w:tcPr>
            <w:tcW w:w="2940" w:type="dxa"/>
            <w:tcBorders>
              <w:right w:val="single" w:sz="6" w:space="0" w:color="auto"/>
            </w:tcBorders>
            <w:tcMar>
              <w:left w:w="105" w:type="dxa"/>
              <w:right w:w="105" w:type="dxa"/>
            </w:tcMar>
            <w:vAlign w:val="center"/>
          </w:tcPr>
          <w:p w14:paraId="46CDE76E" w14:textId="3AFCD047" w:rsidR="40476C7D" w:rsidRPr="001A011C" w:rsidRDefault="40476C7D" w:rsidP="40476C7D">
            <w:pPr>
              <w:jc w:val="center"/>
              <w:rPr>
                <w:rFonts w:eastAsia="Arial" w:cs="Arial"/>
                <w:color w:val="020202"/>
              </w:rPr>
            </w:pPr>
            <w:r w:rsidRPr="001A011C">
              <w:rPr>
                <w:rFonts w:eastAsia="Arial" w:cs="Arial"/>
                <w:color w:val="020202"/>
              </w:rPr>
              <w:t>901</w:t>
            </w:r>
          </w:p>
        </w:tc>
      </w:tr>
      <w:tr w:rsidR="40476C7D" w14:paraId="3AADDD1E" w14:textId="77777777" w:rsidTr="40476C7D">
        <w:trPr>
          <w:trHeight w:val="300"/>
        </w:trPr>
        <w:tc>
          <w:tcPr>
            <w:tcW w:w="2940" w:type="dxa"/>
            <w:tcBorders>
              <w:left w:val="single" w:sz="6" w:space="0" w:color="auto"/>
            </w:tcBorders>
            <w:tcMar>
              <w:left w:w="105" w:type="dxa"/>
              <w:right w:w="105" w:type="dxa"/>
            </w:tcMar>
            <w:vAlign w:val="center"/>
          </w:tcPr>
          <w:p w14:paraId="1FF32751" w14:textId="2AF393C3" w:rsidR="40476C7D" w:rsidRPr="001A011C" w:rsidRDefault="40476C7D" w:rsidP="40476C7D">
            <w:pPr>
              <w:jc w:val="center"/>
              <w:rPr>
                <w:rFonts w:eastAsia="Arial" w:cs="Arial"/>
                <w:color w:val="020202"/>
              </w:rPr>
            </w:pPr>
            <w:r w:rsidRPr="001A011C">
              <w:rPr>
                <w:rFonts w:eastAsia="Arial" w:cs="Arial"/>
                <w:color w:val="020202"/>
              </w:rPr>
              <w:t>2018</w:t>
            </w:r>
          </w:p>
        </w:tc>
        <w:tc>
          <w:tcPr>
            <w:tcW w:w="2940" w:type="dxa"/>
            <w:tcMar>
              <w:left w:w="105" w:type="dxa"/>
              <w:right w:w="105" w:type="dxa"/>
            </w:tcMar>
            <w:vAlign w:val="center"/>
          </w:tcPr>
          <w:p w14:paraId="7E4D63BC" w14:textId="3FC9917A" w:rsidR="40476C7D" w:rsidRPr="001A011C" w:rsidRDefault="40476C7D" w:rsidP="40476C7D">
            <w:pPr>
              <w:jc w:val="center"/>
              <w:rPr>
                <w:rFonts w:eastAsia="Arial" w:cs="Arial"/>
                <w:color w:val="020202"/>
              </w:rPr>
            </w:pPr>
            <w:r w:rsidRPr="001A011C">
              <w:rPr>
                <w:rFonts w:eastAsia="Arial" w:cs="Arial"/>
                <w:color w:val="020202"/>
              </w:rPr>
              <w:t>2.628</w:t>
            </w:r>
          </w:p>
        </w:tc>
        <w:tc>
          <w:tcPr>
            <w:tcW w:w="2940" w:type="dxa"/>
            <w:tcBorders>
              <w:right w:val="single" w:sz="6" w:space="0" w:color="auto"/>
            </w:tcBorders>
            <w:tcMar>
              <w:left w:w="105" w:type="dxa"/>
              <w:right w:w="105" w:type="dxa"/>
            </w:tcMar>
            <w:vAlign w:val="center"/>
          </w:tcPr>
          <w:p w14:paraId="4BF9C9DE" w14:textId="78918119" w:rsidR="40476C7D" w:rsidRPr="001A011C" w:rsidRDefault="40476C7D" w:rsidP="40476C7D">
            <w:pPr>
              <w:jc w:val="center"/>
              <w:rPr>
                <w:rFonts w:eastAsia="Arial" w:cs="Arial"/>
                <w:color w:val="020202"/>
              </w:rPr>
            </w:pPr>
            <w:r w:rsidRPr="001A011C">
              <w:rPr>
                <w:rFonts w:eastAsia="Arial" w:cs="Arial"/>
                <w:color w:val="020202"/>
              </w:rPr>
              <w:t>975</w:t>
            </w:r>
          </w:p>
        </w:tc>
      </w:tr>
      <w:tr w:rsidR="40476C7D" w14:paraId="4377AA4D" w14:textId="77777777" w:rsidTr="40476C7D">
        <w:trPr>
          <w:trHeight w:val="300"/>
        </w:trPr>
        <w:tc>
          <w:tcPr>
            <w:tcW w:w="2940" w:type="dxa"/>
            <w:tcBorders>
              <w:left w:val="single" w:sz="6" w:space="0" w:color="auto"/>
            </w:tcBorders>
            <w:tcMar>
              <w:left w:w="105" w:type="dxa"/>
              <w:right w:w="105" w:type="dxa"/>
            </w:tcMar>
            <w:vAlign w:val="center"/>
          </w:tcPr>
          <w:p w14:paraId="62993559" w14:textId="0BE8E420" w:rsidR="40476C7D" w:rsidRPr="001A011C" w:rsidRDefault="40476C7D" w:rsidP="40476C7D">
            <w:pPr>
              <w:jc w:val="center"/>
              <w:rPr>
                <w:rFonts w:eastAsia="Arial" w:cs="Arial"/>
                <w:color w:val="020202"/>
              </w:rPr>
            </w:pPr>
            <w:r w:rsidRPr="001A011C">
              <w:rPr>
                <w:rFonts w:eastAsia="Arial" w:cs="Arial"/>
                <w:color w:val="020202"/>
              </w:rPr>
              <w:t>2019</w:t>
            </w:r>
          </w:p>
        </w:tc>
        <w:tc>
          <w:tcPr>
            <w:tcW w:w="2940" w:type="dxa"/>
            <w:tcMar>
              <w:left w:w="105" w:type="dxa"/>
              <w:right w:w="105" w:type="dxa"/>
            </w:tcMar>
            <w:vAlign w:val="center"/>
          </w:tcPr>
          <w:p w14:paraId="5A2E9FF8" w14:textId="2CD2B816" w:rsidR="40476C7D" w:rsidRPr="001A011C" w:rsidRDefault="40476C7D" w:rsidP="40476C7D">
            <w:pPr>
              <w:jc w:val="center"/>
              <w:rPr>
                <w:rFonts w:eastAsia="Arial" w:cs="Arial"/>
                <w:color w:val="020202"/>
              </w:rPr>
            </w:pPr>
            <w:r w:rsidRPr="001A011C">
              <w:rPr>
                <w:rFonts w:eastAsia="Arial" w:cs="Arial"/>
                <w:color w:val="020202"/>
              </w:rPr>
              <w:t>2.961</w:t>
            </w:r>
          </w:p>
        </w:tc>
        <w:tc>
          <w:tcPr>
            <w:tcW w:w="2940" w:type="dxa"/>
            <w:tcBorders>
              <w:right w:val="single" w:sz="6" w:space="0" w:color="auto"/>
            </w:tcBorders>
            <w:tcMar>
              <w:left w:w="105" w:type="dxa"/>
              <w:right w:w="105" w:type="dxa"/>
            </w:tcMar>
            <w:vAlign w:val="center"/>
          </w:tcPr>
          <w:p w14:paraId="404291E0" w14:textId="4FE1E044" w:rsidR="40476C7D" w:rsidRPr="001A011C" w:rsidRDefault="40476C7D" w:rsidP="40476C7D">
            <w:pPr>
              <w:jc w:val="center"/>
              <w:rPr>
                <w:rFonts w:eastAsia="Arial" w:cs="Arial"/>
                <w:color w:val="020202"/>
              </w:rPr>
            </w:pPr>
            <w:r w:rsidRPr="001A011C">
              <w:rPr>
                <w:rFonts w:eastAsia="Arial" w:cs="Arial"/>
                <w:color w:val="020202"/>
              </w:rPr>
              <w:t>1.174</w:t>
            </w:r>
          </w:p>
        </w:tc>
      </w:tr>
      <w:tr w:rsidR="40476C7D" w14:paraId="3EC2168E" w14:textId="77777777" w:rsidTr="40476C7D">
        <w:trPr>
          <w:trHeight w:val="300"/>
        </w:trPr>
        <w:tc>
          <w:tcPr>
            <w:tcW w:w="2940" w:type="dxa"/>
            <w:tcBorders>
              <w:left w:val="single" w:sz="6" w:space="0" w:color="auto"/>
            </w:tcBorders>
            <w:tcMar>
              <w:left w:w="105" w:type="dxa"/>
              <w:right w:w="105" w:type="dxa"/>
            </w:tcMar>
            <w:vAlign w:val="center"/>
          </w:tcPr>
          <w:p w14:paraId="0227D94A" w14:textId="0EDA1D6F" w:rsidR="40476C7D" w:rsidRPr="001A011C" w:rsidRDefault="40476C7D" w:rsidP="40476C7D">
            <w:pPr>
              <w:jc w:val="center"/>
              <w:rPr>
                <w:rFonts w:eastAsia="Arial" w:cs="Arial"/>
                <w:color w:val="020202"/>
              </w:rPr>
            </w:pPr>
            <w:r w:rsidRPr="001A011C">
              <w:rPr>
                <w:rFonts w:eastAsia="Arial" w:cs="Arial"/>
                <w:color w:val="020202"/>
              </w:rPr>
              <w:t>2020</w:t>
            </w:r>
          </w:p>
        </w:tc>
        <w:tc>
          <w:tcPr>
            <w:tcW w:w="2940" w:type="dxa"/>
            <w:tcMar>
              <w:left w:w="105" w:type="dxa"/>
              <w:right w:w="105" w:type="dxa"/>
            </w:tcMar>
            <w:vAlign w:val="center"/>
          </w:tcPr>
          <w:p w14:paraId="402FD0E8" w14:textId="2204F745" w:rsidR="40476C7D" w:rsidRPr="001A011C" w:rsidRDefault="40476C7D" w:rsidP="40476C7D">
            <w:pPr>
              <w:jc w:val="center"/>
              <w:rPr>
                <w:rFonts w:eastAsia="Arial" w:cs="Arial"/>
                <w:color w:val="020202"/>
              </w:rPr>
            </w:pPr>
            <w:r w:rsidRPr="001A011C">
              <w:rPr>
                <w:rFonts w:eastAsia="Arial" w:cs="Arial"/>
                <w:color w:val="020202"/>
              </w:rPr>
              <w:t>1.204</w:t>
            </w:r>
          </w:p>
        </w:tc>
        <w:tc>
          <w:tcPr>
            <w:tcW w:w="2940" w:type="dxa"/>
            <w:tcBorders>
              <w:right w:val="single" w:sz="6" w:space="0" w:color="auto"/>
            </w:tcBorders>
            <w:tcMar>
              <w:left w:w="105" w:type="dxa"/>
              <w:right w:w="105" w:type="dxa"/>
            </w:tcMar>
            <w:vAlign w:val="center"/>
          </w:tcPr>
          <w:p w14:paraId="5B15D34D" w14:textId="410E042A" w:rsidR="40476C7D" w:rsidRPr="001A011C" w:rsidRDefault="40476C7D" w:rsidP="40476C7D">
            <w:pPr>
              <w:jc w:val="center"/>
              <w:rPr>
                <w:rFonts w:eastAsia="Arial" w:cs="Arial"/>
                <w:color w:val="020202"/>
              </w:rPr>
            </w:pPr>
            <w:r w:rsidRPr="001A011C">
              <w:rPr>
                <w:rFonts w:eastAsia="Arial" w:cs="Arial"/>
                <w:color w:val="020202"/>
              </w:rPr>
              <w:t>555</w:t>
            </w:r>
          </w:p>
        </w:tc>
      </w:tr>
      <w:tr w:rsidR="40476C7D" w14:paraId="175630D6" w14:textId="77777777" w:rsidTr="40476C7D">
        <w:trPr>
          <w:trHeight w:val="300"/>
        </w:trPr>
        <w:tc>
          <w:tcPr>
            <w:tcW w:w="2940" w:type="dxa"/>
            <w:tcBorders>
              <w:left w:val="single" w:sz="6" w:space="0" w:color="auto"/>
            </w:tcBorders>
            <w:tcMar>
              <w:left w:w="105" w:type="dxa"/>
              <w:right w:w="105" w:type="dxa"/>
            </w:tcMar>
            <w:vAlign w:val="center"/>
          </w:tcPr>
          <w:p w14:paraId="17BE122F" w14:textId="7E54F9B9" w:rsidR="40476C7D" w:rsidRPr="001A011C" w:rsidRDefault="40476C7D" w:rsidP="40476C7D">
            <w:pPr>
              <w:jc w:val="center"/>
              <w:rPr>
                <w:rFonts w:eastAsia="Arial" w:cs="Arial"/>
                <w:color w:val="020202"/>
              </w:rPr>
            </w:pPr>
            <w:r w:rsidRPr="001A011C">
              <w:rPr>
                <w:rFonts w:eastAsia="Arial" w:cs="Arial"/>
                <w:color w:val="020202"/>
              </w:rPr>
              <w:t>2021</w:t>
            </w:r>
          </w:p>
        </w:tc>
        <w:tc>
          <w:tcPr>
            <w:tcW w:w="2940" w:type="dxa"/>
            <w:tcMar>
              <w:left w:w="105" w:type="dxa"/>
              <w:right w:w="105" w:type="dxa"/>
            </w:tcMar>
            <w:vAlign w:val="center"/>
          </w:tcPr>
          <w:p w14:paraId="4E27B16F" w14:textId="18F3FD1D" w:rsidR="40476C7D" w:rsidRPr="001A011C" w:rsidRDefault="40476C7D" w:rsidP="40476C7D">
            <w:pPr>
              <w:jc w:val="center"/>
              <w:rPr>
                <w:rFonts w:eastAsia="Arial" w:cs="Arial"/>
                <w:color w:val="020202"/>
              </w:rPr>
            </w:pPr>
            <w:r w:rsidRPr="001A011C">
              <w:rPr>
                <w:rFonts w:eastAsia="Arial" w:cs="Arial"/>
                <w:color w:val="020202"/>
              </w:rPr>
              <w:t>1.683</w:t>
            </w:r>
          </w:p>
        </w:tc>
        <w:tc>
          <w:tcPr>
            <w:tcW w:w="2940" w:type="dxa"/>
            <w:tcBorders>
              <w:right w:val="single" w:sz="6" w:space="0" w:color="auto"/>
            </w:tcBorders>
            <w:tcMar>
              <w:left w:w="105" w:type="dxa"/>
              <w:right w:w="105" w:type="dxa"/>
            </w:tcMar>
            <w:vAlign w:val="center"/>
          </w:tcPr>
          <w:p w14:paraId="40F3810C" w14:textId="3EB7DD1D" w:rsidR="40476C7D" w:rsidRPr="001A011C" w:rsidRDefault="40476C7D" w:rsidP="40476C7D">
            <w:pPr>
              <w:jc w:val="center"/>
              <w:rPr>
                <w:rFonts w:eastAsia="Arial" w:cs="Arial"/>
                <w:color w:val="020202"/>
              </w:rPr>
            </w:pPr>
            <w:r w:rsidRPr="001A011C">
              <w:rPr>
                <w:rFonts w:eastAsia="Arial" w:cs="Arial"/>
                <w:color w:val="020202"/>
              </w:rPr>
              <w:t>677</w:t>
            </w:r>
          </w:p>
        </w:tc>
      </w:tr>
      <w:tr w:rsidR="40476C7D" w14:paraId="19CA9E61" w14:textId="77777777" w:rsidTr="40476C7D">
        <w:trPr>
          <w:trHeight w:val="300"/>
        </w:trPr>
        <w:tc>
          <w:tcPr>
            <w:tcW w:w="2940" w:type="dxa"/>
            <w:tcBorders>
              <w:left w:val="single" w:sz="6" w:space="0" w:color="auto"/>
            </w:tcBorders>
            <w:tcMar>
              <w:left w:w="105" w:type="dxa"/>
              <w:right w:w="105" w:type="dxa"/>
            </w:tcMar>
            <w:vAlign w:val="center"/>
          </w:tcPr>
          <w:p w14:paraId="7040E4A9" w14:textId="6A1397EB" w:rsidR="40476C7D" w:rsidRPr="001A011C" w:rsidRDefault="40476C7D" w:rsidP="40476C7D">
            <w:pPr>
              <w:jc w:val="center"/>
              <w:rPr>
                <w:rFonts w:eastAsia="Arial" w:cs="Arial"/>
                <w:color w:val="020202"/>
              </w:rPr>
            </w:pPr>
            <w:r w:rsidRPr="001A011C">
              <w:rPr>
                <w:rFonts w:eastAsia="Arial" w:cs="Arial"/>
                <w:color w:val="020202"/>
              </w:rPr>
              <w:t>2022</w:t>
            </w:r>
          </w:p>
        </w:tc>
        <w:tc>
          <w:tcPr>
            <w:tcW w:w="2940" w:type="dxa"/>
            <w:tcMar>
              <w:left w:w="105" w:type="dxa"/>
              <w:right w:w="105" w:type="dxa"/>
            </w:tcMar>
            <w:vAlign w:val="center"/>
          </w:tcPr>
          <w:p w14:paraId="583146FE" w14:textId="2895A93B" w:rsidR="40476C7D" w:rsidRPr="001A011C" w:rsidRDefault="40476C7D" w:rsidP="40476C7D">
            <w:pPr>
              <w:jc w:val="center"/>
              <w:rPr>
                <w:rFonts w:eastAsia="Arial" w:cs="Arial"/>
                <w:color w:val="020202"/>
              </w:rPr>
            </w:pPr>
            <w:r w:rsidRPr="001A011C">
              <w:rPr>
                <w:rFonts w:eastAsia="Arial" w:cs="Arial"/>
                <w:color w:val="020202"/>
              </w:rPr>
              <w:t>2.463</w:t>
            </w:r>
          </w:p>
        </w:tc>
        <w:tc>
          <w:tcPr>
            <w:tcW w:w="2940" w:type="dxa"/>
            <w:tcBorders>
              <w:right w:val="single" w:sz="6" w:space="0" w:color="auto"/>
            </w:tcBorders>
            <w:tcMar>
              <w:left w:w="105" w:type="dxa"/>
              <w:right w:w="105" w:type="dxa"/>
            </w:tcMar>
            <w:vAlign w:val="center"/>
          </w:tcPr>
          <w:p w14:paraId="62CF8BBB" w14:textId="497C74E7" w:rsidR="40476C7D" w:rsidRPr="001A011C" w:rsidRDefault="40476C7D" w:rsidP="40476C7D">
            <w:pPr>
              <w:jc w:val="center"/>
              <w:rPr>
                <w:rFonts w:eastAsia="Arial" w:cs="Arial"/>
                <w:color w:val="020202"/>
              </w:rPr>
            </w:pPr>
            <w:r w:rsidRPr="001A011C">
              <w:rPr>
                <w:rFonts w:eastAsia="Arial" w:cs="Arial"/>
                <w:color w:val="020202"/>
              </w:rPr>
              <w:t>947</w:t>
            </w:r>
          </w:p>
        </w:tc>
      </w:tr>
      <w:tr w:rsidR="40476C7D" w14:paraId="26299B52" w14:textId="77777777" w:rsidTr="40476C7D">
        <w:trPr>
          <w:trHeight w:val="300"/>
        </w:trPr>
        <w:tc>
          <w:tcPr>
            <w:tcW w:w="2940" w:type="dxa"/>
            <w:tcBorders>
              <w:left w:val="single" w:sz="6" w:space="0" w:color="auto"/>
            </w:tcBorders>
            <w:tcMar>
              <w:left w:w="105" w:type="dxa"/>
              <w:right w:w="105" w:type="dxa"/>
            </w:tcMar>
            <w:vAlign w:val="center"/>
          </w:tcPr>
          <w:p w14:paraId="5E9B8C29" w14:textId="0F21D4E3" w:rsidR="40476C7D" w:rsidRPr="001A011C" w:rsidRDefault="40476C7D" w:rsidP="40476C7D">
            <w:pPr>
              <w:jc w:val="center"/>
              <w:rPr>
                <w:rFonts w:eastAsia="Arial" w:cs="Arial"/>
                <w:color w:val="020202"/>
              </w:rPr>
            </w:pPr>
            <w:r w:rsidRPr="001A011C">
              <w:rPr>
                <w:rFonts w:eastAsia="Arial" w:cs="Arial"/>
                <w:color w:val="020202"/>
              </w:rPr>
              <w:t>2023</w:t>
            </w:r>
          </w:p>
        </w:tc>
        <w:tc>
          <w:tcPr>
            <w:tcW w:w="2940" w:type="dxa"/>
            <w:tcMar>
              <w:left w:w="105" w:type="dxa"/>
              <w:right w:w="105" w:type="dxa"/>
            </w:tcMar>
            <w:vAlign w:val="center"/>
          </w:tcPr>
          <w:p w14:paraId="15BC41AA" w14:textId="65CA8C73" w:rsidR="40476C7D" w:rsidRPr="001A011C" w:rsidRDefault="40476C7D" w:rsidP="40476C7D">
            <w:pPr>
              <w:jc w:val="center"/>
              <w:rPr>
                <w:rFonts w:eastAsia="Arial" w:cs="Arial"/>
                <w:color w:val="020202"/>
              </w:rPr>
            </w:pPr>
            <w:r w:rsidRPr="001A011C">
              <w:rPr>
                <w:rFonts w:eastAsia="Arial" w:cs="Arial"/>
                <w:color w:val="020202"/>
              </w:rPr>
              <w:t>3.312</w:t>
            </w:r>
          </w:p>
        </w:tc>
        <w:tc>
          <w:tcPr>
            <w:tcW w:w="2940" w:type="dxa"/>
            <w:tcBorders>
              <w:right w:val="single" w:sz="6" w:space="0" w:color="auto"/>
            </w:tcBorders>
            <w:tcMar>
              <w:left w:w="105" w:type="dxa"/>
              <w:right w:w="105" w:type="dxa"/>
            </w:tcMar>
            <w:vAlign w:val="center"/>
          </w:tcPr>
          <w:p w14:paraId="0512E87E" w14:textId="55932ED9" w:rsidR="40476C7D" w:rsidRPr="001A011C" w:rsidRDefault="40476C7D" w:rsidP="40476C7D">
            <w:pPr>
              <w:jc w:val="center"/>
              <w:rPr>
                <w:rFonts w:eastAsia="Arial" w:cs="Arial"/>
                <w:color w:val="020202"/>
              </w:rPr>
            </w:pPr>
            <w:r w:rsidRPr="001A011C">
              <w:rPr>
                <w:rFonts w:eastAsia="Arial" w:cs="Arial"/>
                <w:color w:val="020202"/>
              </w:rPr>
              <w:t>1.216</w:t>
            </w:r>
          </w:p>
        </w:tc>
      </w:tr>
      <w:tr w:rsidR="40476C7D" w14:paraId="7842458F" w14:textId="77777777" w:rsidTr="40476C7D">
        <w:trPr>
          <w:trHeight w:val="300"/>
        </w:trPr>
        <w:tc>
          <w:tcPr>
            <w:tcW w:w="2940" w:type="dxa"/>
            <w:tcBorders>
              <w:left w:val="single" w:sz="6" w:space="0" w:color="auto"/>
              <w:bottom w:val="single" w:sz="6" w:space="0" w:color="auto"/>
            </w:tcBorders>
            <w:tcMar>
              <w:left w:w="105" w:type="dxa"/>
              <w:right w:w="105" w:type="dxa"/>
            </w:tcMar>
            <w:vAlign w:val="center"/>
          </w:tcPr>
          <w:p w14:paraId="28860DD4" w14:textId="28484C49" w:rsidR="40476C7D" w:rsidRPr="001A011C" w:rsidRDefault="40476C7D" w:rsidP="40476C7D">
            <w:pPr>
              <w:jc w:val="center"/>
              <w:rPr>
                <w:rFonts w:eastAsia="Arial" w:cs="Arial"/>
                <w:color w:val="020202"/>
              </w:rPr>
            </w:pPr>
            <w:r w:rsidRPr="001A011C">
              <w:rPr>
                <w:rFonts w:eastAsia="Arial" w:cs="Arial"/>
                <w:color w:val="020202"/>
              </w:rPr>
              <w:t>2024</w:t>
            </w:r>
          </w:p>
        </w:tc>
        <w:tc>
          <w:tcPr>
            <w:tcW w:w="2940" w:type="dxa"/>
            <w:tcBorders>
              <w:bottom w:val="single" w:sz="6" w:space="0" w:color="auto"/>
            </w:tcBorders>
            <w:tcMar>
              <w:left w:w="105" w:type="dxa"/>
              <w:right w:w="105" w:type="dxa"/>
            </w:tcMar>
            <w:vAlign w:val="center"/>
          </w:tcPr>
          <w:p w14:paraId="69D652C5" w14:textId="33566D84" w:rsidR="40476C7D" w:rsidRPr="001A011C" w:rsidRDefault="40476C7D" w:rsidP="40476C7D">
            <w:pPr>
              <w:jc w:val="center"/>
              <w:rPr>
                <w:rFonts w:eastAsia="Arial" w:cs="Arial"/>
                <w:color w:val="020202"/>
              </w:rPr>
            </w:pPr>
            <w:r w:rsidRPr="001A011C">
              <w:rPr>
                <w:rFonts w:eastAsia="Arial" w:cs="Arial"/>
                <w:color w:val="020202"/>
              </w:rPr>
              <w:t>5.132</w:t>
            </w:r>
          </w:p>
        </w:tc>
        <w:tc>
          <w:tcPr>
            <w:tcW w:w="2940" w:type="dxa"/>
            <w:tcBorders>
              <w:bottom w:val="single" w:sz="6" w:space="0" w:color="auto"/>
              <w:right w:val="single" w:sz="6" w:space="0" w:color="auto"/>
            </w:tcBorders>
            <w:tcMar>
              <w:left w:w="105" w:type="dxa"/>
              <w:right w:w="105" w:type="dxa"/>
            </w:tcMar>
            <w:vAlign w:val="center"/>
          </w:tcPr>
          <w:p w14:paraId="4C434125" w14:textId="55DEE349" w:rsidR="40476C7D" w:rsidRPr="001A011C" w:rsidRDefault="40476C7D" w:rsidP="40476C7D">
            <w:pPr>
              <w:jc w:val="center"/>
              <w:rPr>
                <w:rFonts w:eastAsia="Arial" w:cs="Arial"/>
                <w:color w:val="020202"/>
              </w:rPr>
            </w:pPr>
            <w:r w:rsidRPr="001A011C">
              <w:rPr>
                <w:rFonts w:eastAsia="Arial" w:cs="Arial"/>
                <w:color w:val="020202"/>
              </w:rPr>
              <w:t>1.804</w:t>
            </w:r>
          </w:p>
        </w:tc>
      </w:tr>
    </w:tbl>
    <w:p w14:paraId="5B98F215" w14:textId="64575879" w:rsidR="4F179C21" w:rsidRPr="00C820B9" w:rsidRDefault="63830271" w:rsidP="40476C7D">
      <w:pPr>
        <w:widowControl w:val="0"/>
        <w:spacing w:after="0"/>
        <w:ind w:left="181" w:right="272"/>
        <w:rPr>
          <w:rFonts w:eastAsia="Arial" w:cs="Arial"/>
          <w:color w:val="000000" w:themeColor="text1"/>
          <w:sz w:val="20"/>
          <w:szCs w:val="20"/>
        </w:rPr>
      </w:pPr>
      <w:r w:rsidRPr="00C820B9">
        <w:rPr>
          <w:rFonts w:eastAsia="Arial" w:cs="Arial"/>
          <w:b/>
          <w:bCs/>
          <w:color w:val="000000" w:themeColor="text1"/>
          <w:sz w:val="20"/>
          <w:szCs w:val="20"/>
        </w:rPr>
        <w:t>Fonte:</w:t>
      </w:r>
      <w:r w:rsidRPr="00C820B9">
        <w:rPr>
          <w:rFonts w:eastAsia="Arial" w:cs="Arial"/>
          <w:color w:val="000000" w:themeColor="text1"/>
          <w:sz w:val="20"/>
          <w:szCs w:val="20"/>
        </w:rPr>
        <w:t xml:space="preserve"> Relatório dinâmico RBE. Acessado em 16/10/2025. Filtros CID: K08, K081, K082, K088</w:t>
      </w:r>
    </w:p>
    <w:p w14:paraId="04C8EDC6" w14:textId="549BDC3B" w:rsidR="4F179C21" w:rsidRPr="00C820B9" w:rsidRDefault="63830271" w:rsidP="00C820B9">
      <w:pPr>
        <w:spacing w:after="120"/>
        <w:rPr>
          <w:rFonts w:eastAsia="Arial" w:cs="Arial"/>
          <w:color w:val="000000" w:themeColor="text1"/>
          <w:lang w:val="pt-PT"/>
        </w:rPr>
      </w:pPr>
      <w:r w:rsidRPr="6AAB756F">
        <w:rPr>
          <w:rFonts w:eastAsia="Arial" w:cs="Arial"/>
          <w:color w:val="000000" w:themeColor="text1"/>
          <w:lang w:val="pt-PT"/>
        </w:rPr>
        <w:t>Diante do exposto, planeja-se ampliar a oferta de diferentes especialidades de Média e Alta Complexidade sob a governabilidade municipal, dentre as quais se incluem a oferta de próteses odontológicas.</w:t>
      </w:r>
    </w:p>
    <w:p w14:paraId="0E074DB5" w14:textId="7009748E" w:rsidR="40476C7D" w:rsidRPr="00A5515A" w:rsidRDefault="24D67B8E" w:rsidP="00BC13D6">
      <w:pPr>
        <w:pStyle w:val="Ttulo1"/>
      </w:pPr>
      <w:bookmarkStart w:id="49" w:name="_Toc215837752"/>
      <w:r w:rsidRPr="00470258">
        <w:lastRenderedPageBreak/>
        <w:t>DIRETRIZES</w:t>
      </w:r>
      <w:r w:rsidRPr="00A5515A">
        <w:t>, OBJETIVOS, METAS E INDICADORES</w:t>
      </w:r>
      <w:bookmarkEnd w:id="49"/>
      <w:r w:rsidRPr="00A5515A">
        <w:t xml:space="preserve"> </w:t>
      </w:r>
    </w:p>
    <w:p w14:paraId="4570719C" w14:textId="0D55C2C2" w:rsidR="40476C7D" w:rsidRPr="00C820B9" w:rsidRDefault="24D67B8E" w:rsidP="00C820B9">
      <w:pPr>
        <w:spacing w:after="120"/>
        <w:rPr>
          <w:rFonts w:eastAsia="Arial" w:cs="Arial"/>
          <w:color w:val="000000" w:themeColor="text1"/>
          <w:szCs w:val="24"/>
          <w:lang w:val="pt-PT"/>
        </w:rPr>
      </w:pPr>
      <w:r w:rsidRPr="00C820B9">
        <w:rPr>
          <w:rFonts w:eastAsia="Arial" w:cs="Arial"/>
          <w:color w:val="000000" w:themeColor="text1"/>
          <w:szCs w:val="24"/>
          <w:lang w:val="pt-PT"/>
        </w:rPr>
        <w:t>A construção das Diretrizes, Objetivos, Metas e Indicadores (DOMIs) do Plano Municipal de Saúde de Vitória 2026–2029</w:t>
      </w:r>
      <w:r w:rsidR="6664EB49" w:rsidRPr="00C820B9">
        <w:rPr>
          <w:rFonts w:eastAsia="Arial" w:cs="Arial"/>
          <w:color w:val="000000" w:themeColor="text1"/>
          <w:szCs w:val="24"/>
          <w:lang w:val="pt-PT"/>
        </w:rPr>
        <w:t xml:space="preserve"> </w:t>
      </w:r>
      <w:r w:rsidRPr="00C820B9">
        <w:rPr>
          <w:rFonts w:eastAsia="Arial" w:cs="Arial"/>
          <w:color w:val="000000" w:themeColor="text1"/>
          <w:szCs w:val="24"/>
          <w:lang w:val="pt-PT"/>
        </w:rPr>
        <w:t>foi realizada de forma participativa, técnica e estratégica</w:t>
      </w:r>
      <w:r w:rsidR="6557A0D6" w:rsidRPr="00C820B9">
        <w:rPr>
          <w:rFonts w:eastAsia="Arial" w:cs="Arial"/>
          <w:color w:val="000000" w:themeColor="text1"/>
          <w:szCs w:val="24"/>
          <w:lang w:val="pt-PT"/>
        </w:rPr>
        <w:t xml:space="preserve">. </w:t>
      </w:r>
    </w:p>
    <w:p w14:paraId="4103ED61" w14:textId="63510C2D" w:rsidR="40476C7D" w:rsidRPr="00C820B9" w:rsidRDefault="101FA938" w:rsidP="00C820B9">
      <w:pPr>
        <w:spacing w:after="120"/>
        <w:rPr>
          <w:rFonts w:eastAsia="Arial" w:cs="Arial"/>
          <w:color w:val="000000" w:themeColor="text1"/>
          <w:szCs w:val="24"/>
          <w:lang w:val="pt-PT"/>
        </w:rPr>
      </w:pPr>
      <w:r w:rsidRPr="00A5515A">
        <w:rPr>
          <w:rFonts w:eastAsia="Arial" w:cs="Arial"/>
          <w:color w:val="000000" w:themeColor="text1"/>
          <w:szCs w:val="24"/>
          <w:lang w:val="pt-PT"/>
        </w:rPr>
        <w:t>A partir da análise situacional da saúde municipal e das propostas da 13ª Conferência</w:t>
      </w:r>
      <w:r w:rsidRPr="00C820B9">
        <w:rPr>
          <w:rFonts w:eastAsia="Arial" w:cs="Arial"/>
          <w:color w:val="000000" w:themeColor="text1"/>
          <w:szCs w:val="24"/>
          <w:lang w:val="pt-PT"/>
        </w:rPr>
        <w:t xml:space="preserve"> Municipal</w:t>
      </w:r>
      <w:r w:rsidR="7A880997" w:rsidRPr="00C820B9">
        <w:rPr>
          <w:rFonts w:eastAsia="Arial" w:cs="Arial"/>
          <w:color w:val="000000" w:themeColor="text1"/>
          <w:szCs w:val="24"/>
          <w:lang w:val="pt-PT"/>
        </w:rPr>
        <w:t xml:space="preserve"> </w:t>
      </w:r>
      <w:r w:rsidRPr="00C820B9">
        <w:rPr>
          <w:rFonts w:eastAsia="Arial" w:cs="Arial"/>
          <w:color w:val="000000" w:themeColor="text1"/>
          <w:szCs w:val="24"/>
          <w:lang w:val="pt-PT"/>
        </w:rPr>
        <w:t>de Saúde de Vitória, foram identificados os principais problemas a serem enfrentados ao longo dos</w:t>
      </w:r>
      <w:r w:rsidR="3BD8F363" w:rsidRPr="00C820B9">
        <w:rPr>
          <w:rFonts w:eastAsia="Arial" w:cs="Arial"/>
          <w:color w:val="000000" w:themeColor="text1"/>
          <w:szCs w:val="24"/>
          <w:lang w:val="pt-PT"/>
        </w:rPr>
        <w:t xml:space="preserve"> </w:t>
      </w:r>
      <w:r w:rsidRPr="00C820B9">
        <w:rPr>
          <w:rFonts w:eastAsia="Arial" w:cs="Arial"/>
          <w:color w:val="000000" w:themeColor="text1"/>
          <w:szCs w:val="24"/>
          <w:lang w:val="pt-PT"/>
        </w:rPr>
        <w:t>quatro anos de vigência do P</w:t>
      </w:r>
      <w:r w:rsidR="0387FB87" w:rsidRPr="00C820B9">
        <w:rPr>
          <w:rFonts w:eastAsia="Arial" w:cs="Arial"/>
          <w:color w:val="000000" w:themeColor="text1"/>
          <w:szCs w:val="24"/>
          <w:lang w:val="pt-PT"/>
        </w:rPr>
        <w:t>MS</w:t>
      </w:r>
      <w:r w:rsidRPr="00C820B9">
        <w:rPr>
          <w:rFonts w:eastAsia="Arial" w:cs="Arial"/>
          <w:color w:val="000000" w:themeColor="text1"/>
          <w:szCs w:val="24"/>
          <w:lang w:val="pt-PT"/>
        </w:rPr>
        <w:t>. Essa definição considerou os recursos</w:t>
      </w:r>
      <w:r w:rsidR="2B52F9E0" w:rsidRPr="00C820B9">
        <w:rPr>
          <w:rFonts w:eastAsia="Arial" w:cs="Arial"/>
          <w:color w:val="000000" w:themeColor="text1"/>
          <w:szCs w:val="24"/>
          <w:lang w:val="pt-PT"/>
        </w:rPr>
        <w:t xml:space="preserve"> </w:t>
      </w:r>
      <w:r w:rsidRPr="00C820B9">
        <w:rPr>
          <w:rFonts w:eastAsia="Arial" w:cs="Arial"/>
          <w:color w:val="000000" w:themeColor="text1"/>
          <w:szCs w:val="24"/>
          <w:lang w:val="pt-PT"/>
        </w:rPr>
        <w:t>orçamentários municipais (PPA), o Plano de Metas e o cofinanciamento tripartite (União, Estado</w:t>
      </w:r>
      <w:r w:rsidR="1312167B" w:rsidRPr="00C820B9">
        <w:rPr>
          <w:rFonts w:eastAsia="Arial" w:cs="Arial"/>
          <w:color w:val="000000" w:themeColor="text1"/>
          <w:szCs w:val="24"/>
          <w:lang w:val="pt-PT"/>
        </w:rPr>
        <w:t xml:space="preserve"> </w:t>
      </w:r>
      <w:r w:rsidRPr="00C820B9">
        <w:rPr>
          <w:rFonts w:eastAsia="Arial" w:cs="Arial"/>
          <w:color w:val="000000" w:themeColor="text1"/>
          <w:szCs w:val="24"/>
          <w:lang w:val="pt-PT"/>
        </w:rPr>
        <w:t>e Município), garantindo que as ações propostas estejam alinhadas com a capacidade financeira e</w:t>
      </w:r>
      <w:r w:rsidR="23E73824" w:rsidRPr="00C820B9">
        <w:rPr>
          <w:rFonts w:eastAsia="Arial" w:cs="Arial"/>
          <w:color w:val="000000" w:themeColor="text1"/>
          <w:szCs w:val="24"/>
          <w:lang w:val="pt-PT"/>
        </w:rPr>
        <w:t xml:space="preserve"> </w:t>
      </w:r>
      <w:r w:rsidRPr="00C820B9">
        <w:rPr>
          <w:rFonts w:eastAsia="Arial" w:cs="Arial"/>
          <w:color w:val="000000" w:themeColor="text1"/>
          <w:szCs w:val="24"/>
          <w:lang w:val="pt-PT"/>
        </w:rPr>
        <w:t>institucional da g</w:t>
      </w:r>
      <w:r w:rsidR="36592AD4" w:rsidRPr="00C820B9">
        <w:rPr>
          <w:rFonts w:eastAsia="Arial" w:cs="Arial"/>
          <w:color w:val="000000" w:themeColor="text1"/>
          <w:szCs w:val="24"/>
          <w:lang w:val="pt-PT"/>
        </w:rPr>
        <w:t>estão.</w:t>
      </w:r>
    </w:p>
    <w:p w14:paraId="3B6AC753" w14:textId="17B01129" w:rsidR="40476C7D" w:rsidRPr="00C820B9" w:rsidRDefault="00C42AF7" w:rsidP="00C820B9">
      <w:pPr>
        <w:spacing w:after="120"/>
        <w:rPr>
          <w:rFonts w:eastAsia="Arial" w:cs="Arial"/>
          <w:color w:val="000000" w:themeColor="text1"/>
          <w:szCs w:val="24"/>
          <w:lang w:val="pt-PT"/>
        </w:rPr>
      </w:pPr>
      <w:r w:rsidRPr="00C820B9">
        <w:rPr>
          <w:rFonts w:eastAsia="Arial" w:cs="Arial"/>
          <w:color w:val="000000" w:themeColor="text1"/>
          <w:szCs w:val="24"/>
          <w:lang w:val="pt-PT"/>
        </w:rPr>
        <w:t>Além da identificação dos problemas, foi realizada a priorização das ações que deverão ser</w:t>
      </w:r>
      <w:r w:rsidR="48394C31" w:rsidRPr="00C820B9">
        <w:rPr>
          <w:rFonts w:eastAsia="Arial" w:cs="Arial"/>
          <w:color w:val="000000" w:themeColor="text1"/>
          <w:szCs w:val="24"/>
          <w:lang w:val="pt-PT"/>
        </w:rPr>
        <w:t xml:space="preserve"> </w:t>
      </w:r>
      <w:r w:rsidRPr="00C820B9">
        <w:rPr>
          <w:rFonts w:eastAsia="Arial" w:cs="Arial"/>
          <w:color w:val="000000" w:themeColor="text1"/>
          <w:szCs w:val="24"/>
          <w:lang w:val="pt-PT"/>
        </w:rPr>
        <w:t>enfrentadas inicialmente pela gestão, considerando a viabilidade política, econômica, técnico</w:t>
      </w:r>
      <w:r w:rsidR="5413448F" w:rsidRPr="00C820B9">
        <w:rPr>
          <w:rFonts w:eastAsia="Arial" w:cs="Arial"/>
          <w:color w:val="000000" w:themeColor="text1"/>
          <w:szCs w:val="24"/>
          <w:lang w:val="pt-PT"/>
        </w:rPr>
        <w:t xml:space="preserve"> </w:t>
      </w:r>
      <w:r w:rsidRPr="00C820B9">
        <w:rPr>
          <w:rFonts w:eastAsia="Arial" w:cs="Arial"/>
          <w:color w:val="000000" w:themeColor="text1"/>
          <w:szCs w:val="24"/>
          <w:lang w:val="pt-PT"/>
        </w:rPr>
        <w:t>organizacional</w:t>
      </w:r>
      <w:r w:rsidR="592253CC" w:rsidRPr="00C820B9">
        <w:rPr>
          <w:rFonts w:eastAsia="Arial" w:cs="Arial"/>
          <w:color w:val="000000" w:themeColor="text1"/>
          <w:szCs w:val="24"/>
          <w:lang w:val="pt-PT"/>
        </w:rPr>
        <w:t xml:space="preserve"> </w:t>
      </w:r>
      <w:r w:rsidRPr="00C820B9">
        <w:rPr>
          <w:rFonts w:eastAsia="Arial" w:cs="Arial"/>
          <w:color w:val="000000" w:themeColor="text1"/>
          <w:szCs w:val="24"/>
          <w:lang w:val="pt-PT"/>
        </w:rPr>
        <w:t>e a coerência com as políticas públicas vigentes. Esse processo é essencial para</w:t>
      </w:r>
      <w:r w:rsidR="387718B6" w:rsidRPr="00C820B9">
        <w:rPr>
          <w:rFonts w:eastAsia="Arial" w:cs="Arial"/>
          <w:color w:val="000000" w:themeColor="text1"/>
          <w:szCs w:val="24"/>
          <w:lang w:val="pt-PT"/>
        </w:rPr>
        <w:t xml:space="preserve"> </w:t>
      </w:r>
      <w:r w:rsidRPr="00C820B9">
        <w:rPr>
          <w:rFonts w:eastAsia="Arial" w:cs="Arial"/>
          <w:color w:val="000000" w:themeColor="text1"/>
          <w:szCs w:val="24"/>
          <w:lang w:val="pt-PT"/>
        </w:rPr>
        <w:t>garantir que os esforços da administração estejam concentrados em iniciativas com maior potencial</w:t>
      </w:r>
      <w:r w:rsidR="193EE9C8" w:rsidRPr="00C820B9">
        <w:rPr>
          <w:rFonts w:eastAsia="Arial" w:cs="Arial"/>
          <w:color w:val="000000" w:themeColor="text1"/>
          <w:szCs w:val="24"/>
          <w:lang w:val="pt-PT"/>
        </w:rPr>
        <w:t xml:space="preserve"> </w:t>
      </w:r>
      <w:r w:rsidRPr="00C820B9">
        <w:rPr>
          <w:rFonts w:eastAsia="Arial" w:cs="Arial"/>
          <w:color w:val="000000" w:themeColor="text1"/>
          <w:szCs w:val="24"/>
          <w:lang w:val="pt-PT"/>
        </w:rPr>
        <w:t>de impacto e execução.</w:t>
      </w:r>
    </w:p>
    <w:p w14:paraId="1EA1C6D3" w14:textId="26D4F934" w:rsidR="40476C7D" w:rsidRPr="00C820B9" w:rsidRDefault="00496452" w:rsidP="00C820B9">
      <w:pPr>
        <w:spacing w:after="120"/>
        <w:rPr>
          <w:rFonts w:eastAsia="Arial" w:cs="Arial"/>
          <w:color w:val="000000" w:themeColor="text1"/>
          <w:szCs w:val="24"/>
          <w:lang w:val="pt-PT"/>
        </w:rPr>
      </w:pPr>
      <w:r w:rsidRPr="00C820B9">
        <w:rPr>
          <w:rFonts w:eastAsia="Arial" w:cs="Arial"/>
          <w:color w:val="000000" w:themeColor="text1"/>
          <w:szCs w:val="24"/>
          <w:lang w:val="pt-PT"/>
        </w:rPr>
        <w:t xml:space="preserve">* </w:t>
      </w:r>
      <w:r w:rsidR="1558FEF7" w:rsidRPr="00C820B9">
        <w:rPr>
          <w:rFonts w:eastAsia="Arial" w:cs="Arial"/>
          <w:color w:val="000000" w:themeColor="text1"/>
          <w:szCs w:val="24"/>
          <w:lang w:val="pt-PT"/>
        </w:rPr>
        <w:t>Diretrizes</w:t>
      </w:r>
      <w:r w:rsidR="4399679B" w:rsidRPr="00C820B9">
        <w:rPr>
          <w:rFonts w:eastAsia="Arial" w:cs="Arial"/>
          <w:color w:val="000000" w:themeColor="text1"/>
          <w:szCs w:val="24"/>
          <w:lang w:val="pt-PT"/>
        </w:rPr>
        <w:t>:</w:t>
      </w:r>
      <w:r w:rsidR="1558FEF7" w:rsidRPr="00C820B9">
        <w:rPr>
          <w:rFonts w:eastAsia="Arial" w:cs="Arial"/>
          <w:color w:val="000000" w:themeColor="text1"/>
          <w:szCs w:val="24"/>
          <w:lang w:val="pt-PT"/>
        </w:rPr>
        <w:t xml:space="preserve"> São formulações que expressam as linhas de ação a serem seguidas e orientam a formulação de políticas que se concretizam nos objetivos. Devem ser apresentadas de forma objetiva, como enunciados ou sínteses, delimitando a estratégia geral e as prioridades do Plano de Saúde.</w:t>
      </w:r>
    </w:p>
    <w:p w14:paraId="6405D81E" w14:textId="3E1E1A3E" w:rsidR="40476C7D" w:rsidRPr="00C820B9" w:rsidRDefault="5F379CF1" w:rsidP="00C820B9">
      <w:pPr>
        <w:spacing w:after="120"/>
        <w:rPr>
          <w:rFonts w:eastAsia="Arial" w:cs="Arial"/>
          <w:color w:val="000000" w:themeColor="text1"/>
          <w:szCs w:val="24"/>
          <w:lang w:val="pt-PT"/>
        </w:rPr>
      </w:pPr>
      <w:r w:rsidRPr="00C820B9">
        <w:rPr>
          <w:rFonts w:eastAsia="Arial" w:cs="Arial"/>
          <w:color w:val="000000" w:themeColor="text1"/>
          <w:szCs w:val="24"/>
          <w:lang w:val="pt-PT"/>
        </w:rPr>
        <w:t xml:space="preserve">* </w:t>
      </w:r>
      <w:r w:rsidR="1558FEF7" w:rsidRPr="00C820B9">
        <w:rPr>
          <w:rFonts w:eastAsia="Arial" w:cs="Arial"/>
          <w:color w:val="000000" w:themeColor="text1"/>
          <w:szCs w:val="24"/>
          <w:lang w:val="pt-PT"/>
        </w:rPr>
        <w:t>Objetivos</w:t>
      </w:r>
      <w:r w:rsidR="53BFB269" w:rsidRPr="00C820B9">
        <w:rPr>
          <w:rFonts w:eastAsia="Arial" w:cs="Arial"/>
          <w:color w:val="000000" w:themeColor="text1"/>
          <w:szCs w:val="24"/>
          <w:lang w:val="pt-PT"/>
        </w:rPr>
        <w:t>:</w:t>
      </w:r>
      <w:r w:rsidR="1558FEF7" w:rsidRPr="00C820B9">
        <w:rPr>
          <w:rFonts w:eastAsia="Arial" w:cs="Arial"/>
          <w:color w:val="000000" w:themeColor="text1"/>
          <w:szCs w:val="24"/>
          <w:lang w:val="pt-PT"/>
        </w:rPr>
        <w:t xml:space="preserve"> Expressam o que deve ser feito, refletindo as situações a serem alteradas pela implementação de estratégias e ações no território. Permitem a agregação de iniciativas gestoras coordenadas para superar, reduzir, eliminar ou controlar os problemas identificados. Devem considerar a viabilidade política, econômica, técnica e organizacional, além da coerência com as políticas do governo.</w:t>
      </w:r>
    </w:p>
    <w:p w14:paraId="2B7390A5" w14:textId="7ACAEC4F" w:rsidR="40476C7D" w:rsidRPr="00C820B9" w:rsidRDefault="343629A8" w:rsidP="00C820B9">
      <w:pPr>
        <w:spacing w:after="120"/>
        <w:rPr>
          <w:rFonts w:eastAsia="Arial" w:cs="Arial"/>
          <w:color w:val="000000" w:themeColor="text1"/>
          <w:szCs w:val="24"/>
          <w:lang w:val="pt-PT"/>
        </w:rPr>
      </w:pPr>
      <w:r w:rsidRPr="00C820B9">
        <w:rPr>
          <w:rFonts w:eastAsia="Arial" w:cs="Arial"/>
          <w:color w:val="000000" w:themeColor="text1"/>
          <w:szCs w:val="24"/>
          <w:lang w:val="pt-PT"/>
        </w:rPr>
        <w:t xml:space="preserve">* </w:t>
      </w:r>
      <w:r w:rsidR="1558FEF7" w:rsidRPr="00C820B9">
        <w:rPr>
          <w:rFonts w:eastAsia="Arial" w:cs="Arial"/>
          <w:color w:val="000000" w:themeColor="text1"/>
          <w:szCs w:val="24"/>
          <w:lang w:val="pt-PT"/>
        </w:rPr>
        <w:t>Metas</w:t>
      </w:r>
      <w:r w:rsidR="58A484D4" w:rsidRPr="00C820B9">
        <w:rPr>
          <w:rFonts w:eastAsia="Arial" w:cs="Arial"/>
          <w:color w:val="000000" w:themeColor="text1"/>
          <w:szCs w:val="24"/>
          <w:lang w:val="pt-PT"/>
        </w:rPr>
        <w:t>:</w:t>
      </w:r>
      <w:r w:rsidR="1558FEF7" w:rsidRPr="00C820B9">
        <w:rPr>
          <w:rFonts w:eastAsia="Arial" w:cs="Arial"/>
          <w:color w:val="000000" w:themeColor="text1"/>
          <w:szCs w:val="24"/>
          <w:lang w:val="pt-PT"/>
        </w:rPr>
        <w:t xml:space="preserve"> Devem ser quantitativas, mensuráveis e monitoradas. Representam o compromisso da gestão para alcançar os objetivos, considerando a série histórica, a linha de base e a disponibilidade de recursos. São influenciadas por condicionantes políticas, econômicas e pela capacidade organizacional. </w:t>
      </w:r>
    </w:p>
    <w:p w14:paraId="1434F880" w14:textId="0236704F" w:rsidR="40476C7D" w:rsidRPr="00C820B9" w:rsidRDefault="52133C48" w:rsidP="00C820B9">
      <w:pPr>
        <w:spacing w:after="120"/>
        <w:rPr>
          <w:rFonts w:eastAsia="Arial" w:cs="Arial"/>
          <w:color w:val="000000" w:themeColor="text1"/>
          <w:szCs w:val="24"/>
          <w:lang w:val="pt-PT"/>
        </w:rPr>
      </w:pPr>
      <w:r w:rsidRPr="00C820B9">
        <w:rPr>
          <w:rFonts w:eastAsia="Arial" w:cs="Arial"/>
          <w:color w:val="000000" w:themeColor="text1"/>
          <w:szCs w:val="24"/>
          <w:lang w:val="pt-PT"/>
        </w:rPr>
        <w:t xml:space="preserve">* </w:t>
      </w:r>
      <w:r w:rsidR="1558FEF7" w:rsidRPr="00C820B9">
        <w:rPr>
          <w:rFonts w:eastAsia="Arial" w:cs="Arial"/>
          <w:color w:val="000000" w:themeColor="text1"/>
          <w:szCs w:val="24"/>
          <w:lang w:val="pt-PT"/>
        </w:rPr>
        <w:t>Indicadores</w:t>
      </w:r>
      <w:r w:rsidR="1DCDA93C" w:rsidRPr="00C820B9">
        <w:rPr>
          <w:rFonts w:eastAsia="Arial" w:cs="Arial"/>
          <w:color w:val="000000" w:themeColor="text1"/>
          <w:szCs w:val="24"/>
          <w:lang w:val="pt-PT"/>
        </w:rPr>
        <w:t>:</w:t>
      </w:r>
      <w:r w:rsidR="1558FEF7" w:rsidRPr="00C820B9">
        <w:rPr>
          <w:rFonts w:eastAsia="Arial" w:cs="Arial"/>
          <w:color w:val="000000" w:themeColor="text1"/>
          <w:szCs w:val="24"/>
          <w:lang w:val="pt-PT"/>
        </w:rPr>
        <w:t xml:space="preserve"> São parâmetros qualitativos e quantitativos que permitem observar a evolução dos aspectos que se pretende qualificar, melhorar ou solucionar. Devem ser </w:t>
      </w:r>
      <w:r w:rsidR="1558FEF7" w:rsidRPr="00C820B9">
        <w:rPr>
          <w:rFonts w:eastAsia="Arial" w:cs="Arial"/>
          <w:color w:val="000000" w:themeColor="text1"/>
          <w:szCs w:val="24"/>
          <w:lang w:val="pt-PT"/>
        </w:rPr>
        <w:lastRenderedPageBreak/>
        <w:t>passíveis de observação periódica e contínua, sendo essenciais para o monitoramento e avaliação do Plano.</w:t>
      </w:r>
    </w:p>
    <w:p w14:paraId="6AC573A4" w14:textId="3B0F420F" w:rsidR="40476C7D" w:rsidRPr="00C820B9" w:rsidRDefault="3EECD968" w:rsidP="00C820B9">
      <w:pPr>
        <w:spacing w:after="120"/>
        <w:rPr>
          <w:rFonts w:eastAsia="Arial" w:cs="Arial"/>
          <w:color w:val="000000" w:themeColor="text1"/>
          <w:szCs w:val="24"/>
          <w:lang w:val="pt-PT"/>
        </w:rPr>
      </w:pPr>
      <w:r w:rsidRPr="00C820B9">
        <w:rPr>
          <w:rFonts w:eastAsia="Arial" w:cs="Arial"/>
          <w:color w:val="000000" w:themeColor="text1"/>
          <w:szCs w:val="24"/>
          <w:lang w:val="pt-PT"/>
        </w:rPr>
        <w:t>As ações concretas que contribuem para o alcance dos objetivos e metas são detalhadas nas Programações Anuais de Saúde</w:t>
      </w:r>
      <w:r w:rsidR="6116A347" w:rsidRPr="00C820B9">
        <w:rPr>
          <w:rFonts w:eastAsia="Arial" w:cs="Arial"/>
          <w:color w:val="000000" w:themeColor="text1"/>
          <w:szCs w:val="24"/>
          <w:lang w:val="pt-PT"/>
        </w:rPr>
        <w:t xml:space="preserve"> (PAS)</w:t>
      </w:r>
      <w:r w:rsidRPr="00C820B9">
        <w:rPr>
          <w:rFonts w:eastAsia="Arial" w:cs="Arial"/>
          <w:color w:val="000000" w:themeColor="text1"/>
          <w:szCs w:val="24"/>
          <w:lang w:val="pt-PT"/>
        </w:rPr>
        <w:t>, que se desdobram a partir do P</w:t>
      </w:r>
      <w:r w:rsidR="00A627F1" w:rsidRPr="00C820B9">
        <w:rPr>
          <w:rFonts w:eastAsia="Arial" w:cs="Arial"/>
          <w:color w:val="000000" w:themeColor="text1"/>
          <w:szCs w:val="24"/>
          <w:lang w:val="pt-PT"/>
        </w:rPr>
        <w:t>MS</w:t>
      </w:r>
      <w:r w:rsidRPr="00C820B9">
        <w:rPr>
          <w:rFonts w:eastAsia="Arial" w:cs="Arial"/>
          <w:color w:val="000000" w:themeColor="text1"/>
          <w:szCs w:val="24"/>
          <w:lang w:val="pt-PT"/>
        </w:rPr>
        <w:t>. Por representarem uma situação futura, essas ações devem ser elaboradas com base na análise situacional e acompanhadas por todos os envolvidos ao longo dos quatro anos de vigência.</w:t>
      </w:r>
    </w:p>
    <w:p w14:paraId="29B40254" w14:textId="6DA19185" w:rsidR="67F27C84" w:rsidRDefault="67F27C84" w:rsidP="67F27C84">
      <w:pPr>
        <w:spacing w:before="240" w:after="240"/>
        <w:jc w:val="center"/>
        <w:rPr>
          <w:rFonts w:eastAsia="Arial" w:cs="Arial"/>
          <w:szCs w:val="24"/>
        </w:rPr>
      </w:pPr>
    </w:p>
    <w:p w14:paraId="51E0B866" w14:textId="0A5D78B8" w:rsidR="67F27C84" w:rsidRDefault="67F27C84"/>
    <w:p w14:paraId="0BF72F06" w14:textId="77777777" w:rsidR="003A11A7" w:rsidRDefault="003A11A7" w:rsidP="67F27C84">
      <w:pPr>
        <w:spacing w:before="240" w:after="240"/>
        <w:jc w:val="center"/>
        <w:rPr>
          <w:rFonts w:eastAsia="Arial" w:cs="Arial"/>
          <w:b/>
          <w:bCs/>
          <w:szCs w:val="24"/>
        </w:rPr>
        <w:sectPr w:rsidR="003A11A7" w:rsidSect="005257AC">
          <w:headerReference w:type="default" r:id="rId54"/>
          <w:footerReference w:type="default" r:id="rId55"/>
          <w:pgSz w:w="11906" w:h="16838"/>
          <w:pgMar w:top="1417" w:right="1259" w:bottom="1134" w:left="1260" w:header="708" w:footer="708" w:gutter="0"/>
          <w:pgNumType w:start="9"/>
          <w:cols w:space="708"/>
          <w:docGrid w:linePitch="360"/>
        </w:sectPr>
      </w:pPr>
    </w:p>
    <w:p w14:paraId="6D8CC4D6" w14:textId="5639238E" w:rsidR="00B913F3" w:rsidRPr="00210E4E" w:rsidRDefault="00B913F3" w:rsidP="00633770">
      <w:pPr>
        <w:pStyle w:val="Ttulo2"/>
        <w:rPr>
          <w:lang w:eastAsia="pt-BR"/>
        </w:rPr>
      </w:pPr>
      <w:bookmarkStart w:id="50" w:name="_Toc215837753"/>
      <w:r w:rsidRPr="00B913F3">
        <w:rPr>
          <w:lang w:eastAsia="pt-BR"/>
        </w:rPr>
        <w:lastRenderedPageBreak/>
        <w:t xml:space="preserve">PLANO MUNICIPAL DE SAÚDE 2026-2029 - DIRETRIZ, </w:t>
      </w:r>
      <w:r w:rsidRPr="00210E4E">
        <w:rPr>
          <w:lang w:eastAsia="pt-BR"/>
        </w:rPr>
        <w:t>OBJETIVOS,</w:t>
      </w:r>
      <w:r w:rsidRPr="00B913F3">
        <w:rPr>
          <w:lang w:eastAsia="pt-BR"/>
        </w:rPr>
        <w:t xml:space="preserve"> METAS E INDICADORES</w:t>
      </w:r>
      <w:bookmarkEnd w:id="50"/>
    </w:p>
    <w:p w14:paraId="1B6648EE" w14:textId="44E97519" w:rsidR="00BE51F8" w:rsidRPr="0011633D" w:rsidRDefault="00BE51F8" w:rsidP="00BE51F8">
      <w:pPr>
        <w:spacing w:before="240" w:after="240"/>
        <w:rPr>
          <w:rFonts w:eastAsia="Arial" w:cs="Arial"/>
          <w:b/>
          <w:bCs/>
          <w:szCs w:val="24"/>
        </w:rPr>
      </w:pPr>
      <w:r w:rsidRPr="0011633D">
        <w:rPr>
          <w:rFonts w:eastAsia="Arial" w:cs="Arial"/>
          <w:b/>
          <w:bCs/>
          <w:szCs w:val="24"/>
        </w:rPr>
        <w:t xml:space="preserve">DIRETRIZ Nº 1 - </w:t>
      </w:r>
      <w:r w:rsidR="0011633D" w:rsidRPr="0011633D">
        <w:rPr>
          <w:rFonts w:eastAsia="Arial" w:cs="Arial"/>
          <w:b/>
          <w:bCs/>
          <w:szCs w:val="24"/>
        </w:rPr>
        <w:t>FORTALECER A ATENÇÃO PRIMÁRIA À SAÚDE, TENDO A ESTRATÉGIA DE SAÚDE DA FAMÍLIA (ESF) COMO MODELO PRIORITÁRIO DE ATENÇÃO SOB EXECUÇÃO DIRETA DO MUNICÍPIO</w:t>
      </w:r>
      <w:r w:rsidRPr="0011633D">
        <w:rPr>
          <w:rFonts w:eastAsia="Arial" w:cs="Arial"/>
          <w:b/>
          <w:bCs/>
          <w:szCs w:val="24"/>
        </w:rPr>
        <w:t>.</w:t>
      </w:r>
    </w:p>
    <w:p w14:paraId="76768851" w14:textId="2F8C783F" w:rsidR="67F27C84" w:rsidRDefault="00BE51F8" w:rsidP="00BE51F8">
      <w:pPr>
        <w:spacing w:before="240" w:after="240"/>
        <w:rPr>
          <w:rFonts w:eastAsia="Arial" w:cs="Arial"/>
          <w:szCs w:val="24"/>
        </w:rPr>
      </w:pPr>
      <w:r w:rsidRPr="0011633D">
        <w:rPr>
          <w:rFonts w:eastAsia="Arial" w:cs="Arial"/>
          <w:b/>
          <w:bCs/>
          <w:szCs w:val="24"/>
        </w:rPr>
        <w:t>OBJETIVO Nº 1.1</w:t>
      </w:r>
      <w:r w:rsidR="002A6E6C">
        <w:rPr>
          <w:rFonts w:eastAsia="Arial" w:cs="Arial"/>
          <w:b/>
          <w:bCs/>
          <w:szCs w:val="24"/>
        </w:rPr>
        <w:t xml:space="preserve"> </w:t>
      </w:r>
      <w:r w:rsidRPr="00BE51F8">
        <w:rPr>
          <w:rFonts w:eastAsia="Arial" w:cs="Arial"/>
          <w:szCs w:val="24"/>
        </w:rPr>
        <w:t>-</w:t>
      </w:r>
      <w:r w:rsidR="002A6E6C">
        <w:rPr>
          <w:rFonts w:eastAsia="Arial" w:cs="Arial"/>
          <w:szCs w:val="24"/>
        </w:rPr>
        <w:t xml:space="preserve"> </w:t>
      </w:r>
      <w:r w:rsidRPr="00BE51F8">
        <w:rPr>
          <w:rFonts w:eastAsia="Arial" w:cs="Arial"/>
          <w:szCs w:val="24"/>
        </w:rPr>
        <w:t>Ampliar a cobertura e qualificar a atuação da Estratégia de Saúde da Família (ESF), por meio da expansão territorial planejada, do fortalecimento do vínculo entre equipes e comunidades e do acesso integral, equânime e contínuo aos serviços de saúde.</w:t>
      </w:r>
    </w:p>
    <w:tbl>
      <w:tblPr>
        <w:tblW w:w="15197" w:type="dxa"/>
        <w:tblCellMar>
          <w:top w:w="15" w:type="dxa"/>
          <w:left w:w="70" w:type="dxa"/>
          <w:bottom w:w="15" w:type="dxa"/>
          <w:right w:w="70" w:type="dxa"/>
        </w:tblCellMar>
        <w:tblLook w:val="04A0" w:firstRow="1" w:lastRow="0" w:firstColumn="1" w:lastColumn="0" w:noHBand="0" w:noVBand="1"/>
      </w:tblPr>
      <w:tblGrid>
        <w:gridCol w:w="546"/>
        <w:gridCol w:w="2973"/>
        <w:gridCol w:w="4564"/>
        <w:gridCol w:w="793"/>
        <w:gridCol w:w="659"/>
        <w:gridCol w:w="1016"/>
        <w:gridCol w:w="1112"/>
        <w:gridCol w:w="1016"/>
        <w:gridCol w:w="671"/>
        <w:gridCol w:w="608"/>
        <w:gridCol w:w="608"/>
        <w:gridCol w:w="631"/>
      </w:tblGrid>
      <w:tr w:rsidR="00A156E3" w:rsidRPr="00A156E3" w14:paraId="66F99755" w14:textId="77777777" w:rsidTr="00D41545">
        <w:trPr>
          <w:trHeight w:val="613"/>
        </w:trPr>
        <w:tc>
          <w:tcPr>
            <w:tcW w:w="541" w:type="dxa"/>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131E195C" w14:textId="77777777" w:rsidR="00A156E3" w:rsidRPr="00A156E3" w:rsidRDefault="00A156E3" w:rsidP="00A156E3">
            <w:pPr>
              <w:spacing w:after="0" w:line="240" w:lineRule="auto"/>
              <w:jc w:val="center"/>
              <w:rPr>
                <w:rFonts w:ascii="Calibri" w:eastAsia="Times New Roman" w:hAnsi="Calibri" w:cs="Calibri"/>
                <w:b/>
                <w:bCs/>
                <w:color w:val="000000"/>
                <w:sz w:val="20"/>
                <w:szCs w:val="20"/>
                <w:lang w:eastAsia="pt-BR"/>
              </w:rPr>
            </w:pPr>
            <w:r w:rsidRPr="00A156E3">
              <w:rPr>
                <w:rFonts w:ascii="Calibri" w:eastAsia="Times New Roman" w:hAnsi="Calibri" w:cs="Calibri"/>
                <w:b/>
                <w:bCs/>
                <w:color w:val="000000"/>
                <w:sz w:val="20"/>
                <w:szCs w:val="20"/>
                <w:lang w:eastAsia="pt-BR"/>
              </w:rPr>
              <w:t>Nº</w:t>
            </w:r>
          </w:p>
        </w:tc>
        <w:tc>
          <w:tcPr>
            <w:tcW w:w="2996" w:type="dxa"/>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04BF89F6" w14:textId="77777777" w:rsidR="00A156E3" w:rsidRPr="00A156E3" w:rsidRDefault="00A156E3" w:rsidP="00A156E3">
            <w:pPr>
              <w:spacing w:after="0" w:line="240" w:lineRule="auto"/>
              <w:jc w:val="center"/>
              <w:rPr>
                <w:rFonts w:ascii="Calibri" w:eastAsia="Times New Roman" w:hAnsi="Calibri" w:cs="Calibri"/>
                <w:b/>
                <w:bCs/>
                <w:color w:val="000000"/>
                <w:sz w:val="20"/>
                <w:szCs w:val="20"/>
                <w:lang w:eastAsia="pt-BR"/>
              </w:rPr>
            </w:pPr>
            <w:r w:rsidRPr="00A156E3">
              <w:rPr>
                <w:rFonts w:ascii="Calibri" w:eastAsia="Times New Roman" w:hAnsi="Calibri" w:cs="Calibri"/>
                <w:b/>
                <w:bCs/>
                <w:color w:val="000000"/>
                <w:sz w:val="20"/>
                <w:szCs w:val="20"/>
                <w:lang w:eastAsia="pt-BR"/>
              </w:rPr>
              <w:t>Descrição da Meta</w:t>
            </w:r>
          </w:p>
        </w:tc>
        <w:tc>
          <w:tcPr>
            <w:tcW w:w="4564" w:type="dxa"/>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431C43EF" w14:textId="77777777" w:rsidR="00A156E3" w:rsidRPr="00A156E3" w:rsidRDefault="00A156E3" w:rsidP="00A156E3">
            <w:pPr>
              <w:spacing w:after="0" w:line="240" w:lineRule="auto"/>
              <w:jc w:val="center"/>
              <w:rPr>
                <w:rFonts w:ascii="Calibri" w:eastAsia="Times New Roman" w:hAnsi="Calibri" w:cs="Calibri"/>
                <w:b/>
                <w:bCs/>
                <w:color w:val="000000"/>
                <w:sz w:val="20"/>
                <w:szCs w:val="20"/>
                <w:lang w:eastAsia="pt-BR"/>
              </w:rPr>
            </w:pPr>
            <w:r w:rsidRPr="00A156E3">
              <w:rPr>
                <w:rFonts w:ascii="Calibri" w:eastAsia="Times New Roman" w:hAnsi="Calibri" w:cs="Calibri"/>
                <w:b/>
                <w:bCs/>
                <w:color w:val="000000"/>
                <w:sz w:val="20"/>
                <w:szCs w:val="20"/>
                <w:lang w:eastAsia="pt-BR"/>
              </w:rPr>
              <w:t>Indicador para monitoramento e avaliação da meta</w:t>
            </w:r>
          </w:p>
        </w:tc>
        <w:tc>
          <w:tcPr>
            <w:tcW w:w="2458" w:type="dxa"/>
            <w:gridSpan w:val="3"/>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2E67100D" w14:textId="77777777" w:rsidR="00A156E3" w:rsidRPr="00A156E3" w:rsidRDefault="00A156E3" w:rsidP="00A156E3">
            <w:pPr>
              <w:spacing w:after="0" w:line="240" w:lineRule="auto"/>
              <w:jc w:val="center"/>
              <w:rPr>
                <w:rFonts w:ascii="Calibri" w:eastAsia="Times New Roman" w:hAnsi="Calibri" w:cs="Calibri"/>
                <w:b/>
                <w:bCs/>
                <w:color w:val="000000"/>
                <w:sz w:val="20"/>
                <w:szCs w:val="20"/>
                <w:lang w:eastAsia="pt-BR"/>
              </w:rPr>
            </w:pPr>
            <w:r w:rsidRPr="00A156E3">
              <w:rPr>
                <w:rFonts w:ascii="Calibri" w:eastAsia="Times New Roman" w:hAnsi="Calibri" w:cs="Calibri"/>
                <w:b/>
                <w:bCs/>
                <w:color w:val="000000"/>
                <w:sz w:val="20"/>
                <w:szCs w:val="20"/>
                <w:lang w:eastAsia="pt-BR"/>
              </w:rPr>
              <w:t>Indicador (Linha-Base)</w:t>
            </w:r>
          </w:p>
        </w:tc>
        <w:tc>
          <w:tcPr>
            <w:tcW w:w="1112" w:type="dxa"/>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42DF8F99" w14:textId="77777777" w:rsidR="00A156E3" w:rsidRPr="00A156E3" w:rsidRDefault="00A156E3" w:rsidP="00A156E3">
            <w:pPr>
              <w:spacing w:after="0" w:line="240" w:lineRule="auto"/>
              <w:jc w:val="center"/>
              <w:rPr>
                <w:rFonts w:ascii="Calibri" w:eastAsia="Times New Roman" w:hAnsi="Calibri" w:cs="Calibri"/>
                <w:b/>
                <w:bCs/>
                <w:color w:val="000000"/>
                <w:sz w:val="20"/>
                <w:szCs w:val="20"/>
                <w:lang w:eastAsia="pt-BR"/>
              </w:rPr>
            </w:pPr>
            <w:r w:rsidRPr="00A156E3">
              <w:rPr>
                <w:rFonts w:ascii="Calibri" w:eastAsia="Times New Roman" w:hAnsi="Calibri" w:cs="Calibri"/>
                <w:b/>
                <w:bCs/>
                <w:color w:val="000000"/>
                <w:sz w:val="20"/>
                <w:szCs w:val="20"/>
                <w:lang w:eastAsia="pt-BR"/>
              </w:rPr>
              <w:t>Meta Plano (2026-2029)</w:t>
            </w:r>
          </w:p>
        </w:tc>
        <w:tc>
          <w:tcPr>
            <w:tcW w:w="1004" w:type="dxa"/>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1594C85C" w14:textId="77777777" w:rsidR="00A156E3" w:rsidRPr="00A156E3" w:rsidRDefault="00A156E3" w:rsidP="00A156E3">
            <w:pPr>
              <w:spacing w:after="0" w:line="240" w:lineRule="auto"/>
              <w:jc w:val="center"/>
              <w:rPr>
                <w:rFonts w:ascii="Calibri" w:eastAsia="Times New Roman" w:hAnsi="Calibri" w:cs="Calibri"/>
                <w:b/>
                <w:bCs/>
                <w:color w:val="000000"/>
                <w:sz w:val="20"/>
                <w:szCs w:val="20"/>
                <w:lang w:eastAsia="pt-BR"/>
              </w:rPr>
            </w:pPr>
            <w:r w:rsidRPr="00A156E3">
              <w:rPr>
                <w:rFonts w:ascii="Calibri" w:eastAsia="Times New Roman" w:hAnsi="Calibri" w:cs="Calibri"/>
                <w:b/>
                <w:bCs/>
                <w:color w:val="000000"/>
                <w:sz w:val="20"/>
                <w:szCs w:val="20"/>
                <w:lang w:eastAsia="pt-BR"/>
              </w:rPr>
              <w:t>Unidade de Medida</w:t>
            </w:r>
          </w:p>
        </w:tc>
        <w:tc>
          <w:tcPr>
            <w:tcW w:w="2522" w:type="dxa"/>
            <w:gridSpan w:val="4"/>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07D73ADB" w14:textId="77777777" w:rsidR="00A156E3" w:rsidRPr="00A156E3" w:rsidRDefault="00A156E3" w:rsidP="00A156E3">
            <w:pPr>
              <w:spacing w:after="0" w:line="240" w:lineRule="auto"/>
              <w:jc w:val="center"/>
              <w:rPr>
                <w:rFonts w:ascii="Calibri" w:eastAsia="Times New Roman" w:hAnsi="Calibri" w:cs="Calibri"/>
                <w:b/>
                <w:bCs/>
                <w:color w:val="000000"/>
                <w:sz w:val="20"/>
                <w:szCs w:val="20"/>
                <w:lang w:eastAsia="pt-BR"/>
              </w:rPr>
            </w:pPr>
            <w:r w:rsidRPr="00A156E3">
              <w:rPr>
                <w:rFonts w:ascii="Calibri" w:eastAsia="Times New Roman" w:hAnsi="Calibri" w:cs="Calibri"/>
                <w:b/>
                <w:bCs/>
                <w:color w:val="000000"/>
                <w:sz w:val="20"/>
                <w:szCs w:val="20"/>
                <w:lang w:eastAsia="pt-BR"/>
              </w:rPr>
              <w:t>Meta Prevista PAS</w:t>
            </w:r>
          </w:p>
        </w:tc>
      </w:tr>
      <w:tr w:rsidR="00A156E3" w:rsidRPr="00A156E3" w14:paraId="63DD1359" w14:textId="77777777" w:rsidTr="00D41545">
        <w:trPr>
          <w:trHeight w:val="647"/>
        </w:trPr>
        <w:tc>
          <w:tcPr>
            <w:tcW w:w="541" w:type="dxa"/>
            <w:vMerge/>
            <w:tcBorders>
              <w:top w:val="single" w:sz="4" w:space="0" w:color="000000"/>
              <w:left w:val="single" w:sz="4" w:space="0" w:color="000000"/>
              <w:bottom w:val="single" w:sz="4" w:space="0" w:color="000000"/>
              <w:right w:val="single" w:sz="4" w:space="0" w:color="000000"/>
            </w:tcBorders>
            <w:vAlign w:val="center"/>
            <w:hideMark/>
          </w:tcPr>
          <w:p w14:paraId="102F856D" w14:textId="77777777" w:rsidR="00A156E3" w:rsidRPr="00A156E3" w:rsidRDefault="00A156E3" w:rsidP="00A156E3">
            <w:pPr>
              <w:spacing w:after="0" w:line="240" w:lineRule="auto"/>
              <w:rPr>
                <w:rFonts w:ascii="Calibri" w:eastAsia="Times New Roman" w:hAnsi="Calibri" w:cs="Calibri"/>
                <w:b/>
                <w:bCs/>
                <w:color w:val="000000"/>
                <w:sz w:val="20"/>
                <w:szCs w:val="20"/>
                <w:lang w:eastAsia="pt-BR"/>
              </w:rPr>
            </w:pPr>
          </w:p>
        </w:tc>
        <w:tc>
          <w:tcPr>
            <w:tcW w:w="2996" w:type="dxa"/>
            <w:vMerge/>
            <w:tcBorders>
              <w:top w:val="single" w:sz="4" w:space="0" w:color="000000"/>
              <w:left w:val="single" w:sz="4" w:space="0" w:color="000000"/>
              <w:bottom w:val="single" w:sz="4" w:space="0" w:color="000000"/>
              <w:right w:val="single" w:sz="4" w:space="0" w:color="000000"/>
            </w:tcBorders>
            <w:vAlign w:val="center"/>
            <w:hideMark/>
          </w:tcPr>
          <w:p w14:paraId="0A1E6F82" w14:textId="77777777" w:rsidR="00A156E3" w:rsidRPr="00A156E3" w:rsidRDefault="00A156E3" w:rsidP="00A156E3">
            <w:pPr>
              <w:spacing w:after="0" w:line="240" w:lineRule="auto"/>
              <w:rPr>
                <w:rFonts w:ascii="Calibri" w:eastAsia="Times New Roman" w:hAnsi="Calibri" w:cs="Calibri"/>
                <w:b/>
                <w:bCs/>
                <w:color w:val="000000"/>
                <w:sz w:val="20"/>
                <w:szCs w:val="20"/>
                <w:lang w:eastAsia="pt-BR"/>
              </w:rPr>
            </w:pPr>
          </w:p>
        </w:tc>
        <w:tc>
          <w:tcPr>
            <w:tcW w:w="4564" w:type="dxa"/>
            <w:vMerge/>
            <w:tcBorders>
              <w:top w:val="single" w:sz="4" w:space="0" w:color="000000"/>
              <w:left w:val="single" w:sz="4" w:space="0" w:color="000000"/>
              <w:bottom w:val="single" w:sz="4" w:space="0" w:color="000000"/>
              <w:right w:val="single" w:sz="4" w:space="0" w:color="000000"/>
            </w:tcBorders>
            <w:vAlign w:val="center"/>
            <w:hideMark/>
          </w:tcPr>
          <w:p w14:paraId="4CA87796" w14:textId="77777777" w:rsidR="00A156E3" w:rsidRPr="00A156E3" w:rsidRDefault="00A156E3" w:rsidP="00A156E3">
            <w:pPr>
              <w:spacing w:after="0" w:line="240" w:lineRule="auto"/>
              <w:rPr>
                <w:rFonts w:ascii="Calibri" w:eastAsia="Times New Roman" w:hAnsi="Calibri" w:cs="Calibri"/>
                <w:b/>
                <w:bCs/>
                <w:color w:val="000000"/>
                <w:sz w:val="20"/>
                <w:szCs w:val="20"/>
                <w:lang w:eastAsia="pt-BR"/>
              </w:rPr>
            </w:pPr>
          </w:p>
        </w:tc>
        <w:tc>
          <w:tcPr>
            <w:tcW w:w="793"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76009985" w14:textId="77777777" w:rsidR="00A156E3" w:rsidRPr="00A156E3" w:rsidRDefault="00A156E3" w:rsidP="00A156E3">
            <w:pPr>
              <w:spacing w:after="0" w:line="240" w:lineRule="auto"/>
              <w:jc w:val="center"/>
              <w:rPr>
                <w:rFonts w:ascii="Calibri" w:eastAsia="Times New Roman" w:hAnsi="Calibri" w:cs="Calibri"/>
                <w:b/>
                <w:bCs/>
                <w:color w:val="000000"/>
                <w:sz w:val="20"/>
                <w:szCs w:val="20"/>
                <w:lang w:eastAsia="pt-BR"/>
              </w:rPr>
            </w:pPr>
            <w:r w:rsidRPr="00A156E3">
              <w:rPr>
                <w:rFonts w:ascii="Calibri" w:eastAsia="Times New Roman" w:hAnsi="Calibri" w:cs="Calibri"/>
                <w:b/>
                <w:bCs/>
                <w:color w:val="000000"/>
                <w:sz w:val="20"/>
                <w:szCs w:val="20"/>
                <w:lang w:eastAsia="pt-BR"/>
              </w:rPr>
              <w:t>Valor</w:t>
            </w:r>
          </w:p>
        </w:tc>
        <w:tc>
          <w:tcPr>
            <w:tcW w:w="660"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100E6FF7" w14:textId="77777777" w:rsidR="00A156E3" w:rsidRPr="00A156E3" w:rsidRDefault="00A156E3" w:rsidP="00A156E3">
            <w:pPr>
              <w:spacing w:after="0" w:line="240" w:lineRule="auto"/>
              <w:jc w:val="center"/>
              <w:rPr>
                <w:rFonts w:ascii="Calibri" w:eastAsia="Times New Roman" w:hAnsi="Calibri" w:cs="Calibri"/>
                <w:b/>
                <w:bCs/>
                <w:color w:val="000000"/>
                <w:sz w:val="20"/>
                <w:szCs w:val="20"/>
                <w:lang w:eastAsia="pt-BR"/>
              </w:rPr>
            </w:pPr>
            <w:r w:rsidRPr="00A156E3">
              <w:rPr>
                <w:rFonts w:ascii="Calibri" w:eastAsia="Times New Roman" w:hAnsi="Calibri" w:cs="Calibri"/>
                <w:b/>
                <w:bCs/>
                <w:color w:val="000000"/>
                <w:sz w:val="20"/>
                <w:szCs w:val="20"/>
                <w:lang w:eastAsia="pt-BR"/>
              </w:rPr>
              <w:t>Ano</w:t>
            </w:r>
          </w:p>
        </w:tc>
        <w:tc>
          <w:tcPr>
            <w:tcW w:w="1004"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14EA18E5" w14:textId="77777777" w:rsidR="00A156E3" w:rsidRPr="00A156E3" w:rsidRDefault="00A156E3" w:rsidP="00A156E3">
            <w:pPr>
              <w:spacing w:after="0" w:line="240" w:lineRule="auto"/>
              <w:jc w:val="center"/>
              <w:rPr>
                <w:rFonts w:ascii="Calibri" w:eastAsia="Times New Roman" w:hAnsi="Calibri" w:cs="Calibri"/>
                <w:b/>
                <w:bCs/>
                <w:color w:val="000000"/>
                <w:sz w:val="20"/>
                <w:szCs w:val="20"/>
                <w:lang w:eastAsia="pt-BR"/>
              </w:rPr>
            </w:pPr>
            <w:r w:rsidRPr="00A156E3">
              <w:rPr>
                <w:rFonts w:ascii="Calibri" w:eastAsia="Times New Roman" w:hAnsi="Calibri" w:cs="Calibri"/>
                <w:b/>
                <w:bCs/>
                <w:color w:val="000000"/>
                <w:sz w:val="20"/>
                <w:szCs w:val="20"/>
                <w:lang w:eastAsia="pt-BR"/>
              </w:rPr>
              <w:t>Unidade de Medida</w:t>
            </w:r>
          </w:p>
        </w:tc>
        <w:tc>
          <w:tcPr>
            <w:tcW w:w="1112" w:type="dxa"/>
            <w:vMerge/>
            <w:tcBorders>
              <w:top w:val="single" w:sz="4" w:space="0" w:color="000000"/>
              <w:left w:val="single" w:sz="4" w:space="0" w:color="000000"/>
              <w:bottom w:val="single" w:sz="4" w:space="0" w:color="000000"/>
              <w:right w:val="single" w:sz="4" w:space="0" w:color="000000"/>
            </w:tcBorders>
            <w:vAlign w:val="center"/>
            <w:hideMark/>
          </w:tcPr>
          <w:p w14:paraId="73C9CB93" w14:textId="77777777" w:rsidR="00A156E3" w:rsidRPr="00A156E3" w:rsidRDefault="00A156E3" w:rsidP="00A156E3">
            <w:pPr>
              <w:spacing w:after="0" w:line="240" w:lineRule="auto"/>
              <w:rPr>
                <w:rFonts w:ascii="Calibri" w:eastAsia="Times New Roman" w:hAnsi="Calibri" w:cs="Calibri"/>
                <w:b/>
                <w:bCs/>
                <w:color w:val="000000"/>
                <w:sz w:val="20"/>
                <w:szCs w:val="20"/>
                <w:lang w:eastAsia="pt-BR"/>
              </w:rPr>
            </w:pPr>
          </w:p>
        </w:tc>
        <w:tc>
          <w:tcPr>
            <w:tcW w:w="1004" w:type="dxa"/>
            <w:vMerge/>
            <w:tcBorders>
              <w:top w:val="single" w:sz="4" w:space="0" w:color="000000"/>
              <w:left w:val="single" w:sz="4" w:space="0" w:color="000000"/>
              <w:bottom w:val="single" w:sz="4" w:space="0" w:color="000000"/>
              <w:right w:val="single" w:sz="4" w:space="0" w:color="000000"/>
            </w:tcBorders>
            <w:vAlign w:val="center"/>
            <w:hideMark/>
          </w:tcPr>
          <w:p w14:paraId="1F93C40F" w14:textId="77777777" w:rsidR="00A156E3" w:rsidRPr="00A156E3" w:rsidRDefault="00A156E3" w:rsidP="00A156E3">
            <w:pPr>
              <w:spacing w:after="0" w:line="240" w:lineRule="auto"/>
              <w:rPr>
                <w:rFonts w:ascii="Calibri" w:eastAsia="Times New Roman" w:hAnsi="Calibri" w:cs="Calibri"/>
                <w:b/>
                <w:bCs/>
                <w:color w:val="000000"/>
                <w:sz w:val="20"/>
                <w:szCs w:val="20"/>
                <w:lang w:eastAsia="pt-BR"/>
              </w:rPr>
            </w:pPr>
          </w:p>
        </w:tc>
        <w:tc>
          <w:tcPr>
            <w:tcW w:w="673"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02D53E75" w14:textId="77777777" w:rsidR="00A156E3" w:rsidRPr="00A156E3" w:rsidRDefault="00A156E3" w:rsidP="00A156E3">
            <w:pPr>
              <w:spacing w:after="0" w:line="240" w:lineRule="auto"/>
              <w:jc w:val="center"/>
              <w:rPr>
                <w:rFonts w:ascii="Calibri" w:eastAsia="Times New Roman" w:hAnsi="Calibri" w:cs="Calibri"/>
                <w:b/>
                <w:bCs/>
                <w:color w:val="000000"/>
                <w:sz w:val="20"/>
                <w:szCs w:val="20"/>
                <w:lang w:eastAsia="pt-BR"/>
              </w:rPr>
            </w:pPr>
            <w:r w:rsidRPr="00A156E3">
              <w:rPr>
                <w:rFonts w:ascii="Calibri" w:eastAsia="Times New Roman" w:hAnsi="Calibri" w:cs="Calibri"/>
                <w:b/>
                <w:bCs/>
                <w:color w:val="000000"/>
                <w:sz w:val="20"/>
                <w:szCs w:val="20"/>
                <w:lang w:eastAsia="pt-BR"/>
              </w:rPr>
              <w:t>2026</w:t>
            </w:r>
          </w:p>
        </w:tc>
        <w:tc>
          <w:tcPr>
            <w:tcW w:w="609"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49C9BB29" w14:textId="77777777" w:rsidR="00A156E3" w:rsidRPr="00A156E3" w:rsidRDefault="00A156E3" w:rsidP="00A156E3">
            <w:pPr>
              <w:spacing w:after="0" w:line="240" w:lineRule="auto"/>
              <w:jc w:val="center"/>
              <w:rPr>
                <w:rFonts w:ascii="Calibri" w:eastAsia="Times New Roman" w:hAnsi="Calibri" w:cs="Calibri"/>
                <w:b/>
                <w:bCs/>
                <w:color w:val="000000"/>
                <w:sz w:val="20"/>
                <w:szCs w:val="20"/>
                <w:lang w:eastAsia="pt-BR"/>
              </w:rPr>
            </w:pPr>
            <w:r w:rsidRPr="00A156E3">
              <w:rPr>
                <w:rFonts w:ascii="Calibri" w:eastAsia="Times New Roman" w:hAnsi="Calibri" w:cs="Calibri"/>
                <w:b/>
                <w:bCs/>
                <w:color w:val="000000"/>
                <w:sz w:val="20"/>
                <w:szCs w:val="20"/>
                <w:lang w:eastAsia="pt-BR"/>
              </w:rPr>
              <w:t>2027</w:t>
            </w:r>
          </w:p>
        </w:tc>
        <w:tc>
          <w:tcPr>
            <w:tcW w:w="609"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5B1DF7A0" w14:textId="77777777" w:rsidR="00A156E3" w:rsidRPr="00A156E3" w:rsidRDefault="00A156E3" w:rsidP="00A156E3">
            <w:pPr>
              <w:spacing w:after="0" w:line="240" w:lineRule="auto"/>
              <w:jc w:val="center"/>
              <w:rPr>
                <w:rFonts w:ascii="Calibri" w:eastAsia="Times New Roman" w:hAnsi="Calibri" w:cs="Calibri"/>
                <w:b/>
                <w:bCs/>
                <w:color w:val="000000"/>
                <w:sz w:val="20"/>
                <w:szCs w:val="20"/>
                <w:lang w:eastAsia="pt-BR"/>
              </w:rPr>
            </w:pPr>
            <w:r w:rsidRPr="00A156E3">
              <w:rPr>
                <w:rFonts w:ascii="Calibri" w:eastAsia="Times New Roman" w:hAnsi="Calibri" w:cs="Calibri"/>
                <w:b/>
                <w:bCs/>
                <w:color w:val="000000"/>
                <w:sz w:val="20"/>
                <w:szCs w:val="20"/>
                <w:lang w:eastAsia="pt-BR"/>
              </w:rPr>
              <w:t>2028</w:t>
            </w:r>
          </w:p>
        </w:tc>
        <w:tc>
          <w:tcPr>
            <w:tcW w:w="630"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27B19CE7" w14:textId="77777777" w:rsidR="00A156E3" w:rsidRPr="00A156E3" w:rsidRDefault="00A156E3" w:rsidP="00A156E3">
            <w:pPr>
              <w:spacing w:after="0" w:line="240" w:lineRule="auto"/>
              <w:jc w:val="center"/>
              <w:rPr>
                <w:rFonts w:ascii="Calibri" w:eastAsia="Times New Roman" w:hAnsi="Calibri" w:cs="Calibri"/>
                <w:b/>
                <w:bCs/>
                <w:color w:val="000000"/>
                <w:sz w:val="20"/>
                <w:szCs w:val="20"/>
                <w:lang w:eastAsia="pt-BR"/>
              </w:rPr>
            </w:pPr>
            <w:r w:rsidRPr="00A156E3">
              <w:rPr>
                <w:rFonts w:ascii="Calibri" w:eastAsia="Times New Roman" w:hAnsi="Calibri" w:cs="Calibri"/>
                <w:b/>
                <w:bCs/>
                <w:color w:val="000000"/>
                <w:sz w:val="20"/>
                <w:szCs w:val="20"/>
                <w:lang w:eastAsia="pt-BR"/>
              </w:rPr>
              <w:t>2029</w:t>
            </w:r>
          </w:p>
        </w:tc>
      </w:tr>
      <w:tr w:rsidR="00A156E3" w:rsidRPr="00A156E3" w14:paraId="5E2E9D92" w14:textId="77777777" w:rsidTr="00D41545">
        <w:trPr>
          <w:trHeight w:val="663"/>
        </w:trPr>
        <w:tc>
          <w:tcPr>
            <w:tcW w:w="541"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333C1779" w14:textId="77777777" w:rsidR="00A156E3" w:rsidRPr="00A156E3" w:rsidRDefault="00A156E3" w:rsidP="00A156E3">
            <w:pPr>
              <w:spacing w:after="0" w:line="240" w:lineRule="auto"/>
              <w:jc w:val="center"/>
              <w:rPr>
                <w:rFonts w:ascii="Calibri" w:eastAsia="Times New Roman" w:hAnsi="Calibri" w:cs="Calibri"/>
                <w:color w:val="000000"/>
                <w:sz w:val="20"/>
                <w:szCs w:val="20"/>
                <w:lang w:eastAsia="pt-BR"/>
              </w:rPr>
            </w:pPr>
            <w:r w:rsidRPr="00A156E3">
              <w:rPr>
                <w:rFonts w:ascii="Calibri" w:eastAsia="Times New Roman" w:hAnsi="Calibri" w:cs="Calibri"/>
                <w:color w:val="000000"/>
                <w:sz w:val="20"/>
                <w:szCs w:val="20"/>
                <w:lang w:eastAsia="pt-BR"/>
              </w:rPr>
              <w:t>1.1.2</w:t>
            </w:r>
          </w:p>
        </w:tc>
        <w:tc>
          <w:tcPr>
            <w:tcW w:w="2996" w:type="dxa"/>
            <w:tcBorders>
              <w:top w:val="single" w:sz="4" w:space="0" w:color="000000"/>
              <w:left w:val="single" w:sz="4" w:space="0" w:color="000000"/>
              <w:bottom w:val="single" w:sz="4" w:space="0" w:color="000000"/>
              <w:right w:val="single" w:sz="4" w:space="0" w:color="000000"/>
            </w:tcBorders>
            <w:vAlign w:val="center"/>
            <w:hideMark/>
          </w:tcPr>
          <w:p w14:paraId="235D4424" w14:textId="77777777" w:rsidR="00A156E3" w:rsidRPr="00A156E3" w:rsidRDefault="00A156E3" w:rsidP="00A156E3">
            <w:pPr>
              <w:spacing w:after="0" w:line="240" w:lineRule="auto"/>
              <w:rPr>
                <w:rFonts w:ascii="Calibri" w:eastAsia="Times New Roman" w:hAnsi="Calibri" w:cs="Calibri"/>
                <w:color w:val="000000"/>
                <w:sz w:val="20"/>
                <w:szCs w:val="20"/>
                <w:lang w:eastAsia="pt-BR"/>
              </w:rPr>
            </w:pPr>
            <w:r w:rsidRPr="00A156E3">
              <w:rPr>
                <w:rFonts w:ascii="Calibri" w:eastAsia="Times New Roman" w:hAnsi="Calibri" w:cs="Calibri"/>
                <w:color w:val="000000"/>
                <w:sz w:val="20"/>
                <w:szCs w:val="20"/>
                <w:lang w:eastAsia="pt-BR"/>
              </w:rPr>
              <w:t xml:space="preserve">Manter em 100% a cobertura populacional estimada da Atenção Primária </w:t>
            </w:r>
          </w:p>
        </w:tc>
        <w:tc>
          <w:tcPr>
            <w:tcW w:w="4564" w:type="dxa"/>
            <w:tcBorders>
              <w:top w:val="single" w:sz="4" w:space="0" w:color="000000"/>
              <w:left w:val="single" w:sz="4" w:space="0" w:color="000000"/>
              <w:bottom w:val="single" w:sz="4" w:space="0" w:color="000000"/>
              <w:right w:val="single" w:sz="4" w:space="0" w:color="000000"/>
            </w:tcBorders>
            <w:noWrap/>
            <w:vAlign w:val="center"/>
            <w:hideMark/>
          </w:tcPr>
          <w:p w14:paraId="4C0BE1FC" w14:textId="77777777" w:rsidR="00A156E3" w:rsidRPr="00A156E3" w:rsidRDefault="00A156E3" w:rsidP="00A156E3">
            <w:pPr>
              <w:spacing w:after="0" w:line="240" w:lineRule="auto"/>
              <w:rPr>
                <w:rFonts w:ascii="Calibri" w:eastAsia="Times New Roman" w:hAnsi="Calibri" w:cs="Calibri"/>
                <w:color w:val="000000"/>
                <w:sz w:val="20"/>
                <w:szCs w:val="20"/>
                <w:lang w:eastAsia="pt-BR"/>
              </w:rPr>
            </w:pPr>
            <w:r w:rsidRPr="00A156E3">
              <w:rPr>
                <w:rFonts w:ascii="Calibri" w:eastAsia="Times New Roman" w:hAnsi="Calibri" w:cs="Calibri"/>
                <w:color w:val="000000"/>
                <w:sz w:val="20"/>
                <w:szCs w:val="20"/>
                <w:lang w:eastAsia="pt-BR"/>
              </w:rPr>
              <w:t>Percentual de cobertura populacional estimada da Atenção primária</w:t>
            </w:r>
          </w:p>
        </w:tc>
        <w:tc>
          <w:tcPr>
            <w:tcW w:w="793" w:type="dxa"/>
            <w:tcBorders>
              <w:top w:val="single" w:sz="4" w:space="0" w:color="000000"/>
              <w:left w:val="nil"/>
              <w:bottom w:val="single" w:sz="4" w:space="0" w:color="000000"/>
              <w:right w:val="single" w:sz="4" w:space="0" w:color="000000"/>
            </w:tcBorders>
            <w:noWrap/>
            <w:vAlign w:val="center"/>
            <w:hideMark/>
          </w:tcPr>
          <w:p w14:paraId="7EE95044" w14:textId="77777777" w:rsidR="00A156E3" w:rsidRPr="00A156E3" w:rsidRDefault="00A156E3" w:rsidP="00A156E3">
            <w:pPr>
              <w:spacing w:after="0" w:line="240" w:lineRule="auto"/>
              <w:jc w:val="center"/>
              <w:rPr>
                <w:rFonts w:ascii="Calibri" w:eastAsia="Times New Roman" w:hAnsi="Calibri" w:cs="Calibri"/>
                <w:color w:val="000000"/>
                <w:sz w:val="20"/>
                <w:szCs w:val="20"/>
                <w:lang w:eastAsia="pt-BR"/>
              </w:rPr>
            </w:pPr>
            <w:r w:rsidRPr="00A156E3">
              <w:rPr>
                <w:rFonts w:ascii="Calibri" w:eastAsia="Times New Roman" w:hAnsi="Calibri" w:cs="Calibri"/>
                <w:color w:val="000000"/>
                <w:sz w:val="20"/>
                <w:szCs w:val="20"/>
                <w:lang w:eastAsia="pt-BR"/>
              </w:rPr>
              <w:t>107,26</w:t>
            </w:r>
          </w:p>
        </w:tc>
        <w:tc>
          <w:tcPr>
            <w:tcW w:w="660" w:type="dxa"/>
            <w:tcBorders>
              <w:top w:val="nil"/>
              <w:left w:val="single" w:sz="4" w:space="0" w:color="000000"/>
              <w:bottom w:val="single" w:sz="4" w:space="0" w:color="000000"/>
              <w:right w:val="single" w:sz="4" w:space="0" w:color="000000"/>
            </w:tcBorders>
            <w:shd w:val="clear" w:color="000000" w:fill="FFFFFF"/>
            <w:vAlign w:val="center"/>
            <w:hideMark/>
          </w:tcPr>
          <w:p w14:paraId="57B94B18" w14:textId="77777777" w:rsidR="00A156E3" w:rsidRPr="00A156E3" w:rsidRDefault="00A156E3" w:rsidP="00A156E3">
            <w:pPr>
              <w:spacing w:after="0" w:line="240" w:lineRule="auto"/>
              <w:jc w:val="center"/>
              <w:rPr>
                <w:rFonts w:ascii="Calibri" w:eastAsia="Times New Roman" w:hAnsi="Calibri" w:cs="Calibri"/>
                <w:color w:val="000000"/>
                <w:sz w:val="20"/>
                <w:szCs w:val="20"/>
                <w:lang w:eastAsia="pt-BR"/>
              </w:rPr>
            </w:pPr>
            <w:r w:rsidRPr="00A156E3">
              <w:rPr>
                <w:rFonts w:ascii="Calibri" w:eastAsia="Times New Roman" w:hAnsi="Calibri" w:cs="Calibri"/>
                <w:color w:val="000000"/>
                <w:sz w:val="20"/>
                <w:szCs w:val="20"/>
                <w:lang w:eastAsia="pt-BR"/>
              </w:rPr>
              <w:t>2024</w:t>
            </w:r>
          </w:p>
        </w:tc>
        <w:tc>
          <w:tcPr>
            <w:tcW w:w="1004"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7A82C470" w14:textId="77777777" w:rsidR="00A156E3" w:rsidRPr="00A156E3" w:rsidRDefault="00A156E3" w:rsidP="00A156E3">
            <w:pPr>
              <w:spacing w:after="0" w:line="240" w:lineRule="auto"/>
              <w:jc w:val="center"/>
              <w:rPr>
                <w:rFonts w:ascii="Calibri" w:eastAsia="Times New Roman" w:hAnsi="Calibri" w:cs="Calibri"/>
                <w:color w:val="000000"/>
                <w:sz w:val="20"/>
                <w:szCs w:val="20"/>
                <w:lang w:eastAsia="pt-BR"/>
              </w:rPr>
            </w:pPr>
            <w:r w:rsidRPr="00A156E3">
              <w:rPr>
                <w:rFonts w:ascii="Calibri" w:eastAsia="Times New Roman" w:hAnsi="Calibri" w:cs="Calibri"/>
                <w:color w:val="000000"/>
                <w:sz w:val="20"/>
                <w:szCs w:val="20"/>
                <w:lang w:eastAsia="pt-BR"/>
              </w:rPr>
              <w:t>Percentual</w:t>
            </w:r>
          </w:p>
        </w:tc>
        <w:tc>
          <w:tcPr>
            <w:tcW w:w="1112" w:type="dxa"/>
            <w:tcBorders>
              <w:top w:val="single" w:sz="4" w:space="0" w:color="000000"/>
              <w:left w:val="single" w:sz="4" w:space="0" w:color="000000"/>
              <w:bottom w:val="single" w:sz="4" w:space="0" w:color="000000"/>
              <w:right w:val="single" w:sz="4" w:space="0" w:color="000000"/>
            </w:tcBorders>
            <w:noWrap/>
            <w:vAlign w:val="center"/>
            <w:hideMark/>
          </w:tcPr>
          <w:p w14:paraId="05B6EC09" w14:textId="77777777" w:rsidR="00A156E3" w:rsidRPr="00A156E3" w:rsidRDefault="00A156E3" w:rsidP="00A156E3">
            <w:pPr>
              <w:spacing w:after="0" w:line="240" w:lineRule="auto"/>
              <w:jc w:val="center"/>
              <w:rPr>
                <w:rFonts w:ascii="Calibri" w:eastAsia="Times New Roman" w:hAnsi="Calibri" w:cs="Calibri"/>
                <w:color w:val="000000"/>
                <w:sz w:val="20"/>
                <w:szCs w:val="20"/>
                <w:lang w:eastAsia="pt-BR"/>
              </w:rPr>
            </w:pPr>
            <w:r w:rsidRPr="00A156E3">
              <w:rPr>
                <w:rFonts w:ascii="Calibri" w:eastAsia="Times New Roman" w:hAnsi="Calibri" w:cs="Calibri"/>
                <w:color w:val="000000"/>
                <w:sz w:val="20"/>
                <w:szCs w:val="20"/>
                <w:lang w:eastAsia="pt-BR"/>
              </w:rPr>
              <w:t>100</w:t>
            </w:r>
          </w:p>
        </w:tc>
        <w:tc>
          <w:tcPr>
            <w:tcW w:w="1004"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5589C5BF" w14:textId="77777777" w:rsidR="00A156E3" w:rsidRPr="00A156E3" w:rsidRDefault="00A156E3" w:rsidP="00A156E3">
            <w:pPr>
              <w:spacing w:after="0" w:line="240" w:lineRule="auto"/>
              <w:jc w:val="center"/>
              <w:rPr>
                <w:rFonts w:ascii="Calibri" w:eastAsia="Times New Roman" w:hAnsi="Calibri" w:cs="Calibri"/>
                <w:color w:val="000000"/>
                <w:sz w:val="20"/>
                <w:szCs w:val="20"/>
                <w:lang w:eastAsia="pt-BR"/>
              </w:rPr>
            </w:pPr>
            <w:r w:rsidRPr="00A156E3">
              <w:rPr>
                <w:rFonts w:ascii="Calibri" w:eastAsia="Times New Roman" w:hAnsi="Calibri" w:cs="Calibri"/>
                <w:color w:val="000000"/>
                <w:sz w:val="20"/>
                <w:szCs w:val="20"/>
                <w:lang w:eastAsia="pt-BR"/>
              </w:rPr>
              <w:t>Percentual</w:t>
            </w:r>
          </w:p>
        </w:tc>
        <w:tc>
          <w:tcPr>
            <w:tcW w:w="673"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21741E3C" w14:textId="77777777" w:rsidR="00A156E3" w:rsidRPr="00A156E3" w:rsidRDefault="00A156E3" w:rsidP="00A156E3">
            <w:pPr>
              <w:spacing w:after="0" w:line="240" w:lineRule="auto"/>
              <w:jc w:val="center"/>
              <w:rPr>
                <w:rFonts w:ascii="Calibri" w:eastAsia="Times New Roman" w:hAnsi="Calibri" w:cs="Calibri"/>
                <w:color w:val="000000"/>
                <w:sz w:val="20"/>
                <w:szCs w:val="20"/>
                <w:lang w:eastAsia="pt-BR"/>
              </w:rPr>
            </w:pPr>
            <w:r w:rsidRPr="00A156E3">
              <w:rPr>
                <w:rFonts w:ascii="Calibri" w:eastAsia="Times New Roman" w:hAnsi="Calibri" w:cs="Calibri"/>
                <w:color w:val="000000"/>
                <w:sz w:val="20"/>
                <w:szCs w:val="20"/>
                <w:lang w:eastAsia="pt-BR"/>
              </w:rPr>
              <w:t>100</w:t>
            </w:r>
          </w:p>
        </w:tc>
        <w:tc>
          <w:tcPr>
            <w:tcW w:w="609"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7EB8A235" w14:textId="77777777" w:rsidR="00A156E3" w:rsidRPr="00A156E3" w:rsidRDefault="00A156E3" w:rsidP="00A156E3">
            <w:pPr>
              <w:spacing w:after="0" w:line="240" w:lineRule="auto"/>
              <w:jc w:val="center"/>
              <w:rPr>
                <w:rFonts w:ascii="Calibri" w:eastAsia="Times New Roman" w:hAnsi="Calibri" w:cs="Calibri"/>
                <w:color w:val="000000"/>
                <w:sz w:val="20"/>
                <w:szCs w:val="20"/>
                <w:lang w:eastAsia="pt-BR"/>
              </w:rPr>
            </w:pPr>
            <w:r w:rsidRPr="00A156E3">
              <w:rPr>
                <w:rFonts w:ascii="Calibri" w:eastAsia="Times New Roman" w:hAnsi="Calibri" w:cs="Calibri"/>
                <w:color w:val="000000"/>
                <w:sz w:val="20"/>
                <w:szCs w:val="20"/>
                <w:lang w:eastAsia="pt-BR"/>
              </w:rPr>
              <w:t>100</w:t>
            </w:r>
          </w:p>
        </w:tc>
        <w:tc>
          <w:tcPr>
            <w:tcW w:w="609"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0C33D739" w14:textId="77777777" w:rsidR="00A156E3" w:rsidRPr="00A156E3" w:rsidRDefault="00A156E3" w:rsidP="00A156E3">
            <w:pPr>
              <w:spacing w:after="0" w:line="240" w:lineRule="auto"/>
              <w:jc w:val="center"/>
              <w:rPr>
                <w:rFonts w:ascii="Calibri" w:eastAsia="Times New Roman" w:hAnsi="Calibri" w:cs="Calibri"/>
                <w:color w:val="000000"/>
                <w:sz w:val="20"/>
                <w:szCs w:val="20"/>
                <w:lang w:eastAsia="pt-BR"/>
              </w:rPr>
            </w:pPr>
            <w:r w:rsidRPr="00A156E3">
              <w:rPr>
                <w:rFonts w:ascii="Calibri" w:eastAsia="Times New Roman" w:hAnsi="Calibri" w:cs="Calibri"/>
                <w:color w:val="000000"/>
                <w:sz w:val="20"/>
                <w:szCs w:val="20"/>
                <w:lang w:eastAsia="pt-BR"/>
              </w:rPr>
              <w:t>100</w:t>
            </w:r>
          </w:p>
        </w:tc>
        <w:tc>
          <w:tcPr>
            <w:tcW w:w="630" w:type="dxa"/>
            <w:tcBorders>
              <w:top w:val="single" w:sz="4" w:space="0" w:color="000000"/>
              <w:left w:val="single" w:sz="4" w:space="0" w:color="000000"/>
              <w:bottom w:val="single" w:sz="4" w:space="0" w:color="000000"/>
              <w:right w:val="single" w:sz="4" w:space="0" w:color="000000"/>
            </w:tcBorders>
            <w:noWrap/>
            <w:vAlign w:val="center"/>
            <w:hideMark/>
          </w:tcPr>
          <w:p w14:paraId="3BD464DF" w14:textId="77777777" w:rsidR="00A156E3" w:rsidRPr="00A156E3" w:rsidRDefault="00A156E3" w:rsidP="00A156E3">
            <w:pPr>
              <w:spacing w:after="0" w:line="240" w:lineRule="auto"/>
              <w:jc w:val="center"/>
              <w:rPr>
                <w:rFonts w:ascii="Calibri" w:eastAsia="Times New Roman" w:hAnsi="Calibri" w:cs="Calibri"/>
                <w:color w:val="000000"/>
                <w:sz w:val="20"/>
                <w:szCs w:val="20"/>
                <w:lang w:eastAsia="pt-BR"/>
              </w:rPr>
            </w:pPr>
            <w:r w:rsidRPr="00A156E3">
              <w:rPr>
                <w:rFonts w:ascii="Calibri" w:eastAsia="Times New Roman" w:hAnsi="Calibri" w:cs="Calibri"/>
                <w:color w:val="000000"/>
                <w:sz w:val="20"/>
                <w:szCs w:val="20"/>
                <w:lang w:eastAsia="pt-BR"/>
              </w:rPr>
              <w:t>100</w:t>
            </w:r>
          </w:p>
        </w:tc>
      </w:tr>
      <w:tr w:rsidR="00A156E3" w:rsidRPr="00A156E3" w14:paraId="3BEB82AC" w14:textId="77777777" w:rsidTr="00D41545">
        <w:trPr>
          <w:trHeight w:val="1079"/>
        </w:trPr>
        <w:tc>
          <w:tcPr>
            <w:tcW w:w="541"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3D5FCCB8" w14:textId="77777777" w:rsidR="00A156E3" w:rsidRPr="00A156E3" w:rsidRDefault="00A156E3" w:rsidP="00A156E3">
            <w:pPr>
              <w:spacing w:after="0" w:line="240" w:lineRule="auto"/>
              <w:jc w:val="center"/>
              <w:rPr>
                <w:rFonts w:ascii="Calibri" w:eastAsia="Times New Roman" w:hAnsi="Calibri" w:cs="Calibri"/>
                <w:color w:val="000000"/>
                <w:sz w:val="20"/>
                <w:szCs w:val="20"/>
                <w:lang w:eastAsia="pt-BR"/>
              </w:rPr>
            </w:pPr>
            <w:r w:rsidRPr="00A156E3">
              <w:rPr>
                <w:rFonts w:ascii="Calibri" w:eastAsia="Times New Roman" w:hAnsi="Calibri" w:cs="Calibri"/>
                <w:color w:val="000000"/>
                <w:sz w:val="20"/>
                <w:szCs w:val="20"/>
                <w:lang w:eastAsia="pt-BR"/>
              </w:rPr>
              <w:t>1.1.1</w:t>
            </w:r>
          </w:p>
        </w:tc>
        <w:tc>
          <w:tcPr>
            <w:tcW w:w="2996" w:type="dxa"/>
            <w:tcBorders>
              <w:top w:val="single" w:sz="4" w:space="0" w:color="000000"/>
              <w:left w:val="single" w:sz="4" w:space="0" w:color="000000"/>
              <w:bottom w:val="single" w:sz="4" w:space="0" w:color="000000"/>
              <w:right w:val="single" w:sz="4" w:space="0" w:color="000000"/>
            </w:tcBorders>
            <w:vAlign w:val="center"/>
            <w:hideMark/>
          </w:tcPr>
          <w:p w14:paraId="1F3D9127" w14:textId="77777777" w:rsidR="00A156E3" w:rsidRPr="00A156E3" w:rsidRDefault="00A156E3" w:rsidP="00A156E3">
            <w:pPr>
              <w:spacing w:after="0" w:line="240" w:lineRule="auto"/>
              <w:rPr>
                <w:rFonts w:ascii="Calibri" w:eastAsia="Times New Roman" w:hAnsi="Calibri" w:cs="Calibri"/>
                <w:color w:val="000000"/>
                <w:sz w:val="20"/>
                <w:szCs w:val="20"/>
                <w:lang w:eastAsia="pt-BR"/>
              </w:rPr>
            </w:pPr>
            <w:r w:rsidRPr="00A156E3">
              <w:rPr>
                <w:rFonts w:ascii="Calibri" w:eastAsia="Times New Roman" w:hAnsi="Calibri" w:cs="Calibri"/>
                <w:color w:val="000000"/>
                <w:sz w:val="20"/>
                <w:szCs w:val="20"/>
                <w:lang w:eastAsia="pt-BR"/>
              </w:rPr>
              <w:t>Ampliar para no mínimo 95 Equipes de Estratégia Saúde da Família, habilitadas no município.</w:t>
            </w:r>
          </w:p>
        </w:tc>
        <w:tc>
          <w:tcPr>
            <w:tcW w:w="4564" w:type="dxa"/>
            <w:tcBorders>
              <w:top w:val="single" w:sz="4" w:space="0" w:color="000000"/>
              <w:left w:val="single" w:sz="4" w:space="0" w:color="000000"/>
              <w:bottom w:val="single" w:sz="4" w:space="0" w:color="000000"/>
              <w:right w:val="single" w:sz="4" w:space="0" w:color="000000"/>
            </w:tcBorders>
            <w:vAlign w:val="center"/>
            <w:hideMark/>
          </w:tcPr>
          <w:p w14:paraId="17F644A3" w14:textId="77777777" w:rsidR="00A156E3" w:rsidRPr="00A156E3" w:rsidRDefault="00A156E3" w:rsidP="00A156E3">
            <w:pPr>
              <w:spacing w:after="0" w:line="240" w:lineRule="auto"/>
              <w:rPr>
                <w:rFonts w:ascii="Calibri" w:eastAsia="Times New Roman" w:hAnsi="Calibri" w:cs="Calibri"/>
                <w:color w:val="000000"/>
                <w:sz w:val="20"/>
                <w:szCs w:val="20"/>
                <w:lang w:eastAsia="pt-BR"/>
              </w:rPr>
            </w:pPr>
            <w:r w:rsidRPr="00A156E3">
              <w:rPr>
                <w:rFonts w:ascii="Calibri" w:eastAsia="Times New Roman" w:hAnsi="Calibri" w:cs="Calibri"/>
                <w:color w:val="000000"/>
                <w:sz w:val="20"/>
                <w:szCs w:val="20"/>
                <w:lang w:eastAsia="pt-BR"/>
              </w:rPr>
              <w:t xml:space="preserve">Número de equipes de ESF habilitadas </w:t>
            </w:r>
          </w:p>
        </w:tc>
        <w:tc>
          <w:tcPr>
            <w:tcW w:w="793" w:type="dxa"/>
            <w:tcBorders>
              <w:top w:val="single" w:sz="4" w:space="0" w:color="000000"/>
              <w:left w:val="nil"/>
              <w:bottom w:val="single" w:sz="4" w:space="0" w:color="000000"/>
              <w:right w:val="single" w:sz="4" w:space="0" w:color="000000"/>
            </w:tcBorders>
            <w:noWrap/>
            <w:vAlign w:val="center"/>
            <w:hideMark/>
          </w:tcPr>
          <w:p w14:paraId="5DB3CEEB" w14:textId="77777777" w:rsidR="00A156E3" w:rsidRPr="00A156E3" w:rsidRDefault="00A156E3" w:rsidP="00A156E3">
            <w:pPr>
              <w:spacing w:after="0" w:line="240" w:lineRule="auto"/>
              <w:jc w:val="center"/>
              <w:rPr>
                <w:rFonts w:ascii="Calibri" w:eastAsia="Times New Roman" w:hAnsi="Calibri" w:cs="Calibri"/>
                <w:color w:val="000000"/>
                <w:sz w:val="20"/>
                <w:szCs w:val="20"/>
                <w:lang w:eastAsia="pt-BR"/>
              </w:rPr>
            </w:pPr>
            <w:r w:rsidRPr="00A156E3">
              <w:rPr>
                <w:rFonts w:ascii="Calibri" w:eastAsia="Times New Roman" w:hAnsi="Calibri" w:cs="Calibri"/>
                <w:color w:val="000000"/>
                <w:sz w:val="20"/>
                <w:szCs w:val="20"/>
                <w:lang w:eastAsia="pt-BR"/>
              </w:rPr>
              <w:t>86</w:t>
            </w:r>
          </w:p>
        </w:tc>
        <w:tc>
          <w:tcPr>
            <w:tcW w:w="660"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561605EE" w14:textId="77777777" w:rsidR="00A156E3" w:rsidRPr="00A156E3" w:rsidRDefault="00A156E3" w:rsidP="00A156E3">
            <w:pPr>
              <w:spacing w:after="0" w:line="240" w:lineRule="auto"/>
              <w:jc w:val="center"/>
              <w:rPr>
                <w:rFonts w:ascii="Calibri" w:eastAsia="Times New Roman" w:hAnsi="Calibri" w:cs="Calibri"/>
                <w:color w:val="000000"/>
                <w:sz w:val="20"/>
                <w:szCs w:val="20"/>
                <w:lang w:eastAsia="pt-BR"/>
              </w:rPr>
            </w:pPr>
            <w:r w:rsidRPr="00A156E3">
              <w:rPr>
                <w:rFonts w:ascii="Calibri" w:eastAsia="Times New Roman" w:hAnsi="Calibri" w:cs="Calibri"/>
                <w:color w:val="000000"/>
                <w:sz w:val="20"/>
                <w:szCs w:val="20"/>
                <w:lang w:eastAsia="pt-BR"/>
              </w:rPr>
              <w:t>2024</w:t>
            </w:r>
          </w:p>
        </w:tc>
        <w:tc>
          <w:tcPr>
            <w:tcW w:w="1004"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25EE5F44" w14:textId="1B2FBA73" w:rsidR="00A156E3" w:rsidRPr="00A156E3" w:rsidRDefault="006D2682" w:rsidP="00A156E3">
            <w:pPr>
              <w:spacing w:after="0" w:line="240" w:lineRule="auto"/>
              <w:jc w:val="center"/>
              <w:rPr>
                <w:rFonts w:ascii="Calibri" w:eastAsia="Times New Roman" w:hAnsi="Calibri" w:cs="Calibri"/>
                <w:color w:val="000000"/>
                <w:sz w:val="20"/>
                <w:szCs w:val="20"/>
                <w:lang w:eastAsia="pt-BR"/>
              </w:rPr>
            </w:pPr>
            <w:r w:rsidRPr="00A156E3">
              <w:rPr>
                <w:rFonts w:ascii="Calibri" w:eastAsia="Times New Roman" w:hAnsi="Calibri" w:cs="Calibri"/>
                <w:color w:val="000000"/>
                <w:sz w:val="20"/>
                <w:szCs w:val="20"/>
                <w:lang w:eastAsia="pt-BR"/>
              </w:rPr>
              <w:t>Número</w:t>
            </w:r>
            <w:r w:rsidR="00A156E3" w:rsidRPr="00A156E3">
              <w:rPr>
                <w:rFonts w:ascii="Calibri" w:eastAsia="Times New Roman" w:hAnsi="Calibri" w:cs="Calibri"/>
                <w:color w:val="000000"/>
                <w:sz w:val="20"/>
                <w:szCs w:val="20"/>
                <w:lang w:eastAsia="pt-BR"/>
              </w:rPr>
              <w:t xml:space="preserve"> absoluto</w:t>
            </w:r>
          </w:p>
        </w:tc>
        <w:tc>
          <w:tcPr>
            <w:tcW w:w="1112" w:type="dxa"/>
            <w:tcBorders>
              <w:top w:val="single" w:sz="4" w:space="0" w:color="000000"/>
              <w:left w:val="single" w:sz="4" w:space="0" w:color="000000"/>
              <w:bottom w:val="single" w:sz="4" w:space="0" w:color="000000"/>
              <w:right w:val="single" w:sz="4" w:space="0" w:color="000000"/>
            </w:tcBorders>
            <w:noWrap/>
            <w:vAlign w:val="center"/>
            <w:hideMark/>
          </w:tcPr>
          <w:p w14:paraId="44C98B72" w14:textId="77777777" w:rsidR="00A156E3" w:rsidRPr="00A156E3" w:rsidRDefault="00A156E3" w:rsidP="00A156E3">
            <w:pPr>
              <w:spacing w:after="0" w:line="240" w:lineRule="auto"/>
              <w:jc w:val="center"/>
              <w:rPr>
                <w:rFonts w:ascii="Calibri" w:eastAsia="Times New Roman" w:hAnsi="Calibri" w:cs="Calibri"/>
                <w:color w:val="000000"/>
                <w:sz w:val="20"/>
                <w:szCs w:val="20"/>
                <w:lang w:eastAsia="pt-BR"/>
              </w:rPr>
            </w:pPr>
            <w:r w:rsidRPr="00A156E3">
              <w:rPr>
                <w:rFonts w:ascii="Calibri" w:eastAsia="Times New Roman" w:hAnsi="Calibri" w:cs="Calibri"/>
                <w:color w:val="000000"/>
                <w:sz w:val="20"/>
                <w:szCs w:val="20"/>
                <w:lang w:eastAsia="pt-BR"/>
              </w:rPr>
              <w:t>95</w:t>
            </w:r>
          </w:p>
        </w:tc>
        <w:tc>
          <w:tcPr>
            <w:tcW w:w="1004"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02F762CB" w14:textId="77777777" w:rsidR="00A156E3" w:rsidRPr="00A156E3" w:rsidRDefault="00A156E3" w:rsidP="00A156E3">
            <w:pPr>
              <w:spacing w:after="0" w:line="240" w:lineRule="auto"/>
              <w:jc w:val="center"/>
              <w:rPr>
                <w:rFonts w:ascii="Calibri" w:eastAsia="Times New Roman" w:hAnsi="Calibri" w:cs="Calibri"/>
                <w:color w:val="000000"/>
                <w:sz w:val="20"/>
                <w:szCs w:val="20"/>
                <w:lang w:eastAsia="pt-BR"/>
              </w:rPr>
            </w:pPr>
            <w:r w:rsidRPr="00A156E3">
              <w:rPr>
                <w:rFonts w:ascii="Calibri" w:eastAsia="Times New Roman" w:hAnsi="Calibri" w:cs="Calibri"/>
                <w:color w:val="000000"/>
                <w:sz w:val="20"/>
                <w:szCs w:val="20"/>
                <w:lang w:eastAsia="pt-BR"/>
              </w:rPr>
              <w:t xml:space="preserve">Número </w:t>
            </w:r>
          </w:p>
        </w:tc>
        <w:tc>
          <w:tcPr>
            <w:tcW w:w="673"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6795B912" w14:textId="77777777" w:rsidR="00A156E3" w:rsidRPr="00A156E3" w:rsidRDefault="00A156E3" w:rsidP="00A156E3">
            <w:pPr>
              <w:spacing w:after="0" w:line="240" w:lineRule="auto"/>
              <w:jc w:val="center"/>
              <w:rPr>
                <w:rFonts w:ascii="Calibri" w:eastAsia="Times New Roman" w:hAnsi="Calibri" w:cs="Calibri"/>
                <w:color w:val="000000"/>
                <w:sz w:val="20"/>
                <w:szCs w:val="20"/>
                <w:lang w:eastAsia="pt-BR"/>
              </w:rPr>
            </w:pPr>
            <w:r w:rsidRPr="00A156E3">
              <w:rPr>
                <w:rFonts w:ascii="Calibri" w:eastAsia="Times New Roman" w:hAnsi="Calibri" w:cs="Calibri"/>
                <w:color w:val="000000"/>
                <w:sz w:val="20"/>
                <w:szCs w:val="20"/>
                <w:lang w:eastAsia="pt-BR"/>
              </w:rPr>
              <w:t>88</w:t>
            </w:r>
          </w:p>
        </w:tc>
        <w:tc>
          <w:tcPr>
            <w:tcW w:w="609"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75E9D1A3" w14:textId="77777777" w:rsidR="00A156E3" w:rsidRPr="00A156E3" w:rsidRDefault="00A156E3" w:rsidP="00A156E3">
            <w:pPr>
              <w:spacing w:after="0" w:line="240" w:lineRule="auto"/>
              <w:jc w:val="center"/>
              <w:rPr>
                <w:rFonts w:ascii="Calibri" w:eastAsia="Times New Roman" w:hAnsi="Calibri" w:cs="Calibri"/>
                <w:color w:val="000000"/>
                <w:sz w:val="20"/>
                <w:szCs w:val="20"/>
                <w:lang w:eastAsia="pt-BR"/>
              </w:rPr>
            </w:pPr>
            <w:r w:rsidRPr="00A156E3">
              <w:rPr>
                <w:rFonts w:ascii="Calibri" w:eastAsia="Times New Roman" w:hAnsi="Calibri" w:cs="Calibri"/>
                <w:color w:val="000000"/>
                <w:sz w:val="20"/>
                <w:szCs w:val="20"/>
                <w:lang w:eastAsia="pt-BR"/>
              </w:rPr>
              <w:t>91</w:t>
            </w:r>
          </w:p>
        </w:tc>
        <w:tc>
          <w:tcPr>
            <w:tcW w:w="609"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261C52DA" w14:textId="77777777" w:rsidR="00A156E3" w:rsidRPr="00A156E3" w:rsidRDefault="00A156E3" w:rsidP="00A156E3">
            <w:pPr>
              <w:spacing w:after="0" w:line="240" w:lineRule="auto"/>
              <w:jc w:val="center"/>
              <w:rPr>
                <w:rFonts w:ascii="Calibri" w:eastAsia="Times New Roman" w:hAnsi="Calibri" w:cs="Calibri"/>
                <w:color w:val="000000"/>
                <w:sz w:val="20"/>
                <w:szCs w:val="20"/>
                <w:lang w:eastAsia="pt-BR"/>
              </w:rPr>
            </w:pPr>
            <w:r w:rsidRPr="00A156E3">
              <w:rPr>
                <w:rFonts w:ascii="Calibri" w:eastAsia="Times New Roman" w:hAnsi="Calibri" w:cs="Calibri"/>
                <w:color w:val="000000"/>
                <w:sz w:val="20"/>
                <w:szCs w:val="20"/>
                <w:lang w:eastAsia="pt-BR"/>
              </w:rPr>
              <w:t>93</w:t>
            </w:r>
          </w:p>
        </w:tc>
        <w:tc>
          <w:tcPr>
            <w:tcW w:w="630" w:type="dxa"/>
            <w:tcBorders>
              <w:top w:val="single" w:sz="4" w:space="0" w:color="000000"/>
              <w:left w:val="single" w:sz="4" w:space="0" w:color="000000"/>
              <w:bottom w:val="single" w:sz="4" w:space="0" w:color="000000"/>
              <w:right w:val="single" w:sz="4" w:space="0" w:color="000000"/>
            </w:tcBorders>
            <w:noWrap/>
            <w:vAlign w:val="center"/>
            <w:hideMark/>
          </w:tcPr>
          <w:p w14:paraId="27A339C2" w14:textId="77777777" w:rsidR="00A156E3" w:rsidRPr="00A156E3" w:rsidRDefault="00A156E3" w:rsidP="00A156E3">
            <w:pPr>
              <w:spacing w:after="0" w:line="240" w:lineRule="auto"/>
              <w:jc w:val="center"/>
              <w:rPr>
                <w:rFonts w:ascii="Calibri" w:eastAsia="Times New Roman" w:hAnsi="Calibri" w:cs="Calibri"/>
                <w:color w:val="000000"/>
                <w:sz w:val="20"/>
                <w:szCs w:val="20"/>
                <w:lang w:eastAsia="pt-BR"/>
              </w:rPr>
            </w:pPr>
            <w:r w:rsidRPr="00A156E3">
              <w:rPr>
                <w:rFonts w:ascii="Calibri" w:eastAsia="Times New Roman" w:hAnsi="Calibri" w:cs="Calibri"/>
                <w:color w:val="000000"/>
                <w:sz w:val="20"/>
                <w:szCs w:val="20"/>
                <w:lang w:eastAsia="pt-BR"/>
              </w:rPr>
              <w:t>95</w:t>
            </w:r>
          </w:p>
        </w:tc>
      </w:tr>
    </w:tbl>
    <w:p w14:paraId="2CF8AE5D" w14:textId="68562FC3" w:rsidR="67F27C84" w:rsidRDefault="67F27C84" w:rsidP="67F27C84">
      <w:pPr>
        <w:spacing w:before="240" w:after="240"/>
        <w:rPr>
          <w:rFonts w:eastAsia="Arial" w:cs="Arial"/>
          <w:szCs w:val="24"/>
        </w:rPr>
      </w:pPr>
    </w:p>
    <w:p w14:paraId="17C20AF3" w14:textId="77777777" w:rsidR="00D41545" w:rsidRDefault="00D41545">
      <w:pPr>
        <w:rPr>
          <w:rFonts w:eastAsia="Arial" w:cs="Arial"/>
          <w:b/>
          <w:bCs/>
          <w:szCs w:val="24"/>
        </w:rPr>
      </w:pPr>
      <w:r>
        <w:rPr>
          <w:rFonts w:eastAsia="Arial" w:cs="Arial"/>
          <w:b/>
          <w:bCs/>
          <w:szCs w:val="24"/>
        </w:rPr>
        <w:br w:type="page"/>
      </w:r>
    </w:p>
    <w:p w14:paraId="664B8D07" w14:textId="69EA02F6" w:rsidR="009B4150" w:rsidRDefault="00C65674" w:rsidP="67F27C84">
      <w:pPr>
        <w:spacing w:before="240" w:after="240"/>
        <w:rPr>
          <w:rFonts w:eastAsia="Arial" w:cs="Arial"/>
          <w:szCs w:val="24"/>
        </w:rPr>
      </w:pPr>
      <w:r w:rsidRPr="00C65674">
        <w:rPr>
          <w:rFonts w:eastAsia="Arial" w:cs="Arial"/>
          <w:b/>
          <w:bCs/>
          <w:szCs w:val="24"/>
        </w:rPr>
        <w:lastRenderedPageBreak/>
        <w:t>OBJETIVO 1.2</w:t>
      </w:r>
      <w:r w:rsidRPr="00C65674">
        <w:rPr>
          <w:rFonts w:eastAsia="Arial" w:cs="Arial"/>
          <w:szCs w:val="24"/>
        </w:rPr>
        <w:t xml:space="preserve"> </w:t>
      </w:r>
      <w:r w:rsidR="002A6E6C">
        <w:rPr>
          <w:rFonts w:eastAsia="Arial" w:cs="Arial"/>
          <w:szCs w:val="24"/>
        </w:rPr>
        <w:t xml:space="preserve">- </w:t>
      </w:r>
      <w:r w:rsidRPr="00C65674">
        <w:rPr>
          <w:rFonts w:eastAsia="Arial" w:cs="Arial"/>
          <w:szCs w:val="24"/>
        </w:rPr>
        <w:t>Qualificar o cuidado integral, com foco nas populações em situação de vulnerabilidade social, promovendo equidade, humanização, articulação intersetorial e fortalecimento do autocuidado</w:t>
      </w:r>
      <w:r>
        <w:rPr>
          <w:rFonts w:eastAsia="Arial" w:cs="Arial"/>
          <w:szCs w:val="24"/>
        </w:rPr>
        <w:t>.</w:t>
      </w:r>
    </w:p>
    <w:tbl>
      <w:tblPr>
        <w:tblW w:w="153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70" w:type="dxa"/>
          <w:bottom w:w="15" w:type="dxa"/>
          <w:right w:w="70" w:type="dxa"/>
        </w:tblCellMar>
        <w:tblLook w:val="04A0" w:firstRow="1" w:lastRow="0" w:firstColumn="1" w:lastColumn="0" w:noHBand="0" w:noVBand="1"/>
      </w:tblPr>
      <w:tblGrid>
        <w:gridCol w:w="546"/>
        <w:gridCol w:w="3284"/>
        <w:gridCol w:w="4384"/>
        <w:gridCol w:w="788"/>
        <w:gridCol w:w="685"/>
        <w:gridCol w:w="1016"/>
        <w:gridCol w:w="1094"/>
        <w:gridCol w:w="1016"/>
        <w:gridCol w:w="699"/>
        <w:gridCol w:w="628"/>
        <w:gridCol w:w="628"/>
        <w:gridCol w:w="630"/>
      </w:tblGrid>
      <w:tr w:rsidR="009B4150" w:rsidRPr="009B4150" w14:paraId="4329486C" w14:textId="77777777" w:rsidTr="001E7A11">
        <w:trPr>
          <w:trHeight w:val="510"/>
        </w:trPr>
        <w:tc>
          <w:tcPr>
            <w:tcW w:w="546" w:type="dxa"/>
            <w:vMerge w:val="restart"/>
            <w:shd w:val="clear" w:color="auto" w:fill="FFFFFF" w:themeFill="background1"/>
            <w:vAlign w:val="center"/>
            <w:hideMark/>
          </w:tcPr>
          <w:p w14:paraId="4756F7C4" w14:textId="77777777" w:rsidR="009B4150" w:rsidRPr="009B4150" w:rsidRDefault="009B4150" w:rsidP="009B4150">
            <w:pPr>
              <w:spacing w:after="0" w:line="240" w:lineRule="auto"/>
              <w:jc w:val="center"/>
              <w:rPr>
                <w:rFonts w:ascii="Calibri" w:eastAsia="Times New Roman" w:hAnsi="Calibri" w:cs="Calibri"/>
                <w:b/>
                <w:bCs/>
                <w:color w:val="000000"/>
                <w:sz w:val="20"/>
                <w:szCs w:val="20"/>
                <w:lang w:eastAsia="pt-BR"/>
              </w:rPr>
            </w:pPr>
            <w:r w:rsidRPr="009B4150">
              <w:rPr>
                <w:rFonts w:ascii="Calibri" w:eastAsia="Times New Roman" w:hAnsi="Calibri" w:cs="Calibri"/>
                <w:b/>
                <w:bCs/>
                <w:color w:val="000000"/>
                <w:sz w:val="20"/>
                <w:szCs w:val="20"/>
                <w:lang w:eastAsia="pt-BR"/>
              </w:rPr>
              <w:t>Nº</w:t>
            </w:r>
          </w:p>
        </w:tc>
        <w:tc>
          <w:tcPr>
            <w:tcW w:w="3284" w:type="dxa"/>
            <w:vMerge w:val="restart"/>
            <w:shd w:val="clear" w:color="auto" w:fill="FFFFFF" w:themeFill="background1"/>
            <w:vAlign w:val="center"/>
            <w:hideMark/>
          </w:tcPr>
          <w:p w14:paraId="6E6BE654" w14:textId="77777777" w:rsidR="009B4150" w:rsidRPr="009B4150" w:rsidRDefault="009B4150" w:rsidP="009B4150">
            <w:pPr>
              <w:spacing w:after="0" w:line="240" w:lineRule="auto"/>
              <w:jc w:val="center"/>
              <w:rPr>
                <w:rFonts w:ascii="Calibri" w:eastAsia="Times New Roman" w:hAnsi="Calibri" w:cs="Calibri"/>
                <w:b/>
                <w:bCs/>
                <w:color w:val="000000"/>
                <w:sz w:val="20"/>
                <w:szCs w:val="20"/>
                <w:lang w:eastAsia="pt-BR"/>
              </w:rPr>
            </w:pPr>
            <w:r w:rsidRPr="009B4150">
              <w:rPr>
                <w:rFonts w:ascii="Calibri" w:eastAsia="Times New Roman" w:hAnsi="Calibri" w:cs="Calibri"/>
                <w:b/>
                <w:bCs/>
                <w:color w:val="000000"/>
                <w:sz w:val="20"/>
                <w:szCs w:val="20"/>
                <w:lang w:eastAsia="pt-BR"/>
              </w:rPr>
              <w:t>Descrição da Meta</w:t>
            </w:r>
          </w:p>
        </w:tc>
        <w:tc>
          <w:tcPr>
            <w:tcW w:w="4384" w:type="dxa"/>
            <w:vMerge w:val="restart"/>
            <w:shd w:val="clear" w:color="auto" w:fill="FFFFFF" w:themeFill="background1"/>
            <w:vAlign w:val="center"/>
            <w:hideMark/>
          </w:tcPr>
          <w:p w14:paraId="3C701356" w14:textId="77777777" w:rsidR="009B4150" w:rsidRPr="009B4150" w:rsidRDefault="009B4150" w:rsidP="009B4150">
            <w:pPr>
              <w:spacing w:after="0" w:line="240" w:lineRule="auto"/>
              <w:jc w:val="center"/>
              <w:rPr>
                <w:rFonts w:ascii="Calibri" w:eastAsia="Times New Roman" w:hAnsi="Calibri" w:cs="Calibri"/>
                <w:b/>
                <w:bCs/>
                <w:color w:val="000000"/>
                <w:sz w:val="20"/>
                <w:szCs w:val="20"/>
                <w:lang w:eastAsia="pt-BR"/>
              </w:rPr>
            </w:pPr>
            <w:r w:rsidRPr="009B4150">
              <w:rPr>
                <w:rFonts w:ascii="Calibri" w:eastAsia="Times New Roman" w:hAnsi="Calibri" w:cs="Calibri"/>
                <w:b/>
                <w:bCs/>
                <w:color w:val="000000"/>
                <w:sz w:val="20"/>
                <w:szCs w:val="20"/>
                <w:lang w:eastAsia="pt-BR"/>
              </w:rPr>
              <w:t>Indicador para monitoramento e avaliação da meta</w:t>
            </w:r>
          </w:p>
        </w:tc>
        <w:tc>
          <w:tcPr>
            <w:tcW w:w="2489" w:type="dxa"/>
            <w:gridSpan w:val="3"/>
            <w:shd w:val="clear" w:color="auto" w:fill="FFFFFF" w:themeFill="background1"/>
            <w:vAlign w:val="center"/>
            <w:hideMark/>
          </w:tcPr>
          <w:p w14:paraId="32A29698" w14:textId="77777777" w:rsidR="009B4150" w:rsidRPr="009B4150" w:rsidRDefault="009B4150" w:rsidP="009B4150">
            <w:pPr>
              <w:spacing w:after="0" w:line="240" w:lineRule="auto"/>
              <w:jc w:val="center"/>
              <w:rPr>
                <w:rFonts w:ascii="Calibri" w:eastAsia="Times New Roman" w:hAnsi="Calibri" w:cs="Calibri"/>
                <w:b/>
                <w:bCs/>
                <w:color w:val="000000"/>
                <w:sz w:val="20"/>
                <w:szCs w:val="20"/>
                <w:lang w:eastAsia="pt-BR"/>
              </w:rPr>
            </w:pPr>
            <w:r w:rsidRPr="009B4150">
              <w:rPr>
                <w:rFonts w:ascii="Calibri" w:eastAsia="Times New Roman" w:hAnsi="Calibri" w:cs="Calibri"/>
                <w:b/>
                <w:bCs/>
                <w:color w:val="000000"/>
                <w:sz w:val="20"/>
                <w:szCs w:val="20"/>
                <w:lang w:eastAsia="pt-BR"/>
              </w:rPr>
              <w:t>Indicador (Linha-Base)</w:t>
            </w:r>
          </w:p>
        </w:tc>
        <w:tc>
          <w:tcPr>
            <w:tcW w:w="1094" w:type="dxa"/>
            <w:vMerge w:val="restart"/>
            <w:shd w:val="clear" w:color="auto" w:fill="FFFFFF" w:themeFill="background1"/>
            <w:vAlign w:val="center"/>
            <w:hideMark/>
          </w:tcPr>
          <w:p w14:paraId="22782295" w14:textId="77777777" w:rsidR="009B4150" w:rsidRPr="009B4150" w:rsidRDefault="009B4150" w:rsidP="009B4150">
            <w:pPr>
              <w:spacing w:after="0" w:line="240" w:lineRule="auto"/>
              <w:jc w:val="center"/>
              <w:rPr>
                <w:rFonts w:ascii="Calibri" w:eastAsia="Times New Roman" w:hAnsi="Calibri" w:cs="Calibri"/>
                <w:b/>
                <w:bCs/>
                <w:color w:val="000000"/>
                <w:sz w:val="20"/>
                <w:szCs w:val="20"/>
                <w:lang w:eastAsia="pt-BR"/>
              </w:rPr>
            </w:pPr>
            <w:r w:rsidRPr="009B4150">
              <w:rPr>
                <w:rFonts w:ascii="Calibri" w:eastAsia="Times New Roman" w:hAnsi="Calibri" w:cs="Calibri"/>
                <w:b/>
                <w:bCs/>
                <w:color w:val="000000"/>
                <w:sz w:val="20"/>
                <w:szCs w:val="20"/>
                <w:lang w:eastAsia="pt-BR"/>
              </w:rPr>
              <w:t>Meta Plano (2026-2029)</w:t>
            </w:r>
          </w:p>
        </w:tc>
        <w:tc>
          <w:tcPr>
            <w:tcW w:w="1016" w:type="dxa"/>
            <w:vMerge w:val="restart"/>
            <w:shd w:val="clear" w:color="auto" w:fill="FFFFFF" w:themeFill="background1"/>
            <w:vAlign w:val="center"/>
            <w:hideMark/>
          </w:tcPr>
          <w:p w14:paraId="75D36E0A" w14:textId="77777777" w:rsidR="009B4150" w:rsidRPr="009B4150" w:rsidRDefault="009B4150" w:rsidP="009B4150">
            <w:pPr>
              <w:spacing w:after="0" w:line="240" w:lineRule="auto"/>
              <w:jc w:val="center"/>
              <w:rPr>
                <w:rFonts w:ascii="Calibri" w:eastAsia="Times New Roman" w:hAnsi="Calibri" w:cs="Calibri"/>
                <w:b/>
                <w:bCs/>
                <w:color w:val="000000"/>
                <w:sz w:val="20"/>
                <w:szCs w:val="20"/>
                <w:lang w:eastAsia="pt-BR"/>
              </w:rPr>
            </w:pPr>
            <w:r w:rsidRPr="009B4150">
              <w:rPr>
                <w:rFonts w:ascii="Calibri" w:eastAsia="Times New Roman" w:hAnsi="Calibri" w:cs="Calibri"/>
                <w:b/>
                <w:bCs/>
                <w:color w:val="000000"/>
                <w:sz w:val="20"/>
                <w:szCs w:val="20"/>
                <w:lang w:eastAsia="pt-BR"/>
              </w:rPr>
              <w:t>Unidade de Medida</w:t>
            </w:r>
          </w:p>
        </w:tc>
        <w:tc>
          <w:tcPr>
            <w:tcW w:w="2585" w:type="dxa"/>
            <w:gridSpan w:val="4"/>
            <w:shd w:val="clear" w:color="auto" w:fill="FFFFFF" w:themeFill="background1"/>
            <w:vAlign w:val="center"/>
            <w:hideMark/>
          </w:tcPr>
          <w:p w14:paraId="4B317383" w14:textId="77777777" w:rsidR="009B4150" w:rsidRPr="009B4150" w:rsidRDefault="009B4150" w:rsidP="009B4150">
            <w:pPr>
              <w:spacing w:after="0" w:line="240" w:lineRule="auto"/>
              <w:jc w:val="center"/>
              <w:rPr>
                <w:rFonts w:ascii="Calibri" w:eastAsia="Times New Roman" w:hAnsi="Calibri" w:cs="Calibri"/>
                <w:b/>
                <w:bCs/>
                <w:color w:val="000000"/>
                <w:sz w:val="20"/>
                <w:szCs w:val="20"/>
                <w:lang w:eastAsia="pt-BR"/>
              </w:rPr>
            </w:pPr>
            <w:r w:rsidRPr="009B4150">
              <w:rPr>
                <w:rFonts w:ascii="Calibri" w:eastAsia="Times New Roman" w:hAnsi="Calibri" w:cs="Calibri"/>
                <w:b/>
                <w:bCs/>
                <w:color w:val="000000"/>
                <w:sz w:val="20"/>
                <w:szCs w:val="20"/>
                <w:lang w:eastAsia="pt-BR"/>
              </w:rPr>
              <w:t>Meta Prevista PAS</w:t>
            </w:r>
          </w:p>
        </w:tc>
      </w:tr>
      <w:tr w:rsidR="009B4150" w:rsidRPr="009B4150" w14:paraId="2DFCD753" w14:textId="77777777" w:rsidTr="001E7A11">
        <w:trPr>
          <w:trHeight w:val="510"/>
        </w:trPr>
        <w:tc>
          <w:tcPr>
            <w:tcW w:w="546" w:type="dxa"/>
            <w:vMerge/>
            <w:vAlign w:val="center"/>
            <w:hideMark/>
          </w:tcPr>
          <w:p w14:paraId="21CC3D4A" w14:textId="77777777" w:rsidR="009B4150" w:rsidRPr="009B4150" w:rsidRDefault="009B4150" w:rsidP="009B4150">
            <w:pPr>
              <w:spacing w:after="0" w:line="240" w:lineRule="auto"/>
              <w:rPr>
                <w:rFonts w:ascii="Calibri" w:eastAsia="Times New Roman" w:hAnsi="Calibri" w:cs="Calibri"/>
                <w:b/>
                <w:bCs/>
                <w:color w:val="000000"/>
                <w:sz w:val="20"/>
                <w:szCs w:val="20"/>
                <w:lang w:eastAsia="pt-BR"/>
              </w:rPr>
            </w:pPr>
          </w:p>
        </w:tc>
        <w:tc>
          <w:tcPr>
            <w:tcW w:w="3284" w:type="dxa"/>
            <w:vMerge/>
            <w:vAlign w:val="center"/>
            <w:hideMark/>
          </w:tcPr>
          <w:p w14:paraId="3358027F" w14:textId="77777777" w:rsidR="009B4150" w:rsidRPr="009B4150" w:rsidRDefault="009B4150" w:rsidP="009B4150">
            <w:pPr>
              <w:spacing w:after="0" w:line="240" w:lineRule="auto"/>
              <w:rPr>
                <w:rFonts w:ascii="Calibri" w:eastAsia="Times New Roman" w:hAnsi="Calibri" w:cs="Calibri"/>
                <w:b/>
                <w:bCs/>
                <w:color w:val="000000"/>
                <w:sz w:val="20"/>
                <w:szCs w:val="20"/>
                <w:lang w:eastAsia="pt-BR"/>
              </w:rPr>
            </w:pPr>
          </w:p>
        </w:tc>
        <w:tc>
          <w:tcPr>
            <w:tcW w:w="4384" w:type="dxa"/>
            <w:vMerge/>
            <w:vAlign w:val="center"/>
            <w:hideMark/>
          </w:tcPr>
          <w:p w14:paraId="526487F8" w14:textId="77777777" w:rsidR="009B4150" w:rsidRPr="009B4150" w:rsidRDefault="009B4150" w:rsidP="009B4150">
            <w:pPr>
              <w:spacing w:after="0" w:line="240" w:lineRule="auto"/>
              <w:rPr>
                <w:rFonts w:ascii="Calibri" w:eastAsia="Times New Roman" w:hAnsi="Calibri" w:cs="Calibri"/>
                <w:b/>
                <w:bCs/>
                <w:color w:val="000000"/>
                <w:sz w:val="20"/>
                <w:szCs w:val="20"/>
                <w:lang w:eastAsia="pt-BR"/>
              </w:rPr>
            </w:pPr>
          </w:p>
        </w:tc>
        <w:tc>
          <w:tcPr>
            <w:tcW w:w="788" w:type="dxa"/>
            <w:shd w:val="clear" w:color="auto" w:fill="FFFFFF" w:themeFill="background1"/>
            <w:vAlign w:val="center"/>
            <w:hideMark/>
          </w:tcPr>
          <w:p w14:paraId="75C11A05" w14:textId="77777777" w:rsidR="009B4150" w:rsidRPr="009B4150" w:rsidRDefault="009B4150" w:rsidP="009B4150">
            <w:pPr>
              <w:spacing w:after="0" w:line="240" w:lineRule="auto"/>
              <w:jc w:val="center"/>
              <w:rPr>
                <w:rFonts w:ascii="Calibri" w:eastAsia="Times New Roman" w:hAnsi="Calibri" w:cs="Calibri"/>
                <w:b/>
                <w:bCs/>
                <w:color w:val="000000"/>
                <w:sz w:val="20"/>
                <w:szCs w:val="20"/>
                <w:lang w:eastAsia="pt-BR"/>
              </w:rPr>
            </w:pPr>
            <w:r w:rsidRPr="009B4150">
              <w:rPr>
                <w:rFonts w:ascii="Calibri" w:eastAsia="Times New Roman" w:hAnsi="Calibri" w:cs="Calibri"/>
                <w:b/>
                <w:bCs/>
                <w:color w:val="000000"/>
                <w:sz w:val="20"/>
                <w:szCs w:val="20"/>
                <w:lang w:eastAsia="pt-BR"/>
              </w:rPr>
              <w:t>Valor</w:t>
            </w:r>
          </w:p>
        </w:tc>
        <w:tc>
          <w:tcPr>
            <w:tcW w:w="685" w:type="dxa"/>
            <w:shd w:val="clear" w:color="auto" w:fill="FFFFFF" w:themeFill="background1"/>
            <w:vAlign w:val="center"/>
            <w:hideMark/>
          </w:tcPr>
          <w:p w14:paraId="0C10255C" w14:textId="77777777" w:rsidR="009B4150" w:rsidRPr="009B4150" w:rsidRDefault="009B4150" w:rsidP="009B4150">
            <w:pPr>
              <w:spacing w:after="0" w:line="240" w:lineRule="auto"/>
              <w:jc w:val="center"/>
              <w:rPr>
                <w:rFonts w:ascii="Calibri" w:eastAsia="Times New Roman" w:hAnsi="Calibri" w:cs="Calibri"/>
                <w:b/>
                <w:bCs/>
                <w:color w:val="000000"/>
                <w:sz w:val="20"/>
                <w:szCs w:val="20"/>
                <w:lang w:eastAsia="pt-BR"/>
              </w:rPr>
            </w:pPr>
            <w:r w:rsidRPr="009B4150">
              <w:rPr>
                <w:rFonts w:ascii="Calibri" w:eastAsia="Times New Roman" w:hAnsi="Calibri" w:cs="Calibri"/>
                <w:b/>
                <w:bCs/>
                <w:color w:val="000000"/>
                <w:sz w:val="20"/>
                <w:szCs w:val="20"/>
                <w:lang w:eastAsia="pt-BR"/>
              </w:rPr>
              <w:t>Ano</w:t>
            </w:r>
          </w:p>
        </w:tc>
        <w:tc>
          <w:tcPr>
            <w:tcW w:w="1016" w:type="dxa"/>
            <w:shd w:val="clear" w:color="auto" w:fill="FFFFFF" w:themeFill="background1"/>
            <w:vAlign w:val="center"/>
            <w:hideMark/>
          </w:tcPr>
          <w:p w14:paraId="6275F17E" w14:textId="77777777" w:rsidR="009B4150" w:rsidRPr="009B4150" w:rsidRDefault="009B4150" w:rsidP="009B4150">
            <w:pPr>
              <w:spacing w:after="0" w:line="240" w:lineRule="auto"/>
              <w:jc w:val="center"/>
              <w:rPr>
                <w:rFonts w:ascii="Calibri" w:eastAsia="Times New Roman" w:hAnsi="Calibri" w:cs="Calibri"/>
                <w:b/>
                <w:bCs/>
                <w:color w:val="000000"/>
                <w:sz w:val="20"/>
                <w:szCs w:val="20"/>
                <w:lang w:eastAsia="pt-BR"/>
              </w:rPr>
            </w:pPr>
            <w:r w:rsidRPr="009B4150">
              <w:rPr>
                <w:rFonts w:ascii="Calibri" w:eastAsia="Times New Roman" w:hAnsi="Calibri" w:cs="Calibri"/>
                <w:b/>
                <w:bCs/>
                <w:color w:val="000000"/>
                <w:sz w:val="20"/>
                <w:szCs w:val="20"/>
                <w:lang w:eastAsia="pt-BR"/>
              </w:rPr>
              <w:t>Unidade de Medida</w:t>
            </w:r>
          </w:p>
        </w:tc>
        <w:tc>
          <w:tcPr>
            <w:tcW w:w="1094" w:type="dxa"/>
            <w:vMerge/>
            <w:vAlign w:val="center"/>
            <w:hideMark/>
          </w:tcPr>
          <w:p w14:paraId="61BE5C04" w14:textId="77777777" w:rsidR="009B4150" w:rsidRPr="009B4150" w:rsidRDefault="009B4150" w:rsidP="009B4150">
            <w:pPr>
              <w:spacing w:after="0" w:line="240" w:lineRule="auto"/>
              <w:rPr>
                <w:rFonts w:ascii="Calibri" w:eastAsia="Times New Roman" w:hAnsi="Calibri" w:cs="Calibri"/>
                <w:b/>
                <w:bCs/>
                <w:color w:val="000000"/>
                <w:sz w:val="20"/>
                <w:szCs w:val="20"/>
                <w:lang w:eastAsia="pt-BR"/>
              </w:rPr>
            </w:pPr>
          </w:p>
        </w:tc>
        <w:tc>
          <w:tcPr>
            <w:tcW w:w="1016" w:type="dxa"/>
            <w:vMerge/>
            <w:vAlign w:val="center"/>
            <w:hideMark/>
          </w:tcPr>
          <w:p w14:paraId="5EDCFF36" w14:textId="77777777" w:rsidR="009B4150" w:rsidRPr="009B4150" w:rsidRDefault="009B4150" w:rsidP="009B4150">
            <w:pPr>
              <w:spacing w:after="0" w:line="240" w:lineRule="auto"/>
              <w:rPr>
                <w:rFonts w:ascii="Calibri" w:eastAsia="Times New Roman" w:hAnsi="Calibri" w:cs="Calibri"/>
                <w:b/>
                <w:bCs/>
                <w:color w:val="000000"/>
                <w:sz w:val="20"/>
                <w:szCs w:val="20"/>
                <w:lang w:eastAsia="pt-BR"/>
              </w:rPr>
            </w:pPr>
          </w:p>
        </w:tc>
        <w:tc>
          <w:tcPr>
            <w:tcW w:w="699" w:type="dxa"/>
            <w:shd w:val="clear" w:color="auto" w:fill="FFFFFF" w:themeFill="background1"/>
            <w:vAlign w:val="center"/>
            <w:hideMark/>
          </w:tcPr>
          <w:p w14:paraId="5F379AD3" w14:textId="77777777" w:rsidR="009B4150" w:rsidRPr="009B4150" w:rsidRDefault="009B4150" w:rsidP="009B4150">
            <w:pPr>
              <w:spacing w:after="0" w:line="240" w:lineRule="auto"/>
              <w:jc w:val="center"/>
              <w:rPr>
                <w:rFonts w:ascii="Calibri" w:eastAsia="Times New Roman" w:hAnsi="Calibri" w:cs="Calibri"/>
                <w:b/>
                <w:bCs/>
                <w:color w:val="000000"/>
                <w:sz w:val="20"/>
                <w:szCs w:val="20"/>
                <w:lang w:eastAsia="pt-BR"/>
              </w:rPr>
            </w:pPr>
            <w:r w:rsidRPr="009B4150">
              <w:rPr>
                <w:rFonts w:ascii="Calibri" w:eastAsia="Times New Roman" w:hAnsi="Calibri" w:cs="Calibri"/>
                <w:b/>
                <w:bCs/>
                <w:color w:val="000000"/>
                <w:sz w:val="20"/>
                <w:szCs w:val="20"/>
                <w:lang w:eastAsia="pt-BR"/>
              </w:rPr>
              <w:t>2026</w:t>
            </w:r>
          </w:p>
        </w:tc>
        <w:tc>
          <w:tcPr>
            <w:tcW w:w="628" w:type="dxa"/>
            <w:shd w:val="clear" w:color="auto" w:fill="FFFFFF" w:themeFill="background1"/>
            <w:vAlign w:val="center"/>
            <w:hideMark/>
          </w:tcPr>
          <w:p w14:paraId="733B732E" w14:textId="77777777" w:rsidR="009B4150" w:rsidRPr="009B4150" w:rsidRDefault="009B4150" w:rsidP="009B4150">
            <w:pPr>
              <w:spacing w:after="0" w:line="240" w:lineRule="auto"/>
              <w:jc w:val="center"/>
              <w:rPr>
                <w:rFonts w:ascii="Calibri" w:eastAsia="Times New Roman" w:hAnsi="Calibri" w:cs="Calibri"/>
                <w:b/>
                <w:bCs/>
                <w:color w:val="000000"/>
                <w:sz w:val="20"/>
                <w:szCs w:val="20"/>
                <w:lang w:eastAsia="pt-BR"/>
              </w:rPr>
            </w:pPr>
            <w:r w:rsidRPr="009B4150">
              <w:rPr>
                <w:rFonts w:ascii="Calibri" w:eastAsia="Times New Roman" w:hAnsi="Calibri" w:cs="Calibri"/>
                <w:b/>
                <w:bCs/>
                <w:color w:val="000000"/>
                <w:sz w:val="20"/>
                <w:szCs w:val="20"/>
                <w:lang w:eastAsia="pt-BR"/>
              </w:rPr>
              <w:t>2027</w:t>
            </w:r>
          </w:p>
        </w:tc>
        <w:tc>
          <w:tcPr>
            <w:tcW w:w="628" w:type="dxa"/>
            <w:shd w:val="clear" w:color="auto" w:fill="FFFFFF" w:themeFill="background1"/>
            <w:vAlign w:val="center"/>
            <w:hideMark/>
          </w:tcPr>
          <w:p w14:paraId="4ABEA671" w14:textId="77777777" w:rsidR="009B4150" w:rsidRPr="009B4150" w:rsidRDefault="009B4150" w:rsidP="009B4150">
            <w:pPr>
              <w:spacing w:after="0" w:line="240" w:lineRule="auto"/>
              <w:jc w:val="center"/>
              <w:rPr>
                <w:rFonts w:ascii="Calibri" w:eastAsia="Times New Roman" w:hAnsi="Calibri" w:cs="Calibri"/>
                <w:b/>
                <w:bCs/>
                <w:color w:val="000000"/>
                <w:sz w:val="20"/>
                <w:szCs w:val="20"/>
                <w:lang w:eastAsia="pt-BR"/>
              </w:rPr>
            </w:pPr>
            <w:r w:rsidRPr="009B4150">
              <w:rPr>
                <w:rFonts w:ascii="Calibri" w:eastAsia="Times New Roman" w:hAnsi="Calibri" w:cs="Calibri"/>
                <w:b/>
                <w:bCs/>
                <w:color w:val="000000"/>
                <w:sz w:val="20"/>
                <w:szCs w:val="20"/>
                <w:lang w:eastAsia="pt-BR"/>
              </w:rPr>
              <w:t>2028</w:t>
            </w:r>
          </w:p>
        </w:tc>
        <w:tc>
          <w:tcPr>
            <w:tcW w:w="630" w:type="dxa"/>
            <w:shd w:val="clear" w:color="auto" w:fill="FFFFFF" w:themeFill="background1"/>
            <w:vAlign w:val="center"/>
            <w:hideMark/>
          </w:tcPr>
          <w:p w14:paraId="0F042B46" w14:textId="77777777" w:rsidR="009B4150" w:rsidRPr="009B4150" w:rsidRDefault="009B4150" w:rsidP="009B4150">
            <w:pPr>
              <w:spacing w:after="0" w:line="240" w:lineRule="auto"/>
              <w:jc w:val="center"/>
              <w:rPr>
                <w:rFonts w:ascii="Calibri" w:eastAsia="Times New Roman" w:hAnsi="Calibri" w:cs="Calibri"/>
                <w:b/>
                <w:bCs/>
                <w:color w:val="000000"/>
                <w:sz w:val="20"/>
                <w:szCs w:val="20"/>
                <w:lang w:eastAsia="pt-BR"/>
              </w:rPr>
            </w:pPr>
            <w:r w:rsidRPr="009B4150">
              <w:rPr>
                <w:rFonts w:ascii="Calibri" w:eastAsia="Times New Roman" w:hAnsi="Calibri" w:cs="Calibri"/>
                <w:b/>
                <w:bCs/>
                <w:color w:val="000000"/>
                <w:sz w:val="20"/>
                <w:szCs w:val="20"/>
                <w:lang w:eastAsia="pt-BR"/>
              </w:rPr>
              <w:t>2029</w:t>
            </w:r>
          </w:p>
        </w:tc>
      </w:tr>
      <w:tr w:rsidR="009B4150" w:rsidRPr="009B4150" w14:paraId="38679BD4" w14:textId="77777777" w:rsidTr="001E7A11">
        <w:trPr>
          <w:trHeight w:val="915"/>
        </w:trPr>
        <w:tc>
          <w:tcPr>
            <w:tcW w:w="546" w:type="dxa"/>
            <w:shd w:val="clear" w:color="auto" w:fill="FFFFFF" w:themeFill="background1"/>
            <w:vAlign w:val="center"/>
            <w:hideMark/>
          </w:tcPr>
          <w:p w14:paraId="57DD5C26" w14:textId="77777777" w:rsidR="009B4150" w:rsidRPr="009B4150" w:rsidRDefault="009B4150" w:rsidP="009B4150">
            <w:pPr>
              <w:spacing w:after="0" w:line="240" w:lineRule="auto"/>
              <w:jc w:val="center"/>
              <w:rPr>
                <w:rFonts w:ascii="Calibri" w:eastAsia="Times New Roman" w:hAnsi="Calibri" w:cs="Calibri"/>
                <w:color w:val="000000"/>
                <w:sz w:val="20"/>
                <w:szCs w:val="20"/>
                <w:lang w:eastAsia="pt-BR"/>
              </w:rPr>
            </w:pPr>
            <w:r w:rsidRPr="009B4150">
              <w:rPr>
                <w:rFonts w:ascii="Calibri" w:eastAsia="Times New Roman" w:hAnsi="Calibri" w:cs="Calibri"/>
                <w:color w:val="000000"/>
                <w:sz w:val="20"/>
                <w:szCs w:val="20"/>
                <w:lang w:eastAsia="pt-BR"/>
              </w:rPr>
              <w:t>1.2.2</w:t>
            </w:r>
          </w:p>
        </w:tc>
        <w:tc>
          <w:tcPr>
            <w:tcW w:w="3284" w:type="dxa"/>
            <w:vAlign w:val="center"/>
            <w:hideMark/>
          </w:tcPr>
          <w:p w14:paraId="62250534" w14:textId="64FD7D8B" w:rsidR="009B4150" w:rsidRPr="009B4150" w:rsidRDefault="4D4DB95C" w:rsidP="009B4150">
            <w:pPr>
              <w:spacing w:after="0" w:line="240" w:lineRule="auto"/>
              <w:rPr>
                <w:rFonts w:ascii="Calibri" w:eastAsia="Times New Roman" w:hAnsi="Calibri" w:cs="Calibri"/>
                <w:color w:val="000000"/>
                <w:sz w:val="20"/>
                <w:szCs w:val="20"/>
                <w:lang w:eastAsia="pt-BR"/>
              </w:rPr>
            </w:pPr>
            <w:r w:rsidRPr="5FA080E3">
              <w:rPr>
                <w:rFonts w:ascii="Calibri" w:eastAsia="Times New Roman" w:hAnsi="Calibri" w:cs="Calibri"/>
                <w:color w:val="000000" w:themeColor="text1"/>
                <w:sz w:val="20"/>
                <w:szCs w:val="20"/>
                <w:lang w:eastAsia="pt-BR"/>
              </w:rPr>
              <w:t>Ampliar para 93% a cobertura de acompanhamento</w:t>
            </w:r>
            <w:r w:rsidR="20F12609" w:rsidRPr="5FA080E3">
              <w:rPr>
                <w:rFonts w:ascii="Calibri" w:eastAsia="Times New Roman" w:hAnsi="Calibri" w:cs="Calibri"/>
                <w:color w:val="000000" w:themeColor="text1"/>
                <w:sz w:val="20"/>
                <w:szCs w:val="20"/>
                <w:lang w:eastAsia="pt-BR"/>
              </w:rPr>
              <w:t xml:space="preserve"> </w:t>
            </w:r>
            <w:r w:rsidRPr="5FA080E3">
              <w:rPr>
                <w:rFonts w:ascii="Calibri" w:eastAsia="Times New Roman" w:hAnsi="Calibri" w:cs="Calibri"/>
                <w:color w:val="000000" w:themeColor="text1"/>
                <w:sz w:val="20"/>
                <w:szCs w:val="20"/>
                <w:lang w:eastAsia="pt-BR"/>
              </w:rPr>
              <w:t>das condicionalidades do Programa Bolsa Família, relacionadas à área da saúde</w:t>
            </w:r>
          </w:p>
        </w:tc>
        <w:tc>
          <w:tcPr>
            <w:tcW w:w="4384" w:type="dxa"/>
            <w:vAlign w:val="center"/>
            <w:hideMark/>
          </w:tcPr>
          <w:p w14:paraId="41458F35" w14:textId="77777777" w:rsidR="009B4150" w:rsidRPr="009B4150" w:rsidRDefault="009B4150" w:rsidP="009B4150">
            <w:pPr>
              <w:spacing w:after="0" w:line="240" w:lineRule="auto"/>
              <w:rPr>
                <w:rFonts w:ascii="Calibri" w:eastAsia="Times New Roman" w:hAnsi="Calibri" w:cs="Calibri"/>
                <w:color w:val="000000"/>
                <w:sz w:val="20"/>
                <w:szCs w:val="20"/>
                <w:lang w:eastAsia="pt-BR"/>
              </w:rPr>
            </w:pPr>
            <w:r w:rsidRPr="009B4150">
              <w:rPr>
                <w:rFonts w:ascii="Calibri" w:eastAsia="Times New Roman" w:hAnsi="Calibri" w:cs="Calibri"/>
                <w:color w:val="000000"/>
                <w:sz w:val="20"/>
                <w:szCs w:val="20"/>
                <w:lang w:eastAsia="pt-BR"/>
              </w:rPr>
              <w:t>Cobertura de acompanhamento das condicionalidades do Programa Bolsa Família</w:t>
            </w:r>
          </w:p>
        </w:tc>
        <w:tc>
          <w:tcPr>
            <w:tcW w:w="788" w:type="dxa"/>
            <w:shd w:val="clear" w:color="auto" w:fill="FFFFFF" w:themeFill="background1"/>
            <w:vAlign w:val="center"/>
            <w:hideMark/>
          </w:tcPr>
          <w:p w14:paraId="2493ACA3" w14:textId="77777777" w:rsidR="009B4150" w:rsidRPr="009B4150" w:rsidRDefault="009B4150" w:rsidP="009B4150">
            <w:pPr>
              <w:spacing w:after="0" w:line="240" w:lineRule="auto"/>
              <w:jc w:val="center"/>
              <w:rPr>
                <w:rFonts w:ascii="Calibri" w:eastAsia="Times New Roman" w:hAnsi="Calibri" w:cs="Calibri"/>
                <w:color w:val="000000"/>
                <w:sz w:val="20"/>
                <w:szCs w:val="20"/>
                <w:lang w:eastAsia="pt-BR"/>
              </w:rPr>
            </w:pPr>
            <w:r w:rsidRPr="009B4150">
              <w:rPr>
                <w:rFonts w:ascii="Calibri" w:eastAsia="Times New Roman" w:hAnsi="Calibri" w:cs="Calibri"/>
                <w:color w:val="000000"/>
                <w:sz w:val="20"/>
                <w:szCs w:val="20"/>
                <w:lang w:eastAsia="pt-BR"/>
              </w:rPr>
              <w:t>92</w:t>
            </w:r>
          </w:p>
        </w:tc>
        <w:tc>
          <w:tcPr>
            <w:tcW w:w="685" w:type="dxa"/>
            <w:shd w:val="clear" w:color="auto" w:fill="FFFFFF" w:themeFill="background1"/>
            <w:vAlign w:val="center"/>
            <w:hideMark/>
          </w:tcPr>
          <w:p w14:paraId="5052AE86" w14:textId="77777777" w:rsidR="009B4150" w:rsidRPr="009B4150" w:rsidRDefault="009B4150" w:rsidP="009B4150">
            <w:pPr>
              <w:spacing w:after="0" w:line="240" w:lineRule="auto"/>
              <w:jc w:val="center"/>
              <w:rPr>
                <w:rFonts w:ascii="Calibri" w:eastAsia="Times New Roman" w:hAnsi="Calibri" w:cs="Calibri"/>
                <w:color w:val="000000"/>
                <w:sz w:val="20"/>
                <w:szCs w:val="20"/>
                <w:lang w:eastAsia="pt-BR"/>
              </w:rPr>
            </w:pPr>
            <w:r w:rsidRPr="009B4150">
              <w:rPr>
                <w:rFonts w:ascii="Calibri" w:eastAsia="Times New Roman" w:hAnsi="Calibri" w:cs="Calibri"/>
                <w:color w:val="000000"/>
                <w:sz w:val="20"/>
                <w:szCs w:val="20"/>
                <w:lang w:eastAsia="pt-BR"/>
              </w:rPr>
              <w:t>2024</w:t>
            </w:r>
          </w:p>
        </w:tc>
        <w:tc>
          <w:tcPr>
            <w:tcW w:w="1016" w:type="dxa"/>
            <w:shd w:val="clear" w:color="auto" w:fill="FFFFFF" w:themeFill="background1"/>
            <w:vAlign w:val="center"/>
            <w:hideMark/>
          </w:tcPr>
          <w:p w14:paraId="0EFE2532" w14:textId="77777777" w:rsidR="009B4150" w:rsidRPr="009B4150" w:rsidRDefault="009B4150" w:rsidP="009B4150">
            <w:pPr>
              <w:spacing w:after="0" w:line="240" w:lineRule="auto"/>
              <w:jc w:val="center"/>
              <w:rPr>
                <w:rFonts w:ascii="Calibri" w:eastAsia="Times New Roman" w:hAnsi="Calibri" w:cs="Calibri"/>
                <w:color w:val="000000"/>
                <w:sz w:val="20"/>
                <w:szCs w:val="20"/>
                <w:lang w:eastAsia="pt-BR"/>
              </w:rPr>
            </w:pPr>
            <w:r w:rsidRPr="009B4150">
              <w:rPr>
                <w:rFonts w:ascii="Calibri" w:eastAsia="Times New Roman" w:hAnsi="Calibri" w:cs="Calibri"/>
                <w:color w:val="000000"/>
                <w:sz w:val="20"/>
                <w:szCs w:val="20"/>
                <w:lang w:eastAsia="pt-BR"/>
              </w:rPr>
              <w:t>Percentual</w:t>
            </w:r>
          </w:p>
        </w:tc>
        <w:tc>
          <w:tcPr>
            <w:tcW w:w="1094" w:type="dxa"/>
            <w:shd w:val="clear" w:color="auto" w:fill="FFFFFF" w:themeFill="background1"/>
            <w:vAlign w:val="center"/>
            <w:hideMark/>
          </w:tcPr>
          <w:p w14:paraId="46E5B2D3" w14:textId="77777777" w:rsidR="009B4150" w:rsidRPr="009B4150" w:rsidRDefault="009B4150" w:rsidP="009B4150">
            <w:pPr>
              <w:spacing w:after="0" w:line="240" w:lineRule="auto"/>
              <w:jc w:val="center"/>
              <w:rPr>
                <w:rFonts w:ascii="Calibri" w:eastAsia="Times New Roman" w:hAnsi="Calibri" w:cs="Calibri"/>
                <w:color w:val="000000"/>
                <w:sz w:val="20"/>
                <w:szCs w:val="20"/>
                <w:lang w:eastAsia="pt-BR"/>
              </w:rPr>
            </w:pPr>
            <w:r w:rsidRPr="009B4150">
              <w:rPr>
                <w:rFonts w:ascii="Calibri" w:eastAsia="Times New Roman" w:hAnsi="Calibri" w:cs="Calibri"/>
                <w:color w:val="000000"/>
                <w:sz w:val="20"/>
                <w:szCs w:val="20"/>
                <w:lang w:eastAsia="pt-BR"/>
              </w:rPr>
              <w:t>93</w:t>
            </w:r>
          </w:p>
        </w:tc>
        <w:tc>
          <w:tcPr>
            <w:tcW w:w="1016" w:type="dxa"/>
            <w:shd w:val="clear" w:color="auto" w:fill="FFFFFF" w:themeFill="background1"/>
            <w:vAlign w:val="center"/>
            <w:hideMark/>
          </w:tcPr>
          <w:p w14:paraId="750A2350" w14:textId="77777777" w:rsidR="009B4150" w:rsidRPr="009B4150" w:rsidRDefault="009B4150" w:rsidP="009B4150">
            <w:pPr>
              <w:spacing w:after="0" w:line="240" w:lineRule="auto"/>
              <w:jc w:val="center"/>
              <w:rPr>
                <w:rFonts w:ascii="Calibri" w:eastAsia="Times New Roman" w:hAnsi="Calibri" w:cs="Calibri"/>
                <w:color w:val="000000"/>
                <w:sz w:val="20"/>
                <w:szCs w:val="20"/>
                <w:lang w:eastAsia="pt-BR"/>
              </w:rPr>
            </w:pPr>
            <w:r w:rsidRPr="009B4150">
              <w:rPr>
                <w:rFonts w:ascii="Calibri" w:eastAsia="Times New Roman" w:hAnsi="Calibri" w:cs="Calibri"/>
                <w:color w:val="000000"/>
                <w:sz w:val="20"/>
                <w:szCs w:val="20"/>
                <w:lang w:eastAsia="pt-BR"/>
              </w:rPr>
              <w:t>Percentual</w:t>
            </w:r>
          </w:p>
        </w:tc>
        <w:tc>
          <w:tcPr>
            <w:tcW w:w="699" w:type="dxa"/>
            <w:shd w:val="clear" w:color="auto" w:fill="FFFFFF" w:themeFill="background1"/>
            <w:vAlign w:val="center"/>
            <w:hideMark/>
          </w:tcPr>
          <w:p w14:paraId="20F9AC06" w14:textId="44E18851" w:rsidR="009B4150" w:rsidRPr="009B4150" w:rsidRDefault="009B4150" w:rsidP="009B4150">
            <w:pPr>
              <w:spacing w:after="0" w:line="240" w:lineRule="auto"/>
              <w:jc w:val="center"/>
              <w:rPr>
                <w:rFonts w:ascii="Calibri" w:eastAsia="Times New Roman" w:hAnsi="Calibri" w:cs="Calibri"/>
                <w:color w:val="000000"/>
                <w:sz w:val="20"/>
                <w:szCs w:val="20"/>
                <w:lang w:eastAsia="pt-BR"/>
              </w:rPr>
            </w:pPr>
            <w:r w:rsidRPr="009B4150">
              <w:rPr>
                <w:rFonts w:ascii="Calibri" w:eastAsia="Times New Roman" w:hAnsi="Calibri" w:cs="Calibri"/>
                <w:color w:val="000000"/>
                <w:sz w:val="20"/>
                <w:szCs w:val="20"/>
                <w:lang w:eastAsia="pt-BR"/>
              </w:rPr>
              <w:t>92</w:t>
            </w:r>
            <w:r w:rsidR="00D57409">
              <w:rPr>
                <w:rFonts w:ascii="Calibri" w:eastAsia="Times New Roman" w:hAnsi="Calibri" w:cs="Calibri"/>
                <w:color w:val="000000"/>
                <w:sz w:val="20"/>
                <w:szCs w:val="20"/>
                <w:lang w:eastAsia="pt-BR"/>
              </w:rPr>
              <w:t>,05</w:t>
            </w:r>
          </w:p>
        </w:tc>
        <w:tc>
          <w:tcPr>
            <w:tcW w:w="628" w:type="dxa"/>
            <w:shd w:val="clear" w:color="auto" w:fill="FFFFFF" w:themeFill="background1"/>
            <w:vAlign w:val="center"/>
            <w:hideMark/>
          </w:tcPr>
          <w:p w14:paraId="254934AD" w14:textId="1F2CBBB4" w:rsidR="009B4150" w:rsidRPr="009B4150" w:rsidRDefault="009B4150" w:rsidP="009B4150">
            <w:pPr>
              <w:spacing w:after="0" w:line="240" w:lineRule="auto"/>
              <w:jc w:val="center"/>
              <w:rPr>
                <w:rFonts w:ascii="Calibri" w:eastAsia="Times New Roman" w:hAnsi="Calibri" w:cs="Calibri"/>
                <w:color w:val="000000"/>
                <w:sz w:val="20"/>
                <w:szCs w:val="20"/>
                <w:lang w:eastAsia="pt-BR"/>
              </w:rPr>
            </w:pPr>
            <w:r w:rsidRPr="009B4150">
              <w:rPr>
                <w:rFonts w:ascii="Calibri" w:eastAsia="Times New Roman" w:hAnsi="Calibri" w:cs="Calibri"/>
                <w:color w:val="000000"/>
                <w:sz w:val="20"/>
                <w:szCs w:val="20"/>
                <w:lang w:eastAsia="pt-BR"/>
              </w:rPr>
              <w:t>92</w:t>
            </w:r>
            <w:r w:rsidR="00B949D9">
              <w:rPr>
                <w:rFonts w:ascii="Calibri" w:eastAsia="Times New Roman" w:hAnsi="Calibri" w:cs="Calibri"/>
                <w:color w:val="000000"/>
                <w:sz w:val="20"/>
                <w:szCs w:val="20"/>
                <w:lang w:eastAsia="pt-BR"/>
              </w:rPr>
              <w:t>,07</w:t>
            </w:r>
          </w:p>
        </w:tc>
        <w:tc>
          <w:tcPr>
            <w:tcW w:w="628" w:type="dxa"/>
            <w:shd w:val="clear" w:color="auto" w:fill="FFFFFF" w:themeFill="background1"/>
            <w:vAlign w:val="center"/>
            <w:hideMark/>
          </w:tcPr>
          <w:p w14:paraId="0476AA2B" w14:textId="55E247CF" w:rsidR="009B4150" w:rsidRPr="009B4150" w:rsidRDefault="009B4150" w:rsidP="009B4150">
            <w:pPr>
              <w:spacing w:after="0" w:line="240" w:lineRule="auto"/>
              <w:jc w:val="center"/>
              <w:rPr>
                <w:rFonts w:ascii="Calibri" w:eastAsia="Times New Roman" w:hAnsi="Calibri" w:cs="Calibri"/>
                <w:color w:val="000000"/>
                <w:sz w:val="20"/>
                <w:szCs w:val="20"/>
                <w:lang w:eastAsia="pt-BR"/>
              </w:rPr>
            </w:pPr>
            <w:r w:rsidRPr="009B4150">
              <w:rPr>
                <w:rFonts w:ascii="Calibri" w:eastAsia="Times New Roman" w:hAnsi="Calibri" w:cs="Calibri"/>
                <w:color w:val="000000"/>
                <w:sz w:val="20"/>
                <w:szCs w:val="20"/>
                <w:lang w:eastAsia="pt-BR"/>
              </w:rPr>
              <w:t>92</w:t>
            </w:r>
            <w:r w:rsidR="00AA4DF2">
              <w:rPr>
                <w:rFonts w:ascii="Calibri" w:eastAsia="Times New Roman" w:hAnsi="Calibri" w:cs="Calibri"/>
                <w:color w:val="000000"/>
                <w:sz w:val="20"/>
                <w:szCs w:val="20"/>
                <w:lang w:eastAsia="pt-BR"/>
              </w:rPr>
              <w:t>,09</w:t>
            </w:r>
          </w:p>
        </w:tc>
        <w:tc>
          <w:tcPr>
            <w:tcW w:w="630" w:type="dxa"/>
            <w:shd w:val="clear" w:color="auto" w:fill="FFFFFF" w:themeFill="background1"/>
            <w:vAlign w:val="center"/>
            <w:hideMark/>
          </w:tcPr>
          <w:p w14:paraId="576AD483" w14:textId="77777777" w:rsidR="009B4150" w:rsidRPr="009B4150" w:rsidRDefault="009B4150" w:rsidP="009B4150">
            <w:pPr>
              <w:spacing w:after="0" w:line="240" w:lineRule="auto"/>
              <w:jc w:val="center"/>
              <w:rPr>
                <w:rFonts w:ascii="Calibri" w:eastAsia="Times New Roman" w:hAnsi="Calibri" w:cs="Calibri"/>
                <w:color w:val="000000"/>
                <w:sz w:val="20"/>
                <w:szCs w:val="20"/>
                <w:lang w:eastAsia="pt-BR"/>
              </w:rPr>
            </w:pPr>
            <w:r w:rsidRPr="009B4150">
              <w:rPr>
                <w:rFonts w:ascii="Calibri" w:eastAsia="Times New Roman" w:hAnsi="Calibri" w:cs="Calibri"/>
                <w:color w:val="000000"/>
                <w:sz w:val="20"/>
                <w:szCs w:val="20"/>
                <w:lang w:eastAsia="pt-BR"/>
              </w:rPr>
              <w:t>93</w:t>
            </w:r>
          </w:p>
        </w:tc>
      </w:tr>
      <w:tr w:rsidR="009B4150" w:rsidRPr="009B4150" w14:paraId="0BD8DF1C" w14:textId="77777777" w:rsidTr="001E7A11">
        <w:trPr>
          <w:trHeight w:val="765"/>
        </w:trPr>
        <w:tc>
          <w:tcPr>
            <w:tcW w:w="546" w:type="dxa"/>
            <w:shd w:val="clear" w:color="auto" w:fill="FFFFFF" w:themeFill="background1"/>
            <w:vAlign w:val="center"/>
            <w:hideMark/>
          </w:tcPr>
          <w:p w14:paraId="79D1DF9D" w14:textId="77777777" w:rsidR="009B4150" w:rsidRPr="009B4150" w:rsidRDefault="009B4150" w:rsidP="009B4150">
            <w:pPr>
              <w:spacing w:after="0" w:line="240" w:lineRule="auto"/>
              <w:jc w:val="center"/>
              <w:rPr>
                <w:rFonts w:ascii="Calibri" w:eastAsia="Times New Roman" w:hAnsi="Calibri" w:cs="Calibri"/>
                <w:color w:val="000000"/>
                <w:sz w:val="20"/>
                <w:szCs w:val="20"/>
                <w:lang w:eastAsia="pt-BR"/>
              </w:rPr>
            </w:pPr>
            <w:r w:rsidRPr="009B4150">
              <w:rPr>
                <w:rFonts w:ascii="Calibri" w:eastAsia="Times New Roman" w:hAnsi="Calibri" w:cs="Calibri"/>
                <w:color w:val="000000"/>
                <w:sz w:val="20"/>
                <w:szCs w:val="20"/>
                <w:lang w:eastAsia="pt-BR"/>
              </w:rPr>
              <w:t>1.2.1</w:t>
            </w:r>
          </w:p>
        </w:tc>
        <w:tc>
          <w:tcPr>
            <w:tcW w:w="3284" w:type="dxa"/>
            <w:vAlign w:val="bottom"/>
            <w:hideMark/>
          </w:tcPr>
          <w:p w14:paraId="037C94CE" w14:textId="77777777" w:rsidR="009B4150" w:rsidRPr="009B4150" w:rsidRDefault="009B4150" w:rsidP="009B4150">
            <w:pPr>
              <w:spacing w:after="0" w:line="240" w:lineRule="auto"/>
              <w:rPr>
                <w:rFonts w:ascii="Calibri" w:eastAsia="Times New Roman" w:hAnsi="Calibri" w:cs="Calibri"/>
                <w:color w:val="000000"/>
                <w:sz w:val="20"/>
                <w:szCs w:val="20"/>
                <w:lang w:eastAsia="pt-BR"/>
              </w:rPr>
            </w:pPr>
            <w:r w:rsidRPr="009B4150">
              <w:rPr>
                <w:rFonts w:ascii="Calibri" w:eastAsia="Times New Roman" w:hAnsi="Calibri" w:cs="Calibri"/>
                <w:color w:val="000000"/>
                <w:sz w:val="20"/>
                <w:szCs w:val="20"/>
                <w:lang w:eastAsia="pt-BR"/>
              </w:rPr>
              <w:t>Manter no mínimo 02 equipes de Consultório na Rua habilitadas junto ao Ministério da Saúde, de acordo com diagnóstico situacional.</w:t>
            </w:r>
          </w:p>
        </w:tc>
        <w:tc>
          <w:tcPr>
            <w:tcW w:w="4384" w:type="dxa"/>
            <w:shd w:val="clear" w:color="auto" w:fill="FFFFFF" w:themeFill="background1"/>
            <w:vAlign w:val="center"/>
            <w:hideMark/>
          </w:tcPr>
          <w:p w14:paraId="5D656598" w14:textId="77777777" w:rsidR="009B4150" w:rsidRPr="009B4150" w:rsidRDefault="009B4150" w:rsidP="009B4150">
            <w:pPr>
              <w:spacing w:after="0" w:line="240" w:lineRule="auto"/>
              <w:rPr>
                <w:rFonts w:ascii="Calibri" w:eastAsia="Times New Roman" w:hAnsi="Calibri" w:cs="Calibri"/>
                <w:color w:val="000000"/>
                <w:sz w:val="20"/>
                <w:szCs w:val="20"/>
                <w:lang w:eastAsia="pt-BR"/>
              </w:rPr>
            </w:pPr>
            <w:r w:rsidRPr="009B4150">
              <w:rPr>
                <w:rFonts w:ascii="Calibri" w:eastAsia="Times New Roman" w:hAnsi="Calibri" w:cs="Calibri"/>
                <w:color w:val="000000"/>
                <w:sz w:val="20"/>
                <w:szCs w:val="20"/>
                <w:lang w:eastAsia="pt-BR"/>
              </w:rPr>
              <w:t xml:space="preserve">Número de equipes de Consultório na Rua habilitadas </w:t>
            </w:r>
          </w:p>
        </w:tc>
        <w:tc>
          <w:tcPr>
            <w:tcW w:w="788" w:type="dxa"/>
            <w:shd w:val="clear" w:color="auto" w:fill="FFFFFF" w:themeFill="background1"/>
            <w:vAlign w:val="center"/>
            <w:hideMark/>
          </w:tcPr>
          <w:p w14:paraId="15F7725B" w14:textId="77777777" w:rsidR="009B4150" w:rsidRPr="009B4150" w:rsidRDefault="009B4150" w:rsidP="009B4150">
            <w:pPr>
              <w:spacing w:after="0" w:line="240" w:lineRule="auto"/>
              <w:jc w:val="center"/>
              <w:rPr>
                <w:rFonts w:ascii="Calibri" w:eastAsia="Times New Roman" w:hAnsi="Calibri" w:cs="Calibri"/>
                <w:color w:val="000000"/>
                <w:sz w:val="20"/>
                <w:szCs w:val="20"/>
                <w:lang w:eastAsia="pt-BR"/>
              </w:rPr>
            </w:pPr>
            <w:r w:rsidRPr="009B4150">
              <w:rPr>
                <w:rFonts w:ascii="Calibri" w:eastAsia="Times New Roman" w:hAnsi="Calibri" w:cs="Calibri"/>
                <w:color w:val="000000"/>
                <w:sz w:val="20"/>
                <w:szCs w:val="20"/>
                <w:lang w:eastAsia="pt-BR"/>
              </w:rPr>
              <w:t>2</w:t>
            </w:r>
          </w:p>
        </w:tc>
        <w:tc>
          <w:tcPr>
            <w:tcW w:w="685" w:type="dxa"/>
            <w:shd w:val="clear" w:color="auto" w:fill="FFFFFF" w:themeFill="background1"/>
            <w:vAlign w:val="center"/>
            <w:hideMark/>
          </w:tcPr>
          <w:p w14:paraId="50EAC362" w14:textId="77777777" w:rsidR="009B4150" w:rsidRPr="009B4150" w:rsidRDefault="009B4150" w:rsidP="009B4150">
            <w:pPr>
              <w:spacing w:after="0" w:line="240" w:lineRule="auto"/>
              <w:jc w:val="center"/>
              <w:rPr>
                <w:rFonts w:ascii="Calibri" w:eastAsia="Times New Roman" w:hAnsi="Calibri" w:cs="Calibri"/>
                <w:color w:val="000000"/>
                <w:sz w:val="20"/>
                <w:szCs w:val="20"/>
                <w:lang w:eastAsia="pt-BR"/>
              </w:rPr>
            </w:pPr>
            <w:r w:rsidRPr="009B4150">
              <w:rPr>
                <w:rFonts w:ascii="Calibri" w:eastAsia="Times New Roman" w:hAnsi="Calibri" w:cs="Calibri"/>
                <w:color w:val="000000"/>
                <w:sz w:val="20"/>
                <w:szCs w:val="20"/>
                <w:lang w:eastAsia="pt-BR"/>
              </w:rPr>
              <w:t>2024</w:t>
            </w:r>
          </w:p>
        </w:tc>
        <w:tc>
          <w:tcPr>
            <w:tcW w:w="1016" w:type="dxa"/>
            <w:shd w:val="clear" w:color="auto" w:fill="FFFFFF" w:themeFill="background1"/>
            <w:vAlign w:val="center"/>
            <w:hideMark/>
          </w:tcPr>
          <w:p w14:paraId="59565487" w14:textId="23A68105" w:rsidR="009B4150" w:rsidRPr="009B4150" w:rsidRDefault="006D2682" w:rsidP="009B4150">
            <w:pPr>
              <w:spacing w:after="0" w:line="240" w:lineRule="auto"/>
              <w:jc w:val="center"/>
              <w:rPr>
                <w:rFonts w:ascii="Calibri" w:eastAsia="Times New Roman" w:hAnsi="Calibri" w:cs="Calibri"/>
                <w:color w:val="000000"/>
                <w:sz w:val="20"/>
                <w:szCs w:val="20"/>
                <w:lang w:eastAsia="pt-BR"/>
              </w:rPr>
            </w:pPr>
            <w:r w:rsidRPr="009B4150">
              <w:rPr>
                <w:rFonts w:ascii="Calibri" w:eastAsia="Times New Roman" w:hAnsi="Calibri" w:cs="Calibri"/>
                <w:color w:val="000000"/>
                <w:sz w:val="20"/>
                <w:szCs w:val="20"/>
                <w:lang w:eastAsia="pt-BR"/>
              </w:rPr>
              <w:t>Número</w:t>
            </w:r>
            <w:r w:rsidR="009B4150" w:rsidRPr="009B4150">
              <w:rPr>
                <w:rFonts w:ascii="Calibri" w:eastAsia="Times New Roman" w:hAnsi="Calibri" w:cs="Calibri"/>
                <w:color w:val="000000"/>
                <w:sz w:val="20"/>
                <w:szCs w:val="20"/>
                <w:lang w:eastAsia="pt-BR"/>
              </w:rPr>
              <w:t xml:space="preserve"> absoluto</w:t>
            </w:r>
          </w:p>
        </w:tc>
        <w:tc>
          <w:tcPr>
            <w:tcW w:w="1094" w:type="dxa"/>
            <w:shd w:val="clear" w:color="auto" w:fill="FFFFFF" w:themeFill="background1"/>
            <w:vAlign w:val="center"/>
            <w:hideMark/>
          </w:tcPr>
          <w:p w14:paraId="5FF59549" w14:textId="77777777" w:rsidR="009B4150" w:rsidRPr="009B4150" w:rsidRDefault="009B4150" w:rsidP="009B4150">
            <w:pPr>
              <w:spacing w:after="0" w:line="240" w:lineRule="auto"/>
              <w:jc w:val="center"/>
              <w:rPr>
                <w:rFonts w:ascii="Calibri" w:eastAsia="Times New Roman" w:hAnsi="Calibri" w:cs="Calibri"/>
                <w:color w:val="000000"/>
                <w:sz w:val="20"/>
                <w:szCs w:val="20"/>
                <w:lang w:eastAsia="pt-BR"/>
              </w:rPr>
            </w:pPr>
            <w:r w:rsidRPr="009B4150">
              <w:rPr>
                <w:rFonts w:ascii="Calibri" w:eastAsia="Times New Roman" w:hAnsi="Calibri" w:cs="Calibri"/>
                <w:color w:val="000000"/>
                <w:sz w:val="20"/>
                <w:szCs w:val="20"/>
                <w:lang w:eastAsia="pt-BR"/>
              </w:rPr>
              <w:t>2</w:t>
            </w:r>
          </w:p>
        </w:tc>
        <w:tc>
          <w:tcPr>
            <w:tcW w:w="1016" w:type="dxa"/>
            <w:shd w:val="clear" w:color="auto" w:fill="FFFFFF" w:themeFill="background1"/>
            <w:vAlign w:val="center"/>
            <w:hideMark/>
          </w:tcPr>
          <w:p w14:paraId="6B6CEDFB" w14:textId="77777777" w:rsidR="009B4150" w:rsidRPr="009B4150" w:rsidRDefault="009B4150" w:rsidP="009B4150">
            <w:pPr>
              <w:spacing w:after="0" w:line="240" w:lineRule="auto"/>
              <w:jc w:val="center"/>
              <w:rPr>
                <w:rFonts w:ascii="Calibri" w:eastAsia="Times New Roman" w:hAnsi="Calibri" w:cs="Calibri"/>
                <w:color w:val="000000"/>
                <w:sz w:val="20"/>
                <w:szCs w:val="20"/>
                <w:lang w:eastAsia="pt-BR"/>
              </w:rPr>
            </w:pPr>
            <w:r w:rsidRPr="009B4150">
              <w:rPr>
                <w:rFonts w:ascii="Calibri" w:eastAsia="Times New Roman" w:hAnsi="Calibri" w:cs="Calibri"/>
                <w:color w:val="000000"/>
                <w:sz w:val="20"/>
                <w:szCs w:val="20"/>
                <w:lang w:eastAsia="pt-BR"/>
              </w:rPr>
              <w:t xml:space="preserve">Número </w:t>
            </w:r>
          </w:p>
        </w:tc>
        <w:tc>
          <w:tcPr>
            <w:tcW w:w="699" w:type="dxa"/>
            <w:shd w:val="clear" w:color="auto" w:fill="FFFFFF" w:themeFill="background1"/>
            <w:vAlign w:val="center"/>
            <w:hideMark/>
          </w:tcPr>
          <w:p w14:paraId="4CF29591" w14:textId="77777777" w:rsidR="009B4150" w:rsidRPr="009B4150" w:rsidRDefault="009B4150" w:rsidP="009B4150">
            <w:pPr>
              <w:spacing w:after="0" w:line="240" w:lineRule="auto"/>
              <w:jc w:val="center"/>
              <w:rPr>
                <w:rFonts w:ascii="Calibri" w:eastAsia="Times New Roman" w:hAnsi="Calibri" w:cs="Calibri"/>
                <w:color w:val="000000"/>
                <w:sz w:val="20"/>
                <w:szCs w:val="20"/>
                <w:lang w:eastAsia="pt-BR"/>
              </w:rPr>
            </w:pPr>
            <w:r w:rsidRPr="009B4150">
              <w:rPr>
                <w:rFonts w:ascii="Calibri" w:eastAsia="Times New Roman" w:hAnsi="Calibri" w:cs="Calibri"/>
                <w:color w:val="000000"/>
                <w:sz w:val="20"/>
                <w:szCs w:val="20"/>
                <w:lang w:eastAsia="pt-BR"/>
              </w:rPr>
              <w:t>2</w:t>
            </w:r>
          </w:p>
        </w:tc>
        <w:tc>
          <w:tcPr>
            <w:tcW w:w="628" w:type="dxa"/>
            <w:shd w:val="clear" w:color="auto" w:fill="FFFFFF" w:themeFill="background1"/>
            <w:vAlign w:val="center"/>
            <w:hideMark/>
          </w:tcPr>
          <w:p w14:paraId="1160BE5C" w14:textId="77777777" w:rsidR="009B4150" w:rsidRPr="009B4150" w:rsidRDefault="009B4150" w:rsidP="009B4150">
            <w:pPr>
              <w:spacing w:after="0" w:line="240" w:lineRule="auto"/>
              <w:jc w:val="center"/>
              <w:rPr>
                <w:rFonts w:ascii="Calibri" w:eastAsia="Times New Roman" w:hAnsi="Calibri" w:cs="Calibri"/>
                <w:color w:val="000000"/>
                <w:sz w:val="20"/>
                <w:szCs w:val="20"/>
                <w:lang w:eastAsia="pt-BR"/>
              </w:rPr>
            </w:pPr>
            <w:r w:rsidRPr="009B4150">
              <w:rPr>
                <w:rFonts w:ascii="Calibri" w:eastAsia="Times New Roman" w:hAnsi="Calibri" w:cs="Calibri"/>
                <w:color w:val="000000"/>
                <w:sz w:val="20"/>
                <w:szCs w:val="20"/>
                <w:lang w:eastAsia="pt-BR"/>
              </w:rPr>
              <w:t>2</w:t>
            </w:r>
          </w:p>
        </w:tc>
        <w:tc>
          <w:tcPr>
            <w:tcW w:w="628" w:type="dxa"/>
            <w:shd w:val="clear" w:color="auto" w:fill="FFFFFF" w:themeFill="background1"/>
            <w:vAlign w:val="center"/>
            <w:hideMark/>
          </w:tcPr>
          <w:p w14:paraId="47738B5D" w14:textId="77777777" w:rsidR="009B4150" w:rsidRPr="009B4150" w:rsidRDefault="009B4150" w:rsidP="009B4150">
            <w:pPr>
              <w:spacing w:after="0" w:line="240" w:lineRule="auto"/>
              <w:jc w:val="center"/>
              <w:rPr>
                <w:rFonts w:ascii="Calibri" w:eastAsia="Times New Roman" w:hAnsi="Calibri" w:cs="Calibri"/>
                <w:color w:val="000000"/>
                <w:sz w:val="20"/>
                <w:szCs w:val="20"/>
                <w:lang w:eastAsia="pt-BR"/>
              </w:rPr>
            </w:pPr>
            <w:r w:rsidRPr="009B4150">
              <w:rPr>
                <w:rFonts w:ascii="Calibri" w:eastAsia="Times New Roman" w:hAnsi="Calibri" w:cs="Calibri"/>
                <w:color w:val="000000"/>
                <w:sz w:val="20"/>
                <w:szCs w:val="20"/>
                <w:lang w:eastAsia="pt-BR"/>
              </w:rPr>
              <w:t>2</w:t>
            </w:r>
          </w:p>
        </w:tc>
        <w:tc>
          <w:tcPr>
            <w:tcW w:w="630" w:type="dxa"/>
            <w:shd w:val="clear" w:color="auto" w:fill="FFFFFF" w:themeFill="background1"/>
            <w:vAlign w:val="center"/>
            <w:hideMark/>
          </w:tcPr>
          <w:p w14:paraId="36B6549D" w14:textId="77777777" w:rsidR="009B4150" w:rsidRPr="009B4150" w:rsidRDefault="009B4150" w:rsidP="009B4150">
            <w:pPr>
              <w:spacing w:after="0" w:line="240" w:lineRule="auto"/>
              <w:jc w:val="center"/>
              <w:rPr>
                <w:rFonts w:ascii="Calibri" w:eastAsia="Times New Roman" w:hAnsi="Calibri" w:cs="Calibri"/>
                <w:color w:val="000000"/>
                <w:sz w:val="20"/>
                <w:szCs w:val="20"/>
                <w:lang w:eastAsia="pt-BR"/>
              </w:rPr>
            </w:pPr>
            <w:r w:rsidRPr="009B4150">
              <w:rPr>
                <w:rFonts w:ascii="Calibri" w:eastAsia="Times New Roman" w:hAnsi="Calibri" w:cs="Calibri"/>
                <w:color w:val="000000"/>
                <w:sz w:val="20"/>
                <w:szCs w:val="20"/>
                <w:lang w:eastAsia="pt-BR"/>
              </w:rPr>
              <w:t>2</w:t>
            </w:r>
          </w:p>
        </w:tc>
      </w:tr>
    </w:tbl>
    <w:p w14:paraId="794D26EA" w14:textId="45A0A581" w:rsidR="67F27C84" w:rsidRDefault="67F27C84" w:rsidP="67F27C84">
      <w:pPr>
        <w:spacing w:before="240" w:after="240"/>
        <w:rPr>
          <w:rFonts w:eastAsia="Arial" w:cs="Arial"/>
          <w:szCs w:val="24"/>
        </w:rPr>
      </w:pPr>
    </w:p>
    <w:p w14:paraId="30A3EB81" w14:textId="2E00FA2C" w:rsidR="00E13963" w:rsidRPr="00E13963" w:rsidRDefault="00E13963" w:rsidP="00E13963">
      <w:pPr>
        <w:spacing w:before="240" w:after="240"/>
        <w:rPr>
          <w:rFonts w:eastAsia="Arial" w:cs="Arial"/>
          <w:b/>
          <w:bCs/>
          <w:szCs w:val="24"/>
        </w:rPr>
      </w:pPr>
      <w:r w:rsidRPr="00E13963">
        <w:rPr>
          <w:rFonts w:eastAsia="Arial" w:cs="Arial"/>
          <w:b/>
          <w:bCs/>
          <w:szCs w:val="24"/>
        </w:rPr>
        <w:t>DIRETRIZ Nº 2 - FORTALECER E QUALIFICAR A REDE DE ATENÇÃO À SAÚDE, COM FOCO NA PROMOÇÃO DA SAÚDE, PREVENÇÃO E CONTROLE DE AGRAVOS E DOENÇAS, REGULAÇÃO DE BENS E PRODUTOS, E ANÁLISE DOS FATORES DE RISCO E DETERMINANTES SOCIAIS QUE IMPACTAM A SAÚDE DA POPULAÇÃO</w:t>
      </w:r>
    </w:p>
    <w:p w14:paraId="3FB63355" w14:textId="003307AC" w:rsidR="67F27C84" w:rsidRDefault="00E13963" w:rsidP="00E13963">
      <w:pPr>
        <w:spacing w:before="240" w:after="240"/>
        <w:rPr>
          <w:rFonts w:eastAsia="Arial" w:cs="Arial"/>
          <w:szCs w:val="24"/>
        </w:rPr>
      </w:pPr>
      <w:r w:rsidRPr="00E13963">
        <w:rPr>
          <w:rFonts w:eastAsia="Arial" w:cs="Arial"/>
          <w:b/>
          <w:bCs/>
          <w:szCs w:val="24"/>
        </w:rPr>
        <w:t>OBJETIVO Nº 2.1</w:t>
      </w:r>
      <w:r w:rsidRPr="00E13963">
        <w:rPr>
          <w:rFonts w:eastAsia="Arial" w:cs="Arial"/>
          <w:szCs w:val="24"/>
        </w:rPr>
        <w:t xml:space="preserve"> Fortalecer e integrar as ações de Vigilância em Saúde à rede de serviços, como instrumento de gestão voltado à promoção da saúde, prevenção de agravos e análise de riscos e determinantes sociais.</w:t>
      </w:r>
    </w:p>
    <w:p w14:paraId="2914BF2C" w14:textId="237B71FB" w:rsidR="67F27C84" w:rsidRDefault="67F27C84" w:rsidP="67F27C84">
      <w:pPr>
        <w:spacing w:before="240" w:after="240"/>
        <w:rPr>
          <w:rFonts w:eastAsia="Arial" w:cs="Arial"/>
          <w:szCs w:val="24"/>
        </w:rPr>
      </w:pPr>
    </w:p>
    <w:p w14:paraId="0E04F60E" w14:textId="20A108CD" w:rsidR="0033666F" w:rsidRDefault="0033666F">
      <w:pPr>
        <w:rPr>
          <w:rFonts w:eastAsia="Arial" w:cs="Arial"/>
          <w:szCs w:val="24"/>
        </w:rPr>
      </w:pPr>
      <w:r>
        <w:rPr>
          <w:rFonts w:eastAsia="Arial" w:cs="Arial"/>
          <w:szCs w:val="24"/>
        </w:rPr>
        <w:br w:type="page"/>
      </w:r>
    </w:p>
    <w:tbl>
      <w:tblPr>
        <w:tblW w:w="15317" w:type="dxa"/>
        <w:tblCellMar>
          <w:top w:w="15" w:type="dxa"/>
          <w:left w:w="70" w:type="dxa"/>
          <w:bottom w:w="15" w:type="dxa"/>
          <w:right w:w="70" w:type="dxa"/>
        </w:tblCellMar>
        <w:tblLook w:val="04A0" w:firstRow="1" w:lastRow="0" w:firstColumn="1" w:lastColumn="0" w:noHBand="0" w:noVBand="1"/>
      </w:tblPr>
      <w:tblGrid>
        <w:gridCol w:w="647"/>
        <w:gridCol w:w="3093"/>
        <w:gridCol w:w="4153"/>
        <w:gridCol w:w="783"/>
        <w:gridCol w:w="691"/>
        <w:gridCol w:w="1016"/>
        <w:gridCol w:w="1123"/>
        <w:gridCol w:w="1016"/>
        <w:gridCol w:w="704"/>
        <w:gridCol w:w="697"/>
        <w:gridCol w:w="697"/>
        <w:gridCol w:w="697"/>
      </w:tblGrid>
      <w:tr w:rsidR="000B5B58" w:rsidRPr="000B5B58" w14:paraId="7168E09B" w14:textId="77777777" w:rsidTr="001E7A11">
        <w:trPr>
          <w:trHeight w:val="707"/>
        </w:trPr>
        <w:tc>
          <w:tcPr>
            <w:tcW w:w="644"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CBBC981" w14:textId="77777777" w:rsidR="000B5B58" w:rsidRPr="000B5B58" w:rsidRDefault="000B5B58" w:rsidP="000B5B58">
            <w:pPr>
              <w:spacing w:after="0" w:line="240" w:lineRule="auto"/>
              <w:jc w:val="center"/>
              <w:rPr>
                <w:rFonts w:ascii="Calibri" w:eastAsia="Times New Roman" w:hAnsi="Calibri" w:cs="Calibri"/>
                <w:b/>
                <w:bCs/>
                <w:color w:val="000000"/>
                <w:sz w:val="20"/>
                <w:szCs w:val="20"/>
                <w:lang w:eastAsia="pt-BR"/>
              </w:rPr>
            </w:pPr>
            <w:r w:rsidRPr="000B5B58">
              <w:rPr>
                <w:rFonts w:ascii="Calibri" w:eastAsia="Times New Roman" w:hAnsi="Calibri" w:cs="Calibri"/>
                <w:b/>
                <w:bCs/>
                <w:color w:val="000000"/>
                <w:sz w:val="20"/>
                <w:szCs w:val="20"/>
                <w:lang w:eastAsia="pt-BR"/>
              </w:rPr>
              <w:lastRenderedPageBreak/>
              <w:t>Nº</w:t>
            </w:r>
          </w:p>
        </w:tc>
        <w:tc>
          <w:tcPr>
            <w:tcW w:w="3102"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B2E2E15" w14:textId="77777777" w:rsidR="000B5B58" w:rsidRPr="000B5B58" w:rsidRDefault="000B5B58" w:rsidP="000B5B58">
            <w:pPr>
              <w:spacing w:after="0" w:line="240" w:lineRule="auto"/>
              <w:jc w:val="center"/>
              <w:rPr>
                <w:rFonts w:ascii="Calibri" w:eastAsia="Times New Roman" w:hAnsi="Calibri" w:cs="Calibri"/>
                <w:b/>
                <w:bCs/>
                <w:color w:val="000000"/>
                <w:sz w:val="20"/>
                <w:szCs w:val="20"/>
                <w:lang w:eastAsia="pt-BR"/>
              </w:rPr>
            </w:pPr>
            <w:r w:rsidRPr="000B5B58">
              <w:rPr>
                <w:rFonts w:ascii="Calibri" w:eastAsia="Times New Roman" w:hAnsi="Calibri" w:cs="Calibri"/>
                <w:b/>
                <w:bCs/>
                <w:color w:val="000000"/>
                <w:sz w:val="20"/>
                <w:szCs w:val="20"/>
                <w:lang w:eastAsia="pt-BR"/>
              </w:rPr>
              <w:t>Descrição da Meta</w:t>
            </w:r>
          </w:p>
        </w:tc>
        <w:tc>
          <w:tcPr>
            <w:tcW w:w="4164"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5AABBC3" w14:textId="77777777" w:rsidR="000B5B58" w:rsidRPr="000B5B58" w:rsidRDefault="000B5B58" w:rsidP="000B5B58">
            <w:pPr>
              <w:spacing w:after="0" w:line="240" w:lineRule="auto"/>
              <w:jc w:val="center"/>
              <w:rPr>
                <w:rFonts w:ascii="Calibri" w:eastAsia="Times New Roman" w:hAnsi="Calibri" w:cs="Calibri"/>
                <w:b/>
                <w:bCs/>
                <w:color w:val="000000"/>
                <w:sz w:val="20"/>
                <w:szCs w:val="20"/>
                <w:lang w:eastAsia="pt-BR"/>
              </w:rPr>
            </w:pPr>
            <w:r w:rsidRPr="000B5B58">
              <w:rPr>
                <w:rFonts w:ascii="Calibri" w:eastAsia="Times New Roman" w:hAnsi="Calibri" w:cs="Calibri"/>
                <w:b/>
                <w:bCs/>
                <w:color w:val="000000"/>
                <w:sz w:val="20"/>
                <w:szCs w:val="20"/>
                <w:lang w:eastAsia="pt-BR"/>
              </w:rPr>
              <w:t>Indicador para monitoramento e avaliação da meta</w:t>
            </w:r>
          </w:p>
        </w:tc>
        <w:tc>
          <w:tcPr>
            <w:tcW w:w="2487"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1F2037A" w14:textId="77777777" w:rsidR="000B5B58" w:rsidRPr="000B5B58" w:rsidRDefault="000B5B58" w:rsidP="000B5B58">
            <w:pPr>
              <w:spacing w:after="0" w:line="240" w:lineRule="auto"/>
              <w:jc w:val="center"/>
              <w:rPr>
                <w:rFonts w:ascii="Calibri" w:eastAsia="Times New Roman" w:hAnsi="Calibri" w:cs="Calibri"/>
                <w:b/>
                <w:bCs/>
                <w:color w:val="000000"/>
                <w:sz w:val="20"/>
                <w:szCs w:val="20"/>
                <w:lang w:eastAsia="pt-BR"/>
              </w:rPr>
            </w:pPr>
            <w:r w:rsidRPr="000B5B58">
              <w:rPr>
                <w:rFonts w:ascii="Calibri" w:eastAsia="Times New Roman" w:hAnsi="Calibri" w:cs="Calibri"/>
                <w:b/>
                <w:bCs/>
                <w:color w:val="000000"/>
                <w:sz w:val="20"/>
                <w:szCs w:val="20"/>
                <w:lang w:eastAsia="pt-BR"/>
              </w:rPr>
              <w:t>Indicador (Linha-Base)</w:t>
            </w:r>
          </w:p>
        </w:tc>
        <w:tc>
          <w:tcPr>
            <w:tcW w:w="1123"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C7C3EC8" w14:textId="77777777" w:rsidR="000B5B58" w:rsidRPr="000B5B58" w:rsidRDefault="000B5B58" w:rsidP="000B5B58">
            <w:pPr>
              <w:spacing w:after="0" w:line="240" w:lineRule="auto"/>
              <w:jc w:val="center"/>
              <w:rPr>
                <w:rFonts w:ascii="Calibri" w:eastAsia="Times New Roman" w:hAnsi="Calibri" w:cs="Calibri"/>
                <w:b/>
                <w:bCs/>
                <w:color w:val="000000"/>
                <w:sz w:val="20"/>
                <w:szCs w:val="20"/>
                <w:lang w:eastAsia="pt-BR"/>
              </w:rPr>
            </w:pPr>
            <w:r w:rsidRPr="000B5B58">
              <w:rPr>
                <w:rFonts w:ascii="Calibri" w:eastAsia="Times New Roman" w:hAnsi="Calibri" w:cs="Calibri"/>
                <w:b/>
                <w:bCs/>
                <w:color w:val="000000"/>
                <w:sz w:val="20"/>
                <w:szCs w:val="20"/>
                <w:lang w:eastAsia="pt-BR"/>
              </w:rPr>
              <w:t>Meta Plano (2026-2029)</w:t>
            </w:r>
          </w:p>
        </w:tc>
        <w:tc>
          <w:tcPr>
            <w:tcW w:w="1011"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58141DD" w14:textId="77777777" w:rsidR="000B5B58" w:rsidRPr="000B5B58" w:rsidRDefault="000B5B58" w:rsidP="000B5B58">
            <w:pPr>
              <w:spacing w:after="0" w:line="240" w:lineRule="auto"/>
              <w:jc w:val="center"/>
              <w:rPr>
                <w:rFonts w:ascii="Calibri" w:eastAsia="Times New Roman" w:hAnsi="Calibri" w:cs="Calibri"/>
                <w:b/>
                <w:bCs/>
                <w:color w:val="000000"/>
                <w:sz w:val="20"/>
                <w:szCs w:val="20"/>
                <w:lang w:eastAsia="pt-BR"/>
              </w:rPr>
            </w:pPr>
            <w:r w:rsidRPr="000B5B58">
              <w:rPr>
                <w:rFonts w:ascii="Calibri" w:eastAsia="Times New Roman" w:hAnsi="Calibri" w:cs="Calibri"/>
                <w:b/>
                <w:bCs/>
                <w:color w:val="000000"/>
                <w:sz w:val="20"/>
                <w:szCs w:val="20"/>
                <w:lang w:eastAsia="pt-BR"/>
              </w:rPr>
              <w:t>Unidade de Medida</w:t>
            </w:r>
          </w:p>
        </w:tc>
        <w:tc>
          <w:tcPr>
            <w:tcW w:w="2786"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AC8B8DE" w14:textId="77777777" w:rsidR="000B5B58" w:rsidRPr="000B5B58" w:rsidRDefault="000B5B58" w:rsidP="000B5B58">
            <w:pPr>
              <w:spacing w:after="0" w:line="240" w:lineRule="auto"/>
              <w:jc w:val="center"/>
              <w:rPr>
                <w:rFonts w:ascii="Calibri" w:eastAsia="Times New Roman" w:hAnsi="Calibri" w:cs="Calibri"/>
                <w:b/>
                <w:bCs/>
                <w:color w:val="000000"/>
                <w:sz w:val="20"/>
                <w:szCs w:val="20"/>
                <w:lang w:eastAsia="pt-BR"/>
              </w:rPr>
            </w:pPr>
            <w:r w:rsidRPr="000B5B58">
              <w:rPr>
                <w:rFonts w:ascii="Calibri" w:eastAsia="Times New Roman" w:hAnsi="Calibri" w:cs="Calibri"/>
                <w:b/>
                <w:bCs/>
                <w:color w:val="000000"/>
                <w:sz w:val="20"/>
                <w:szCs w:val="20"/>
                <w:lang w:eastAsia="pt-BR"/>
              </w:rPr>
              <w:t>Meta Prevista PAS</w:t>
            </w:r>
          </w:p>
        </w:tc>
      </w:tr>
      <w:tr w:rsidR="000B5B58" w:rsidRPr="000B5B58" w14:paraId="4665E8FD" w14:textId="77777777" w:rsidTr="001E7A11">
        <w:trPr>
          <w:trHeight w:val="555"/>
        </w:trPr>
        <w:tc>
          <w:tcPr>
            <w:tcW w:w="644" w:type="dxa"/>
            <w:vMerge/>
            <w:tcBorders>
              <w:top w:val="single" w:sz="4" w:space="0" w:color="auto"/>
              <w:left w:val="single" w:sz="4" w:space="0" w:color="auto"/>
              <w:bottom w:val="single" w:sz="4" w:space="0" w:color="auto"/>
              <w:right w:val="single" w:sz="4" w:space="0" w:color="auto"/>
            </w:tcBorders>
            <w:vAlign w:val="center"/>
            <w:hideMark/>
          </w:tcPr>
          <w:p w14:paraId="5F7D90D8" w14:textId="77777777" w:rsidR="000B5B58" w:rsidRPr="000B5B58" w:rsidRDefault="000B5B58" w:rsidP="000B5B58">
            <w:pPr>
              <w:spacing w:after="0" w:line="240" w:lineRule="auto"/>
              <w:rPr>
                <w:rFonts w:ascii="Calibri" w:eastAsia="Times New Roman" w:hAnsi="Calibri" w:cs="Calibri"/>
                <w:b/>
                <w:bCs/>
                <w:color w:val="000000"/>
                <w:sz w:val="20"/>
                <w:szCs w:val="20"/>
                <w:lang w:eastAsia="pt-BR"/>
              </w:rPr>
            </w:pPr>
          </w:p>
        </w:tc>
        <w:tc>
          <w:tcPr>
            <w:tcW w:w="3102" w:type="dxa"/>
            <w:vMerge/>
            <w:tcBorders>
              <w:top w:val="single" w:sz="4" w:space="0" w:color="auto"/>
              <w:left w:val="single" w:sz="4" w:space="0" w:color="auto"/>
              <w:bottom w:val="single" w:sz="4" w:space="0" w:color="auto"/>
              <w:right w:val="single" w:sz="4" w:space="0" w:color="auto"/>
            </w:tcBorders>
            <w:vAlign w:val="center"/>
            <w:hideMark/>
          </w:tcPr>
          <w:p w14:paraId="6F2A9618" w14:textId="77777777" w:rsidR="000B5B58" w:rsidRPr="000B5B58" w:rsidRDefault="000B5B58" w:rsidP="000B5B58">
            <w:pPr>
              <w:spacing w:after="0" w:line="240" w:lineRule="auto"/>
              <w:rPr>
                <w:rFonts w:ascii="Calibri" w:eastAsia="Times New Roman" w:hAnsi="Calibri" w:cs="Calibri"/>
                <w:b/>
                <w:bCs/>
                <w:color w:val="000000"/>
                <w:sz w:val="20"/>
                <w:szCs w:val="20"/>
                <w:lang w:eastAsia="pt-BR"/>
              </w:rPr>
            </w:pPr>
          </w:p>
        </w:tc>
        <w:tc>
          <w:tcPr>
            <w:tcW w:w="4164" w:type="dxa"/>
            <w:vMerge/>
            <w:tcBorders>
              <w:top w:val="single" w:sz="4" w:space="0" w:color="auto"/>
              <w:left w:val="single" w:sz="4" w:space="0" w:color="auto"/>
              <w:bottom w:val="single" w:sz="4" w:space="0" w:color="auto"/>
              <w:right w:val="single" w:sz="4" w:space="0" w:color="auto"/>
            </w:tcBorders>
            <w:vAlign w:val="center"/>
            <w:hideMark/>
          </w:tcPr>
          <w:p w14:paraId="4FCCF893" w14:textId="77777777" w:rsidR="000B5B58" w:rsidRPr="000B5B58" w:rsidRDefault="000B5B58" w:rsidP="000B5B58">
            <w:pPr>
              <w:spacing w:after="0" w:line="240" w:lineRule="auto"/>
              <w:rPr>
                <w:rFonts w:ascii="Calibri" w:eastAsia="Times New Roman" w:hAnsi="Calibri" w:cs="Calibri"/>
                <w:b/>
                <w:bCs/>
                <w:color w:val="000000"/>
                <w:sz w:val="20"/>
                <w:szCs w:val="20"/>
                <w:lang w:eastAsia="pt-BR"/>
              </w:rPr>
            </w:pPr>
          </w:p>
        </w:tc>
        <w:tc>
          <w:tcPr>
            <w:tcW w:w="78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56901F0" w14:textId="77777777" w:rsidR="000B5B58" w:rsidRPr="000B5B58" w:rsidRDefault="000B5B58" w:rsidP="000B5B58">
            <w:pPr>
              <w:spacing w:after="0" w:line="240" w:lineRule="auto"/>
              <w:jc w:val="center"/>
              <w:rPr>
                <w:rFonts w:ascii="Calibri" w:eastAsia="Times New Roman" w:hAnsi="Calibri" w:cs="Calibri"/>
                <w:b/>
                <w:bCs/>
                <w:color w:val="000000"/>
                <w:sz w:val="20"/>
                <w:szCs w:val="20"/>
                <w:lang w:eastAsia="pt-BR"/>
              </w:rPr>
            </w:pPr>
            <w:r w:rsidRPr="000B5B58">
              <w:rPr>
                <w:rFonts w:ascii="Calibri" w:eastAsia="Times New Roman" w:hAnsi="Calibri" w:cs="Calibri"/>
                <w:b/>
                <w:bCs/>
                <w:color w:val="000000"/>
                <w:sz w:val="20"/>
                <w:szCs w:val="20"/>
                <w:lang w:eastAsia="pt-BR"/>
              </w:rPr>
              <w:t>Valor</w:t>
            </w:r>
          </w:p>
        </w:tc>
        <w:tc>
          <w:tcPr>
            <w:tcW w:w="6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87C0232" w14:textId="77777777" w:rsidR="000B5B58" w:rsidRPr="000B5B58" w:rsidRDefault="000B5B58" w:rsidP="000B5B58">
            <w:pPr>
              <w:spacing w:after="0" w:line="240" w:lineRule="auto"/>
              <w:jc w:val="center"/>
              <w:rPr>
                <w:rFonts w:ascii="Calibri" w:eastAsia="Times New Roman" w:hAnsi="Calibri" w:cs="Calibri"/>
                <w:b/>
                <w:bCs/>
                <w:color w:val="000000"/>
                <w:sz w:val="20"/>
                <w:szCs w:val="20"/>
                <w:lang w:eastAsia="pt-BR"/>
              </w:rPr>
            </w:pPr>
            <w:r w:rsidRPr="000B5B58">
              <w:rPr>
                <w:rFonts w:ascii="Calibri" w:eastAsia="Times New Roman" w:hAnsi="Calibri" w:cs="Calibri"/>
                <w:b/>
                <w:bCs/>
                <w:color w:val="000000"/>
                <w:sz w:val="20"/>
                <w:szCs w:val="20"/>
                <w:lang w:eastAsia="pt-BR"/>
              </w:rPr>
              <w:t>Ano</w:t>
            </w:r>
          </w:p>
        </w:tc>
        <w:tc>
          <w:tcPr>
            <w:tcW w:w="10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86CFFDF" w14:textId="77777777" w:rsidR="000B5B58" w:rsidRPr="000B5B58" w:rsidRDefault="000B5B58" w:rsidP="000B5B58">
            <w:pPr>
              <w:spacing w:after="0" w:line="240" w:lineRule="auto"/>
              <w:jc w:val="center"/>
              <w:rPr>
                <w:rFonts w:ascii="Calibri" w:eastAsia="Times New Roman" w:hAnsi="Calibri" w:cs="Calibri"/>
                <w:b/>
                <w:bCs/>
                <w:color w:val="000000"/>
                <w:sz w:val="20"/>
                <w:szCs w:val="20"/>
                <w:lang w:eastAsia="pt-BR"/>
              </w:rPr>
            </w:pPr>
            <w:r w:rsidRPr="000B5B58">
              <w:rPr>
                <w:rFonts w:ascii="Calibri" w:eastAsia="Times New Roman" w:hAnsi="Calibri" w:cs="Calibri"/>
                <w:b/>
                <w:bCs/>
                <w:color w:val="000000"/>
                <w:sz w:val="20"/>
                <w:szCs w:val="20"/>
                <w:lang w:eastAsia="pt-BR"/>
              </w:rPr>
              <w:t>Unidade de Medida</w:t>
            </w: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48A0E155" w14:textId="77777777" w:rsidR="000B5B58" w:rsidRPr="000B5B58" w:rsidRDefault="000B5B58" w:rsidP="000B5B58">
            <w:pPr>
              <w:spacing w:after="0" w:line="240" w:lineRule="auto"/>
              <w:rPr>
                <w:rFonts w:ascii="Calibri" w:eastAsia="Times New Roman" w:hAnsi="Calibri" w:cs="Calibri"/>
                <w:b/>
                <w:bCs/>
                <w:color w:val="000000"/>
                <w:sz w:val="20"/>
                <w:szCs w:val="20"/>
                <w:lang w:eastAsia="pt-BR"/>
              </w:rPr>
            </w:pPr>
          </w:p>
        </w:tc>
        <w:tc>
          <w:tcPr>
            <w:tcW w:w="1011" w:type="dxa"/>
            <w:vMerge/>
            <w:tcBorders>
              <w:top w:val="single" w:sz="4" w:space="0" w:color="auto"/>
              <w:left w:val="single" w:sz="4" w:space="0" w:color="auto"/>
              <w:bottom w:val="single" w:sz="4" w:space="0" w:color="auto"/>
              <w:right w:val="single" w:sz="4" w:space="0" w:color="auto"/>
            </w:tcBorders>
            <w:vAlign w:val="center"/>
            <w:hideMark/>
          </w:tcPr>
          <w:p w14:paraId="5EF1531E" w14:textId="77777777" w:rsidR="000B5B58" w:rsidRPr="000B5B58" w:rsidRDefault="000B5B58" w:rsidP="000B5B58">
            <w:pPr>
              <w:spacing w:after="0" w:line="240" w:lineRule="auto"/>
              <w:rPr>
                <w:rFonts w:ascii="Calibri" w:eastAsia="Times New Roman" w:hAnsi="Calibri" w:cs="Calibri"/>
                <w:b/>
                <w:bCs/>
                <w:color w:val="000000"/>
                <w:sz w:val="20"/>
                <w:szCs w:val="20"/>
                <w:lang w:eastAsia="pt-BR"/>
              </w:rPr>
            </w:pPr>
          </w:p>
        </w:tc>
        <w:tc>
          <w:tcPr>
            <w:tcW w:w="7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B0E8C8C" w14:textId="77777777" w:rsidR="000B5B58" w:rsidRPr="000B5B58" w:rsidRDefault="000B5B58" w:rsidP="000B5B58">
            <w:pPr>
              <w:spacing w:after="0" w:line="240" w:lineRule="auto"/>
              <w:jc w:val="center"/>
              <w:rPr>
                <w:rFonts w:ascii="Calibri" w:eastAsia="Times New Roman" w:hAnsi="Calibri" w:cs="Calibri"/>
                <w:b/>
                <w:bCs/>
                <w:color w:val="000000"/>
                <w:sz w:val="20"/>
                <w:szCs w:val="20"/>
                <w:lang w:eastAsia="pt-BR"/>
              </w:rPr>
            </w:pPr>
            <w:r w:rsidRPr="000B5B58">
              <w:rPr>
                <w:rFonts w:ascii="Calibri" w:eastAsia="Times New Roman" w:hAnsi="Calibri" w:cs="Calibri"/>
                <w:b/>
                <w:bCs/>
                <w:color w:val="000000"/>
                <w:sz w:val="20"/>
                <w:szCs w:val="20"/>
                <w:lang w:eastAsia="pt-BR"/>
              </w:rPr>
              <w:t>2026</w:t>
            </w:r>
          </w:p>
        </w:tc>
        <w:tc>
          <w:tcPr>
            <w:tcW w:w="6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832D138" w14:textId="77777777" w:rsidR="000B5B58" w:rsidRPr="000B5B58" w:rsidRDefault="000B5B58" w:rsidP="000B5B58">
            <w:pPr>
              <w:spacing w:after="0" w:line="240" w:lineRule="auto"/>
              <w:jc w:val="center"/>
              <w:rPr>
                <w:rFonts w:ascii="Calibri" w:eastAsia="Times New Roman" w:hAnsi="Calibri" w:cs="Calibri"/>
                <w:b/>
                <w:bCs/>
                <w:color w:val="000000"/>
                <w:sz w:val="20"/>
                <w:szCs w:val="20"/>
                <w:lang w:eastAsia="pt-BR"/>
              </w:rPr>
            </w:pPr>
            <w:r w:rsidRPr="000B5B58">
              <w:rPr>
                <w:rFonts w:ascii="Calibri" w:eastAsia="Times New Roman" w:hAnsi="Calibri" w:cs="Calibri"/>
                <w:b/>
                <w:bCs/>
                <w:color w:val="000000"/>
                <w:sz w:val="20"/>
                <w:szCs w:val="20"/>
                <w:lang w:eastAsia="pt-BR"/>
              </w:rPr>
              <w:t>2027</w:t>
            </w:r>
          </w:p>
        </w:tc>
        <w:tc>
          <w:tcPr>
            <w:tcW w:w="6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0911CA6" w14:textId="77777777" w:rsidR="000B5B58" w:rsidRPr="000B5B58" w:rsidRDefault="000B5B58" w:rsidP="000B5B58">
            <w:pPr>
              <w:spacing w:after="0" w:line="240" w:lineRule="auto"/>
              <w:jc w:val="center"/>
              <w:rPr>
                <w:rFonts w:ascii="Calibri" w:eastAsia="Times New Roman" w:hAnsi="Calibri" w:cs="Calibri"/>
                <w:b/>
                <w:bCs/>
                <w:color w:val="000000"/>
                <w:sz w:val="20"/>
                <w:szCs w:val="20"/>
                <w:lang w:eastAsia="pt-BR"/>
              </w:rPr>
            </w:pPr>
            <w:r w:rsidRPr="000B5B58">
              <w:rPr>
                <w:rFonts w:ascii="Calibri" w:eastAsia="Times New Roman" w:hAnsi="Calibri" w:cs="Calibri"/>
                <w:b/>
                <w:bCs/>
                <w:color w:val="000000"/>
                <w:sz w:val="20"/>
                <w:szCs w:val="20"/>
                <w:lang w:eastAsia="pt-BR"/>
              </w:rPr>
              <w:t>2028</w:t>
            </w:r>
          </w:p>
        </w:tc>
        <w:tc>
          <w:tcPr>
            <w:tcW w:w="6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A04D4D7" w14:textId="77777777" w:rsidR="000B5B58" w:rsidRPr="000B5B58" w:rsidRDefault="000B5B58" w:rsidP="000B5B58">
            <w:pPr>
              <w:spacing w:after="0" w:line="240" w:lineRule="auto"/>
              <w:jc w:val="center"/>
              <w:rPr>
                <w:rFonts w:ascii="Calibri" w:eastAsia="Times New Roman" w:hAnsi="Calibri" w:cs="Calibri"/>
                <w:b/>
                <w:bCs/>
                <w:color w:val="000000"/>
                <w:sz w:val="20"/>
                <w:szCs w:val="20"/>
                <w:lang w:eastAsia="pt-BR"/>
              </w:rPr>
            </w:pPr>
            <w:r w:rsidRPr="000B5B58">
              <w:rPr>
                <w:rFonts w:ascii="Calibri" w:eastAsia="Times New Roman" w:hAnsi="Calibri" w:cs="Calibri"/>
                <w:b/>
                <w:bCs/>
                <w:color w:val="000000"/>
                <w:sz w:val="20"/>
                <w:szCs w:val="20"/>
                <w:lang w:eastAsia="pt-BR"/>
              </w:rPr>
              <w:t>2029</w:t>
            </w:r>
          </w:p>
        </w:tc>
      </w:tr>
      <w:tr w:rsidR="000B5B58" w:rsidRPr="000B5B58" w14:paraId="6587E9CD" w14:textId="77777777" w:rsidTr="001E7A11">
        <w:trPr>
          <w:trHeight w:val="892"/>
        </w:trPr>
        <w:tc>
          <w:tcPr>
            <w:tcW w:w="6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EA8042E" w14:textId="77777777" w:rsidR="000B5B58" w:rsidRPr="000B5B58" w:rsidRDefault="000B5B58" w:rsidP="000B5B58">
            <w:pPr>
              <w:spacing w:after="0" w:line="240" w:lineRule="auto"/>
              <w:jc w:val="center"/>
              <w:rPr>
                <w:rFonts w:ascii="Calibri" w:eastAsia="Times New Roman" w:hAnsi="Calibri" w:cs="Calibri"/>
                <w:color w:val="000000"/>
                <w:sz w:val="20"/>
                <w:szCs w:val="20"/>
                <w:lang w:eastAsia="pt-BR"/>
              </w:rPr>
            </w:pPr>
            <w:r w:rsidRPr="000B5B58">
              <w:rPr>
                <w:rFonts w:ascii="Calibri" w:eastAsia="Times New Roman" w:hAnsi="Calibri" w:cs="Calibri"/>
                <w:color w:val="000000"/>
                <w:sz w:val="20"/>
                <w:szCs w:val="20"/>
                <w:lang w:eastAsia="pt-BR"/>
              </w:rPr>
              <w:t>2.1.1</w:t>
            </w:r>
          </w:p>
        </w:tc>
        <w:tc>
          <w:tcPr>
            <w:tcW w:w="3102" w:type="dxa"/>
            <w:tcBorders>
              <w:top w:val="single" w:sz="4" w:space="0" w:color="auto"/>
              <w:left w:val="single" w:sz="4" w:space="0" w:color="auto"/>
              <w:bottom w:val="single" w:sz="4" w:space="0" w:color="auto"/>
              <w:right w:val="single" w:sz="4" w:space="0" w:color="auto"/>
            </w:tcBorders>
            <w:vAlign w:val="center"/>
            <w:hideMark/>
          </w:tcPr>
          <w:p w14:paraId="1EB5437C" w14:textId="532276AD" w:rsidR="000B5B58" w:rsidRPr="000B5B58" w:rsidRDefault="000B5B58" w:rsidP="000B5B58">
            <w:pPr>
              <w:spacing w:after="0" w:line="240" w:lineRule="auto"/>
              <w:rPr>
                <w:rFonts w:ascii="Calibri" w:eastAsia="Times New Roman" w:hAnsi="Calibri" w:cs="Calibri"/>
                <w:color w:val="000000"/>
                <w:sz w:val="20"/>
                <w:szCs w:val="20"/>
                <w:lang w:eastAsia="pt-BR"/>
              </w:rPr>
            </w:pPr>
            <w:r w:rsidRPr="000B5B58">
              <w:rPr>
                <w:rFonts w:ascii="Calibri" w:eastAsia="Times New Roman" w:hAnsi="Calibri" w:cs="Calibri"/>
                <w:color w:val="000000"/>
                <w:sz w:val="20"/>
                <w:szCs w:val="20"/>
                <w:lang w:eastAsia="pt-BR"/>
              </w:rPr>
              <w:t>Capacitar profissionais de 90% das UBS da rede municipal para a notificação de doenças e agravos relacionados ao trabalho.</w:t>
            </w:r>
          </w:p>
        </w:tc>
        <w:tc>
          <w:tcPr>
            <w:tcW w:w="416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AEABFAB" w14:textId="77777777" w:rsidR="000B5B58" w:rsidRPr="000B5B58" w:rsidRDefault="000B5B58" w:rsidP="000B5B58">
            <w:pPr>
              <w:spacing w:after="0" w:line="240" w:lineRule="auto"/>
              <w:rPr>
                <w:rFonts w:ascii="Calibri" w:eastAsia="Times New Roman" w:hAnsi="Calibri" w:cs="Calibri"/>
                <w:color w:val="000000"/>
                <w:sz w:val="20"/>
                <w:szCs w:val="20"/>
                <w:lang w:eastAsia="pt-BR"/>
              </w:rPr>
            </w:pPr>
            <w:r w:rsidRPr="000B5B58">
              <w:rPr>
                <w:rFonts w:ascii="Calibri" w:eastAsia="Times New Roman" w:hAnsi="Calibri" w:cs="Calibri"/>
                <w:color w:val="000000"/>
                <w:sz w:val="20"/>
                <w:szCs w:val="20"/>
                <w:lang w:eastAsia="pt-BR"/>
              </w:rPr>
              <w:t>Percentual de serviços de saúde da rede municipal com profissionais capacitados para notificação.</w:t>
            </w:r>
          </w:p>
        </w:tc>
        <w:tc>
          <w:tcPr>
            <w:tcW w:w="783" w:type="dxa"/>
            <w:tcBorders>
              <w:top w:val="single" w:sz="4" w:space="0" w:color="auto"/>
              <w:left w:val="single" w:sz="4" w:space="0" w:color="auto"/>
              <w:bottom w:val="single" w:sz="4" w:space="0" w:color="auto"/>
              <w:right w:val="single" w:sz="4" w:space="0" w:color="auto"/>
            </w:tcBorders>
            <w:vAlign w:val="center"/>
            <w:hideMark/>
          </w:tcPr>
          <w:p w14:paraId="0AC7D1E0" w14:textId="77777777" w:rsidR="000B5B58" w:rsidRPr="000B5B58" w:rsidRDefault="000B5B58" w:rsidP="000B5B58">
            <w:pPr>
              <w:spacing w:after="0" w:line="240" w:lineRule="auto"/>
              <w:jc w:val="center"/>
              <w:rPr>
                <w:rFonts w:ascii="Calibri" w:eastAsia="Times New Roman" w:hAnsi="Calibri" w:cs="Calibri"/>
                <w:color w:val="000000"/>
                <w:sz w:val="20"/>
                <w:szCs w:val="20"/>
                <w:lang w:eastAsia="pt-BR"/>
              </w:rPr>
            </w:pPr>
            <w:r w:rsidRPr="000B5B58">
              <w:rPr>
                <w:rFonts w:ascii="Calibri" w:eastAsia="Times New Roman" w:hAnsi="Calibri" w:cs="Calibri"/>
                <w:color w:val="000000"/>
                <w:sz w:val="20"/>
                <w:szCs w:val="20"/>
                <w:lang w:eastAsia="pt-BR"/>
              </w:rPr>
              <w:t>0</w:t>
            </w:r>
          </w:p>
        </w:tc>
        <w:tc>
          <w:tcPr>
            <w:tcW w:w="691" w:type="dxa"/>
            <w:tcBorders>
              <w:top w:val="single" w:sz="4" w:space="0" w:color="auto"/>
              <w:left w:val="single" w:sz="4" w:space="0" w:color="auto"/>
              <w:bottom w:val="single" w:sz="4" w:space="0" w:color="auto"/>
              <w:right w:val="single" w:sz="4" w:space="0" w:color="auto"/>
            </w:tcBorders>
            <w:vAlign w:val="center"/>
            <w:hideMark/>
          </w:tcPr>
          <w:p w14:paraId="2ECB2E2E" w14:textId="77777777" w:rsidR="000B5B58" w:rsidRPr="000B5B58" w:rsidRDefault="000B5B58" w:rsidP="000B5B58">
            <w:pPr>
              <w:spacing w:after="0" w:line="240" w:lineRule="auto"/>
              <w:jc w:val="center"/>
              <w:rPr>
                <w:rFonts w:ascii="Calibri" w:eastAsia="Times New Roman" w:hAnsi="Calibri" w:cs="Calibri"/>
                <w:color w:val="000000"/>
                <w:sz w:val="20"/>
                <w:szCs w:val="20"/>
                <w:lang w:eastAsia="pt-BR"/>
              </w:rPr>
            </w:pPr>
            <w:r w:rsidRPr="000B5B58">
              <w:rPr>
                <w:rFonts w:ascii="Calibri" w:eastAsia="Times New Roman" w:hAnsi="Calibri" w:cs="Calibri"/>
                <w:color w:val="000000"/>
                <w:sz w:val="20"/>
                <w:szCs w:val="20"/>
                <w:lang w:eastAsia="pt-BR"/>
              </w:rPr>
              <w:t>2024</w:t>
            </w:r>
          </w:p>
        </w:tc>
        <w:tc>
          <w:tcPr>
            <w:tcW w:w="1011" w:type="dxa"/>
            <w:tcBorders>
              <w:top w:val="single" w:sz="4" w:space="0" w:color="auto"/>
              <w:left w:val="single" w:sz="4" w:space="0" w:color="auto"/>
              <w:bottom w:val="single" w:sz="4" w:space="0" w:color="auto"/>
              <w:right w:val="single" w:sz="4" w:space="0" w:color="auto"/>
            </w:tcBorders>
            <w:vAlign w:val="center"/>
            <w:hideMark/>
          </w:tcPr>
          <w:p w14:paraId="43B77034" w14:textId="77777777" w:rsidR="000B5B58" w:rsidRPr="000B5B58" w:rsidRDefault="000B5B58" w:rsidP="000B5B58">
            <w:pPr>
              <w:spacing w:after="0" w:line="240" w:lineRule="auto"/>
              <w:jc w:val="center"/>
              <w:rPr>
                <w:rFonts w:ascii="Calibri" w:eastAsia="Times New Roman" w:hAnsi="Calibri" w:cs="Calibri"/>
                <w:color w:val="000000"/>
                <w:sz w:val="20"/>
                <w:szCs w:val="20"/>
                <w:lang w:eastAsia="pt-BR"/>
              </w:rPr>
            </w:pPr>
            <w:r w:rsidRPr="000B5B58">
              <w:rPr>
                <w:rFonts w:ascii="Calibri" w:eastAsia="Times New Roman" w:hAnsi="Calibri" w:cs="Calibri"/>
                <w:color w:val="000000"/>
                <w:sz w:val="20"/>
                <w:szCs w:val="20"/>
                <w:lang w:eastAsia="pt-BR"/>
              </w:rPr>
              <w:t>Percentual</w:t>
            </w:r>
          </w:p>
        </w:tc>
        <w:tc>
          <w:tcPr>
            <w:tcW w:w="1123" w:type="dxa"/>
            <w:tcBorders>
              <w:top w:val="single" w:sz="4" w:space="0" w:color="auto"/>
              <w:left w:val="single" w:sz="4" w:space="0" w:color="auto"/>
              <w:bottom w:val="single" w:sz="4" w:space="0" w:color="auto"/>
              <w:right w:val="single" w:sz="4" w:space="0" w:color="auto"/>
            </w:tcBorders>
            <w:vAlign w:val="center"/>
            <w:hideMark/>
          </w:tcPr>
          <w:p w14:paraId="6F585E65" w14:textId="77777777" w:rsidR="000B5B58" w:rsidRPr="000B5B58" w:rsidRDefault="000B5B58" w:rsidP="000B5B58">
            <w:pPr>
              <w:spacing w:after="0" w:line="240" w:lineRule="auto"/>
              <w:jc w:val="center"/>
              <w:rPr>
                <w:rFonts w:ascii="Calibri" w:eastAsia="Times New Roman" w:hAnsi="Calibri" w:cs="Calibri"/>
                <w:color w:val="000000"/>
                <w:sz w:val="20"/>
                <w:szCs w:val="20"/>
                <w:lang w:eastAsia="pt-BR"/>
              </w:rPr>
            </w:pPr>
            <w:r w:rsidRPr="000B5B58">
              <w:rPr>
                <w:rFonts w:ascii="Calibri" w:eastAsia="Times New Roman" w:hAnsi="Calibri" w:cs="Calibri"/>
                <w:color w:val="000000"/>
                <w:sz w:val="20"/>
                <w:szCs w:val="20"/>
                <w:lang w:eastAsia="pt-BR"/>
              </w:rPr>
              <w:t>90</w:t>
            </w:r>
          </w:p>
        </w:tc>
        <w:tc>
          <w:tcPr>
            <w:tcW w:w="1011" w:type="dxa"/>
            <w:tcBorders>
              <w:top w:val="single" w:sz="4" w:space="0" w:color="auto"/>
              <w:left w:val="single" w:sz="4" w:space="0" w:color="auto"/>
              <w:bottom w:val="single" w:sz="4" w:space="0" w:color="auto"/>
              <w:right w:val="single" w:sz="4" w:space="0" w:color="auto"/>
            </w:tcBorders>
            <w:vAlign w:val="center"/>
            <w:hideMark/>
          </w:tcPr>
          <w:p w14:paraId="2C2A2AED" w14:textId="77777777" w:rsidR="000B5B58" w:rsidRPr="000B5B58" w:rsidRDefault="000B5B58" w:rsidP="000B5B58">
            <w:pPr>
              <w:spacing w:after="0" w:line="240" w:lineRule="auto"/>
              <w:jc w:val="center"/>
              <w:rPr>
                <w:rFonts w:ascii="Calibri" w:eastAsia="Times New Roman" w:hAnsi="Calibri" w:cs="Calibri"/>
                <w:color w:val="000000"/>
                <w:sz w:val="20"/>
                <w:szCs w:val="20"/>
                <w:lang w:eastAsia="pt-BR"/>
              </w:rPr>
            </w:pPr>
            <w:r w:rsidRPr="000B5B58">
              <w:rPr>
                <w:rFonts w:ascii="Calibri" w:eastAsia="Times New Roman" w:hAnsi="Calibri" w:cs="Calibri"/>
                <w:color w:val="000000"/>
                <w:sz w:val="20"/>
                <w:szCs w:val="20"/>
                <w:lang w:eastAsia="pt-BR"/>
              </w:rPr>
              <w:t>Percentual</w:t>
            </w:r>
          </w:p>
        </w:tc>
        <w:tc>
          <w:tcPr>
            <w:tcW w:w="704" w:type="dxa"/>
            <w:tcBorders>
              <w:top w:val="single" w:sz="4" w:space="0" w:color="auto"/>
              <w:left w:val="single" w:sz="4" w:space="0" w:color="auto"/>
              <w:bottom w:val="single" w:sz="4" w:space="0" w:color="auto"/>
              <w:right w:val="single" w:sz="4" w:space="0" w:color="auto"/>
            </w:tcBorders>
            <w:vAlign w:val="center"/>
            <w:hideMark/>
          </w:tcPr>
          <w:p w14:paraId="68BD7EAB" w14:textId="2261031F" w:rsidR="000B5B58" w:rsidRPr="000B5B58" w:rsidRDefault="000B5B58" w:rsidP="000B5B58">
            <w:pPr>
              <w:spacing w:after="0" w:line="240" w:lineRule="auto"/>
              <w:jc w:val="center"/>
              <w:rPr>
                <w:rFonts w:ascii="Calibri" w:eastAsia="Times New Roman" w:hAnsi="Calibri" w:cs="Calibri"/>
                <w:color w:val="000000"/>
                <w:sz w:val="20"/>
                <w:szCs w:val="20"/>
                <w:lang w:eastAsia="pt-BR"/>
              </w:rPr>
            </w:pPr>
            <w:r w:rsidRPr="000B5B58">
              <w:rPr>
                <w:rFonts w:ascii="Calibri" w:eastAsia="Times New Roman" w:hAnsi="Calibri" w:cs="Calibri"/>
                <w:color w:val="000000"/>
                <w:sz w:val="20"/>
                <w:szCs w:val="20"/>
                <w:lang w:eastAsia="pt-BR"/>
              </w:rPr>
              <w:t>2</w:t>
            </w:r>
            <w:r w:rsidR="00A07184">
              <w:rPr>
                <w:rFonts w:ascii="Calibri" w:eastAsia="Times New Roman" w:hAnsi="Calibri" w:cs="Calibri"/>
                <w:color w:val="000000"/>
                <w:sz w:val="20"/>
                <w:szCs w:val="20"/>
                <w:lang w:eastAsia="pt-BR"/>
              </w:rPr>
              <w:t>2</w:t>
            </w:r>
            <w:r w:rsidR="00FB7DE9">
              <w:rPr>
                <w:rFonts w:ascii="Calibri" w:eastAsia="Times New Roman" w:hAnsi="Calibri" w:cs="Calibri"/>
                <w:color w:val="000000"/>
                <w:sz w:val="20"/>
                <w:szCs w:val="20"/>
                <w:lang w:eastAsia="pt-BR"/>
              </w:rPr>
              <w:t>,5</w:t>
            </w:r>
          </w:p>
        </w:tc>
        <w:tc>
          <w:tcPr>
            <w:tcW w:w="693" w:type="dxa"/>
            <w:tcBorders>
              <w:top w:val="single" w:sz="4" w:space="0" w:color="auto"/>
              <w:left w:val="single" w:sz="4" w:space="0" w:color="auto"/>
              <w:bottom w:val="single" w:sz="4" w:space="0" w:color="auto"/>
              <w:right w:val="single" w:sz="4" w:space="0" w:color="auto"/>
            </w:tcBorders>
            <w:vAlign w:val="center"/>
            <w:hideMark/>
          </w:tcPr>
          <w:p w14:paraId="48B14548" w14:textId="77777777" w:rsidR="000B5B58" w:rsidRPr="000B5B58" w:rsidRDefault="000B5B58" w:rsidP="000B5B58">
            <w:pPr>
              <w:spacing w:after="0" w:line="240" w:lineRule="auto"/>
              <w:jc w:val="center"/>
              <w:rPr>
                <w:rFonts w:ascii="Calibri" w:eastAsia="Times New Roman" w:hAnsi="Calibri" w:cs="Calibri"/>
                <w:color w:val="000000"/>
                <w:sz w:val="20"/>
                <w:szCs w:val="20"/>
                <w:lang w:eastAsia="pt-BR"/>
              </w:rPr>
            </w:pPr>
            <w:r w:rsidRPr="000B5B58">
              <w:rPr>
                <w:rFonts w:ascii="Calibri" w:eastAsia="Times New Roman" w:hAnsi="Calibri" w:cs="Calibri"/>
                <w:color w:val="000000"/>
                <w:sz w:val="20"/>
                <w:szCs w:val="20"/>
                <w:lang w:eastAsia="pt-BR"/>
              </w:rPr>
              <w:t>45</w:t>
            </w:r>
          </w:p>
        </w:tc>
        <w:tc>
          <w:tcPr>
            <w:tcW w:w="693" w:type="dxa"/>
            <w:tcBorders>
              <w:top w:val="single" w:sz="4" w:space="0" w:color="auto"/>
              <w:left w:val="single" w:sz="4" w:space="0" w:color="auto"/>
              <w:bottom w:val="single" w:sz="4" w:space="0" w:color="auto"/>
              <w:right w:val="single" w:sz="4" w:space="0" w:color="auto"/>
            </w:tcBorders>
            <w:vAlign w:val="center"/>
            <w:hideMark/>
          </w:tcPr>
          <w:p w14:paraId="53BBA8DB" w14:textId="50B51031" w:rsidR="000B5B58" w:rsidRPr="000B5B58" w:rsidRDefault="000B5B58" w:rsidP="000B5B58">
            <w:pPr>
              <w:spacing w:after="0" w:line="240" w:lineRule="auto"/>
              <w:jc w:val="center"/>
              <w:rPr>
                <w:rFonts w:ascii="Calibri" w:eastAsia="Times New Roman" w:hAnsi="Calibri" w:cs="Calibri"/>
                <w:color w:val="000000"/>
                <w:sz w:val="20"/>
                <w:szCs w:val="20"/>
                <w:lang w:eastAsia="pt-BR"/>
              </w:rPr>
            </w:pPr>
            <w:r w:rsidRPr="000B5B58">
              <w:rPr>
                <w:rFonts w:ascii="Calibri" w:eastAsia="Times New Roman" w:hAnsi="Calibri" w:cs="Calibri"/>
                <w:color w:val="000000"/>
                <w:sz w:val="20"/>
                <w:szCs w:val="20"/>
                <w:lang w:eastAsia="pt-BR"/>
              </w:rPr>
              <w:t>6</w:t>
            </w:r>
            <w:r w:rsidR="00FB7DE9">
              <w:rPr>
                <w:rFonts w:ascii="Calibri" w:eastAsia="Times New Roman" w:hAnsi="Calibri" w:cs="Calibri"/>
                <w:color w:val="000000"/>
                <w:sz w:val="20"/>
                <w:szCs w:val="20"/>
                <w:lang w:eastAsia="pt-BR"/>
              </w:rPr>
              <w:t>7,5</w:t>
            </w:r>
          </w:p>
        </w:tc>
        <w:tc>
          <w:tcPr>
            <w:tcW w:w="693" w:type="dxa"/>
            <w:tcBorders>
              <w:top w:val="single" w:sz="4" w:space="0" w:color="auto"/>
              <w:left w:val="single" w:sz="4" w:space="0" w:color="auto"/>
              <w:bottom w:val="single" w:sz="4" w:space="0" w:color="auto"/>
              <w:right w:val="single" w:sz="4" w:space="0" w:color="auto"/>
            </w:tcBorders>
            <w:vAlign w:val="center"/>
            <w:hideMark/>
          </w:tcPr>
          <w:p w14:paraId="6149C142" w14:textId="77777777" w:rsidR="000B5B58" w:rsidRPr="000B5B58" w:rsidRDefault="000B5B58" w:rsidP="000B5B58">
            <w:pPr>
              <w:spacing w:after="0" w:line="240" w:lineRule="auto"/>
              <w:jc w:val="center"/>
              <w:rPr>
                <w:rFonts w:ascii="Calibri" w:eastAsia="Times New Roman" w:hAnsi="Calibri" w:cs="Calibri"/>
                <w:color w:val="000000"/>
                <w:sz w:val="20"/>
                <w:szCs w:val="20"/>
                <w:lang w:eastAsia="pt-BR"/>
              </w:rPr>
            </w:pPr>
            <w:r w:rsidRPr="000B5B58">
              <w:rPr>
                <w:rFonts w:ascii="Calibri" w:eastAsia="Times New Roman" w:hAnsi="Calibri" w:cs="Calibri"/>
                <w:color w:val="000000"/>
                <w:sz w:val="20"/>
                <w:szCs w:val="20"/>
                <w:lang w:eastAsia="pt-BR"/>
              </w:rPr>
              <w:t>90</w:t>
            </w:r>
          </w:p>
        </w:tc>
      </w:tr>
      <w:tr w:rsidR="000B5B58" w:rsidRPr="000B5B58" w14:paraId="6B139BD9" w14:textId="77777777" w:rsidTr="001E7A11">
        <w:trPr>
          <w:trHeight w:val="1310"/>
        </w:trPr>
        <w:tc>
          <w:tcPr>
            <w:tcW w:w="644"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2A213BBC" w14:textId="77777777" w:rsidR="000B5B58" w:rsidRPr="000B5B58" w:rsidRDefault="000B5B58" w:rsidP="000B5B58">
            <w:pPr>
              <w:spacing w:after="0" w:line="240" w:lineRule="auto"/>
              <w:jc w:val="center"/>
              <w:rPr>
                <w:rFonts w:ascii="Calibri" w:eastAsia="Times New Roman" w:hAnsi="Calibri" w:cs="Calibri"/>
                <w:color w:val="000000"/>
                <w:sz w:val="20"/>
                <w:szCs w:val="20"/>
                <w:lang w:eastAsia="pt-BR"/>
              </w:rPr>
            </w:pPr>
            <w:r w:rsidRPr="000B5B58">
              <w:rPr>
                <w:rFonts w:ascii="Calibri" w:eastAsia="Times New Roman" w:hAnsi="Calibri" w:cs="Calibri"/>
                <w:color w:val="000000"/>
                <w:sz w:val="20"/>
                <w:szCs w:val="20"/>
                <w:lang w:eastAsia="pt-BR"/>
              </w:rPr>
              <w:t>2.1.2</w:t>
            </w:r>
          </w:p>
        </w:tc>
        <w:tc>
          <w:tcPr>
            <w:tcW w:w="3102"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57FD621A" w14:textId="0224A6DF" w:rsidR="000B5B58" w:rsidRPr="000B5B58" w:rsidRDefault="000B5B58" w:rsidP="000B5B58">
            <w:pPr>
              <w:spacing w:after="0" w:line="240" w:lineRule="auto"/>
              <w:rPr>
                <w:rFonts w:ascii="Calibri" w:eastAsia="Times New Roman" w:hAnsi="Calibri" w:cs="Calibri"/>
                <w:color w:val="000000"/>
                <w:sz w:val="20"/>
                <w:szCs w:val="20"/>
                <w:lang w:eastAsia="pt-BR"/>
              </w:rPr>
            </w:pPr>
            <w:r w:rsidRPr="000B5B58">
              <w:rPr>
                <w:rFonts w:ascii="Calibri" w:eastAsia="Times New Roman" w:hAnsi="Calibri" w:cs="Calibri"/>
                <w:color w:val="000000"/>
                <w:sz w:val="20"/>
                <w:szCs w:val="20"/>
                <w:lang w:eastAsia="pt-BR"/>
              </w:rPr>
              <w:t>Realizar no mínimo 02 ações quadrimestrais integradas entre CEREST e GTS com objetivo de implementação de protocolos de vigilância ativa nos serviços de saúde.</w:t>
            </w:r>
          </w:p>
        </w:tc>
        <w:tc>
          <w:tcPr>
            <w:tcW w:w="4164"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2EA9723D" w14:textId="4E268B2B" w:rsidR="000B5B58" w:rsidRPr="000B5B58" w:rsidRDefault="46345227" w:rsidP="000B5B58">
            <w:pPr>
              <w:spacing w:after="0" w:line="240" w:lineRule="auto"/>
              <w:rPr>
                <w:rFonts w:ascii="Calibri" w:eastAsia="Times New Roman" w:hAnsi="Calibri" w:cs="Calibri"/>
                <w:color w:val="000000"/>
                <w:sz w:val="20"/>
                <w:szCs w:val="20"/>
                <w:lang w:eastAsia="pt-BR"/>
              </w:rPr>
            </w:pPr>
            <w:r w:rsidRPr="5FA080E3">
              <w:rPr>
                <w:rFonts w:ascii="Calibri" w:eastAsia="Times New Roman" w:hAnsi="Calibri" w:cs="Calibri"/>
                <w:color w:val="000000" w:themeColor="text1"/>
                <w:sz w:val="20"/>
                <w:szCs w:val="20"/>
                <w:lang w:eastAsia="pt-BR"/>
              </w:rPr>
              <w:t>Número de ações integradas realizadas entre CEREST e G</w:t>
            </w:r>
            <w:r w:rsidR="13AD5F4B" w:rsidRPr="5FA080E3">
              <w:rPr>
                <w:rFonts w:ascii="Calibri" w:eastAsia="Times New Roman" w:hAnsi="Calibri" w:cs="Calibri"/>
                <w:color w:val="000000" w:themeColor="text1"/>
                <w:sz w:val="20"/>
                <w:szCs w:val="20"/>
                <w:lang w:eastAsia="pt-BR"/>
              </w:rPr>
              <w:t>TS</w:t>
            </w:r>
            <w:r w:rsidRPr="5FA080E3">
              <w:rPr>
                <w:rFonts w:ascii="Calibri" w:eastAsia="Times New Roman" w:hAnsi="Calibri" w:cs="Calibri"/>
                <w:color w:val="000000" w:themeColor="text1"/>
                <w:sz w:val="20"/>
                <w:szCs w:val="20"/>
                <w:lang w:eastAsia="pt-BR"/>
              </w:rPr>
              <w:t>.</w:t>
            </w:r>
          </w:p>
        </w:tc>
        <w:tc>
          <w:tcPr>
            <w:tcW w:w="783" w:type="dxa"/>
            <w:tcBorders>
              <w:top w:val="single" w:sz="4" w:space="0" w:color="auto"/>
              <w:left w:val="single" w:sz="4" w:space="0" w:color="000000" w:themeColor="text1"/>
              <w:bottom w:val="single" w:sz="4" w:space="0" w:color="000000" w:themeColor="text1"/>
              <w:right w:val="single" w:sz="4" w:space="0" w:color="000000" w:themeColor="text1"/>
            </w:tcBorders>
            <w:vAlign w:val="center"/>
            <w:hideMark/>
          </w:tcPr>
          <w:p w14:paraId="35904C20" w14:textId="77777777" w:rsidR="000B5B58" w:rsidRPr="000B5B58" w:rsidRDefault="000B5B58" w:rsidP="000B5B58">
            <w:pPr>
              <w:spacing w:after="0" w:line="240" w:lineRule="auto"/>
              <w:jc w:val="center"/>
              <w:rPr>
                <w:rFonts w:ascii="Calibri" w:eastAsia="Times New Roman" w:hAnsi="Calibri" w:cs="Calibri"/>
                <w:color w:val="000000"/>
                <w:sz w:val="20"/>
                <w:szCs w:val="20"/>
                <w:lang w:eastAsia="pt-BR"/>
              </w:rPr>
            </w:pPr>
            <w:r w:rsidRPr="000B5B58">
              <w:rPr>
                <w:rFonts w:ascii="Calibri" w:eastAsia="Times New Roman" w:hAnsi="Calibri" w:cs="Calibri"/>
                <w:color w:val="000000"/>
                <w:sz w:val="20"/>
                <w:szCs w:val="20"/>
                <w:lang w:eastAsia="pt-BR"/>
              </w:rPr>
              <w:t>0</w:t>
            </w:r>
          </w:p>
        </w:tc>
        <w:tc>
          <w:tcPr>
            <w:tcW w:w="691" w:type="dxa"/>
            <w:tcBorders>
              <w:top w:val="single" w:sz="4" w:space="0" w:color="auto"/>
              <w:left w:val="single" w:sz="4" w:space="0" w:color="000000" w:themeColor="text1"/>
              <w:bottom w:val="single" w:sz="4" w:space="0" w:color="000000" w:themeColor="text1"/>
              <w:right w:val="single" w:sz="4" w:space="0" w:color="000000" w:themeColor="text1"/>
            </w:tcBorders>
            <w:vAlign w:val="center"/>
            <w:hideMark/>
          </w:tcPr>
          <w:p w14:paraId="7BC549C7" w14:textId="77777777" w:rsidR="000B5B58" w:rsidRPr="000B5B58" w:rsidRDefault="000B5B58" w:rsidP="000B5B58">
            <w:pPr>
              <w:spacing w:after="0" w:line="240" w:lineRule="auto"/>
              <w:jc w:val="center"/>
              <w:rPr>
                <w:rFonts w:ascii="Calibri" w:eastAsia="Times New Roman" w:hAnsi="Calibri" w:cs="Calibri"/>
                <w:color w:val="000000"/>
                <w:sz w:val="20"/>
                <w:szCs w:val="20"/>
                <w:lang w:eastAsia="pt-BR"/>
              </w:rPr>
            </w:pPr>
            <w:r w:rsidRPr="000B5B58">
              <w:rPr>
                <w:rFonts w:ascii="Calibri" w:eastAsia="Times New Roman" w:hAnsi="Calibri" w:cs="Calibri"/>
                <w:color w:val="000000"/>
                <w:sz w:val="20"/>
                <w:szCs w:val="20"/>
                <w:lang w:eastAsia="pt-BR"/>
              </w:rPr>
              <w:t>2024</w:t>
            </w:r>
          </w:p>
        </w:tc>
        <w:tc>
          <w:tcPr>
            <w:tcW w:w="1011" w:type="dxa"/>
            <w:tcBorders>
              <w:top w:val="single" w:sz="4" w:space="0" w:color="auto"/>
              <w:left w:val="single" w:sz="4" w:space="0" w:color="000000" w:themeColor="text1"/>
              <w:bottom w:val="single" w:sz="4" w:space="0" w:color="000000" w:themeColor="text1"/>
              <w:right w:val="single" w:sz="4" w:space="0" w:color="000000" w:themeColor="text1"/>
            </w:tcBorders>
            <w:vAlign w:val="center"/>
            <w:hideMark/>
          </w:tcPr>
          <w:p w14:paraId="5AAC558C" w14:textId="6EDF4B91" w:rsidR="000B5B58" w:rsidRPr="000B5B58" w:rsidRDefault="000B5B58" w:rsidP="000B5B58">
            <w:pPr>
              <w:spacing w:after="0" w:line="240" w:lineRule="auto"/>
              <w:jc w:val="center"/>
              <w:rPr>
                <w:rFonts w:ascii="Calibri" w:eastAsia="Times New Roman" w:hAnsi="Calibri" w:cs="Calibri"/>
                <w:color w:val="000000"/>
                <w:sz w:val="20"/>
                <w:szCs w:val="20"/>
                <w:lang w:eastAsia="pt-BR"/>
              </w:rPr>
            </w:pPr>
            <w:r w:rsidRPr="000B5B58">
              <w:rPr>
                <w:rFonts w:ascii="Calibri" w:eastAsia="Times New Roman" w:hAnsi="Calibri" w:cs="Calibri"/>
                <w:color w:val="000000"/>
                <w:sz w:val="20"/>
                <w:szCs w:val="20"/>
                <w:lang w:eastAsia="pt-BR"/>
              </w:rPr>
              <w:t>Número absoluto</w:t>
            </w:r>
          </w:p>
        </w:tc>
        <w:tc>
          <w:tcPr>
            <w:tcW w:w="1123" w:type="dxa"/>
            <w:tcBorders>
              <w:top w:val="single" w:sz="4" w:space="0" w:color="auto"/>
              <w:left w:val="single" w:sz="4" w:space="0" w:color="000000" w:themeColor="text1"/>
              <w:bottom w:val="single" w:sz="4" w:space="0" w:color="000000" w:themeColor="text1"/>
              <w:right w:val="single" w:sz="4" w:space="0" w:color="000000" w:themeColor="text1"/>
            </w:tcBorders>
            <w:vAlign w:val="center"/>
            <w:hideMark/>
          </w:tcPr>
          <w:p w14:paraId="205AB840" w14:textId="77777777" w:rsidR="000B5B58" w:rsidRPr="000B5B58" w:rsidRDefault="000B5B58" w:rsidP="000B5B58">
            <w:pPr>
              <w:spacing w:after="0" w:line="240" w:lineRule="auto"/>
              <w:jc w:val="center"/>
              <w:rPr>
                <w:rFonts w:ascii="Calibri" w:eastAsia="Times New Roman" w:hAnsi="Calibri" w:cs="Calibri"/>
                <w:color w:val="000000"/>
                <w:sz w:val="20"/>
                <w:szCs w:val="20"/>
                <w:lang w:eastAsia="pt-BR"/>
              </w:rPr>
            </w:pPr>
            <w:r w:rsidRPr="000B5B58">
              <w:rPr>
                <w:rFonts w:ascii="Calibri" w:eastAsia="Times New Roman" w:hAnsi="Calibri" w:cs="Calibri"/>
                <w:color w:val="000000"/>
                <w:sz w:val="20"/>
                <w:szCs w:val="20"/>
                <w:lang w:eastAsia="pt-BR"/>
              </w:rPr>
              <w:t>24</w:t>
            </w:r>
          </w:p>
        </w:tc>
        <w:tc>
          <w:tcPr>
            <w:tcW w:w="1011" w:type="dxa"/>
            <w:tcBorders>
              <w:top w:val="single" w:sz="4" w:space="0" w:color="auto"/>
              <w:left w:val="single" w:sz="4" w:space="0" w:color="000000" w:themeColor="text1"/>
              <w:bottom w:val="single" w:sz="4" w:space="0" w:color="000000" w:themeColor="text1"/>
              <w:right w:val="single" w:sz="4" w:space="0" w:color="000000" w:themeColor="text1"/>
            </w:tcBorders>
            <w:vAlign w:val="center"/>
            <w:hideMark/>
          </w:tcPr>
          <w:p w14:paraId="535B214D" w14:textId="78CE98DD" w:rsidR="000B5B58" w:rsidRPr="000B5B58" w:rsidRDefault="000B5B58" w:rsidP="000B5B58">
            <w:pPr>
              <w:spacing w:after="0" w:line="240" w:lineRule="auto"/>
              <w:jc w:val="center"/>
              <w:rPr>
                <w:rFonts w:ascii="Calibri" w:eastAsia="Times New Roman" w:hAnsi="Calibri" w:cs="Calibri"/>
                <w:color w:val="000000"/>
                <w:sz w:val="20"/>
                <w:szCs w:val="20"/>
                <w:lang w:eastAsia="pt-BR"/>
              </w:rPr>
            </w:pPr>
            <w:r w:rsidRPr="000B5B58">
              <w:rPr>
                <w:rFonts w:ascii="Calibri" w:eastAsia="Times New Roman" w:hAnsi="Calibri" w:cs="Calibri"/>
                <w:color w:val="000000"/>
                <w:sz w:val="20"/>
                <w:szCs w:val="20"/>
                <w:lang w:eastAsia="pt-BR"/>
              </w:rPr>
              <w:t>Número absoluto</w:t>
            </w:r>
          </w:p>
        </w:tc>
        <w:tc>
          <w:tcPr>
            <w:tcW w:w="704" w:type="dxa"/>
            <w:tcBorders>
              <w:top w:val="single" w:sz="4" w:space="0" w:color="auto"/>
              <w:left w:val="single" w:sz="4" w:space="0" w:color="000000" w:themeColor="text1"/>
              <w:bottom w:val="single" w:sz="4" w:space="0" w:color="000000" w:themeColor="text1"/>
              <w:right w:val="single" w:sz="4" w:space="0" w:color="000000" w:themeColor="text1"/>
            </w:tcBorders>
            <w:vAlign w:val="center"/>
            <w:hideMark/>
          </w:tcPr>
          <w:p w14:paraId="6A196DB2" w14:textId="77777777" w:rsidR="000B5B58" w:rsidRPr="000B5B58" w:rsidRDefault="000B5B58" w:rsidP="000B5B58">
            <w:pPr>
              <w:spacing w:after="0" w:line="240" w:lineRule="auto"/>
              <w:jc w:val="center"/>
              <w:rPr>
                <w:rFonts w:ascii="Calibri" w:eastAsia="Times New Roman" w:hAnsi="Calibri" w:cs="Calibri"/>
                <w:color w:val="000000"/>
                <w:sz w:val="20"/>
                <w:szCs w:val="20"/>
                <w:lang w:eastAsia="pt-BR"/>
              </w:rPr>
            </w:pPr>
            <w:r w:rsidRPr="000B5B58">
              <w:rPr>
                <w:rFonts w:ascii="Calibri" w:eastAsia="Times New Roman" w:hAnsi="Calibri" w:cs="Calibri"/>
                <w:color w:val="000000"/>
                <w:sz w:val="20"/>
                <w:szCs w:val="20"/>
                <w:lang w:eastAsia="pt-BR"/>
              </w:rPr>
              <w:t>6</w:t>
            </w:r>
          </w:p>
        </w:tc>
        <w:tc>
          <w:tcPr>
            <w:tcW w:w="693" w:type="dxa"/>
            <w:tcBorders>
              <w:top w:val="single" w:sz="4" w:space="0" w:color="auto"/>
              <w:left w:val="single" w:sz="4" w:space="0" w:color="000000" w:themeColor="text1"/>
              <w:bottom w:val="single" w:sz="4" w:space="0" w:color="000000" w:themeColor="text1"/>
              <w:right w:val="single" w:sz="4" w:space="0" w:color="000000" w:themeColor="text1"/>
            </w:tcBorders>
            <w:vAlign w:val="center"/>
            <w:hideMark/>
          </w:tcPr>
          <w:p w14:paraId="6C9246FD" w14:textId="77777777" w:rsidR="000B5B58" w:rsidRPr="000B5B58" w:rsidRDefault="000B5B58" w:rsidP="000B5B58">
            <w:pPr>
              <w:spacing w:after="0" w:line="240" w:lineRule="auto"/>
              <w:jc w:val="center"/>
              <w:rPr>
                <w:rFonts w:ascii="Calibri" w:eastAsia="Times New Roman" w:hAnsi="Calibri" w:cs="Calibri"/>
                <w:color w:val="000000"/>
                <w:sz w:val="20"/>
                <w:szCs w:val="20"/>
                <w:lang w:eastAsia="pt-BR"/>
              </w:rPr>
            </w:pPr>
            <w:r w:rsidRPr="000B5B58">
              <w:rPr>
                <w:rFonts w:ascii="Calibri" w:eastAsia="Times New Roman" w:hAnsi="Calibri" w:cs="Calibri"/>
                <w:color w:val="000000"/>
                <w:sz w:val="20"/>
                <w:szCs w:val="20"/>
                <w:lang w:eastAsia="pt-BR"/>
              </w:rPr>
              <w:t>6</w:t>
            </w:r>
          </w:p>
        </w:tc>
        <w:tc>
          <w:tcPr>
            <w:tcW w:w="693" w:type="dxa"/>
            <w:tcBorders>
              <w:top w:val="single" w:sz="4" w:space="0" w:color="auto"/>
              <w:left w:val="single" w:sz="4" w:space="0" w:color="000000" w:themeColor="text1"/>
              <w:bottom w:val="single" w:sz="4" w:space="0" w:color="000000" w:themeColor="text1"/>
              <w:right w:val="single" w:sz="4" w:space="0" w:color="000000" w:themeColor="text1"/>
            </w:tcBorders>
            <w:vAlign w:val="center"/>
            <w:hideMark/>
          </w:tcPr>
          <w:p w14:paraId="42BA4561" w14:textId="77777777" w:rsidR="000B5B58" w:rsidRPr="000B5B58" w:rsidRDefault="000B5B58" w:rsidP="000B5B58">
            <w:pPr>
              <w:spacing w:after="0" w:line="240" w:lineRule="auto"/>
              <w:jc w:val="center"/>
              <w:rPr>
                <w:rFonts w:ascii="Calibri" w:eastAsia="Times New Roman" w:hAnsi="Calibri" w:cs="Calibri"/>
                <w:color w:val="000000"/>
                <w:sz w:val="20"/>
                <w:szCs w:val="20"/>
                <w:lang w:eastAsia="pt-BR"/>
              </w:rPr>
            </w:pPr>
            <w:r w:rsidRPr="000B5B58">
              <w:rPr>
                <w:rFonts w:ascii="Calibri" w:eastAsia="Times New Roman" w:hAnsi="Calibri" w:cs="Calibri"/>
                <w:color w:val="000000"/>
                <w:sz w:val="20"/>
                <w:szCs w:val="20"/>
                <w:lang w:eastAsia="pt-BR"/>
              </w:rPr>
              <w:t>6</w:t>
            </w:r>
          </w:p>
        </w:tc>
        <w:tc>
          <w:tcPr>
            <w:tcW w:w="693" w:type="dxa"/>
            <w:tcBorders>
              <w:top w:val="single" w:sz="4" w:space="0" w:color="auto"/>
              <w:left w:val="single" w:sz="4" w:space="0" w:color="000000" w:themeColor="text1"/>
              <w:bottom w:val="single" w:sz="4" w:space="0" w:color="000000" w:themeColor="text1"/>
              <w:right w:val="single" w:sz="4" w:space="0" w:color="000000" w:themeColor="text1"/>
            </w:tcBorders>
            <w:vAlign w:val="center"/>
            <w:hideMark/>
          </w:tcPr>
          <w:p w14:paraId="7F04829C" w14:textId="77777777" w:rsidR="000B5B58" w:rsidRPr="000B5B58" w:rsidRDefault="000B5B58" w:rsidP="000B5B58">
            <w:pPr>
              <w:spacing w:after="0" w:line="240" w:lineRule="auto"/>
              <w:jc w:val="center"/>
              <w:rPr>
                <w:rFonts w:ascii="Calibri" w:eastAsia="Times New Roman" w:hAnsi="Calibri" w:cs="Calibri"/>
                <w:color w:val="000000"/>
                <w:sz w:val="20"/>
                <w:szCs w:val="20"/>
                <w:lang w:eastAsia="pt-BR"/>
              </w:rPr>
            </w:pPr>
            <w:r w:rsidRPr="000B5B58">
              <w:rPr>
                <w:rFonts w:ascii="Calibri" w:eastAsia="Times New Roman" w:hAnsi="Calibri" w:cs="Calibri"/>
                <w:color w:val="000000"/>
                <w:sz w:val="20"/>
                <w:szCs w:val="20"/>
                <w:lang w:eastAsia="pt-BR"/>
              </w:rPr>
              <w:t>6</w:t>
            </w:r>
          </w:p>
        </w:tc>
      </w:tr>
      <w:tr w:rsidR="000B5B58" w:rsidRPr="000B5B58" w14:paraId="73166AFF" w14:textId="77777777" w:rsidTr="5FA080E3">
        <w:trPr>
          <w:trHeight w:val="1125"/>
        </w:trPr>
        <w:tc>
          <w:tcPr>
            <w:tcW w:w="6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6A4EB35D" w14:textId="77777777" w:rsidR="000B5B58" w:rsidRPr="000B5B58" w:rsidRDefault="000B5B58" w:rsidP="000B5B58">
            <w:pPr>
              <w:spacing w:after="0" w:line="240" w:lineRule="auto"/>
              <w:jc w:val="center"/>
              <w:rPr>
                <w:rFonts w:ascii="Calibri" w:eastAsia="Times New Roman" w:hAnsi="Calibri" w:cs="Calibri"/>
                <w:color w:val="000000"/>
                <w:sz w:val="20"/>
                <w:szCs w:val="20"/>
                <w:lang w:eastAsia="pt-BR"/>
              </w:rPr>
            </w:pPr>
            <w:r w:rsidRPr="000B5B58">
              <w:rPr>
                <w:rFonts w:ascii="Calibri" w:eastAsia="Times New Roman" w:hAnsi="Calibri" w:cs="Calibri"/>
                <w:color w:val="000000"/>
                <w:sz w:val="20"/>
                <w:szCs w:val="20"/>
                <w:lang w:eastAsia="pt-BR"/>
              </w:rPr>
              <w:t>2.1.3</w:t>
            </w:r>
          </w:p>
        </w:tc>
        <w:tc>
          <w:tcPr>
            <w:tcW w:w="310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6843E766" w14:textId="77777777" w:rsidR="000B5B58" w:rsidRPr="000B5B58" w:rsidRDefault="000B5B58" w:rsidP="000B5B58">
            <w:pPr>
              <w:spacing w:after="0" w:line="240" w:lineRule="auto"/>
              <w:rPr>
                <w:rFonts w:ascii="Calibri" w:eastAsia="Times New Roman" w:hAnsi="Calibri" w:cs="Calibri"/>
                <w:color w:val="000000"/>
                <w:sz w:val="20"/>
                <w:szCs w:val="20"/>
                <w:lang w:eastAsia="pt-BR"/>
              </w:rPr>
            </w:pPr>
            <w:r w:rsidRPr="000B5B58">
              <w:rPr>
                <w:rFonts w:ascii="Calibri" w:eastAsia="Times New Roman" w:hAnsi="Calibri" w:cs="Calibri"/>
                <w:color w:val="000000"/>
                <w:sz w:val="20"/>
                <w:szCs w:val="20"/>
                <w:lang w:eastAsia="pt-BR"/>
              </w:rPr>
              <w:t xml:space="preserve">Ampliar para 70% o percentual de contatos examinados entre os casos novos de tuberculose pulmonar com confirmação laboratorial </w:t>
            </w:r>
          </w:p>
        </w:tc>
        <w:tc>
          <w:tcPr>
            <w:tcW w:w="416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1011347C" w14:textId="77777777" w:rsidR="000B5B58" w:rsidRPr="000B5B58" w:rsidRDefault="000B5B58" w:rsidP="000B5B58">
            <w:pPr>
              <w:spacing w:after="0" w:line="240" w:lineRule="auto"/>
              <w:rPr>
                <w:rFonts w:ascii="Calibri" w:eastAsia="Times New Roman" w:hAnsi="Calibri" w:cs="Calibri"/>
                <w:color w:val="000000"/>
                <w:sz w:val="20"/>
                <w:szCs w:val="20"/>
                <w:lang w:eastAsia="pt-BR"/>
              </w:rPr>
            </w:pPr>
            <w:r w:rsidRPr="000B5B58">
              <w:rPr>
                <w:rFonts w:ascii="Calibri" w:eastAsia="Times New Roman" w:hAnsi="Calibri" w:cs="Calibri"/>
                <w:color w:val="000000"/>
                <w:sz w:val="20"/>
                <w:szCs w:val="20"/>
                <w:lang w:eastAsia="pt-BR"/>
              </w:rPr>
              <w:t>Percentual de contatos examinados entre os casos novos de tuberculose pulmonar com confirmação laboratorial</w:t>
            </w:r>
          </w:p>
        </w:tc>
        <w:tc>
          <w:tcPr>
            <w:tcW w:w="78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F173942" w14:textId="77777777" w:rsidR="000B5B58" w:rsidRPr="000B5B58" w:rsidRDefault="000B5B58" w:rsidP="000B5B58">
            <w:pPr>
              <w:spacing w:after="0" w:line="240" w:lineRule="auto"/>
              <w:jc w:val="center"/>
              <w:rPr>
                <w:rFonts w:ascii="Calibri" w:eastAsia="Times New Roman" w:hAnsi="Calibri" w:cs="Calibri"/>
                <w:color w:val="000000"/>
                <w:sz w:val="20"/>
                <w:szCs w:val="20"/>
                <w:lang w:eastAsia="pt-BR"/>
              </w:rPr>
            </w:pPr>
            <w:r w:rsidRPr="000B5B58">
              <w:rPr>
                <w:rFonts w:ascii="Calibri" w:eastAsia="Times New Roman" w:hAnsi="Calibri" w:cs="Calibri"/>
                <w:color w:val="000000"/>
                <w:sz w:val="20"/>
                <w:szCs w:val="20"/>
                <w:lang w:eastAsia="pt-BR"/>
              </w:rPr>
              <w:t>39</w:t>
            </w:r>
          </w:p>
        </w:tc>
        <w:tc>
          <w:tcPr>
            <w:tcW w:w="69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8FC8C5E" w14:textId="77777777" w:rsidR="000B5B58" w:rsidRPr="000B5B58" w:rsidRDefault="000B5B58" w:rsidP="000B5B58">
            <w:pPr>
              <w:spacing w:after="0" w:line="240" w:lineRule="auto"/>
              <w:jc w:val="center"/>
              <w:rPr>
                <w:rFonts w:ascii="Calibri" w:eastAsia="Times New Roman" w:hAnsi="Calibri" w:cs="Calibri"/>
                <w:color w:val="000000"/>
                <w:sz w:val="20"/>
                <w:szCs w:val="20"/>
                <w:lang w:eastAsia="pt-BR"/>
              </w:rPr>
            </w:pPr>
            <w:r w:rsidRPr="000B5B58">
              <w:rPr>
                <w:rFonts w:ascii="Calibri" w:eastAsia="Times New Roman" w:hAnsi="Calibri" w:cs="Calibri"/>
                <w:color w:val="000000"/>
                <w:sz w:val="20"/>
                <w:szCs w:val="20"/>
                <w:lang w:eastAsia="pt-BR"/>
              </w:rPr>
              <w:t>2024</w:t>
            </w:r>
          </w:p>
        </w:tc>
        <w:tc>
          <w:tcPr>
            <w:tcW w:w="101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BA1C17F" w14:textId="77777777" w:rsidR="000B5B58" w:rsidRPr="000B5B58" w:rsidRDefault="000B5B58" w:rsidP="000B5B58">
            <w:pPr>
              <w:spacing w:after="0" w:line="240" w:lineRule="auto"/>
              <w:jc w:val="center"/>
              <w:rPr>
                <w:rFonts w:ascii="Calibri" w:eastAsia="Times New Roman" w:hAnsi="Calibri" w:cs="Calibri"/>
                <w:color w:val="000000"/>
                <w:sz w:val="20"/>
                <w:szCs w:val="20"/>
                <w:lang w:eastAsia="pt-BR"/>
              </w:rPr>
            </w:pPr>
            <w:r w:rsidRPr="000B5B58">
              <w:rPr>
                <w:rFonts w:ascii="Calibri" w:eastAsia="Times New Roman" w:hAnsi="Calibri" w:cs="Calibri"/>
                <w:color w:val="000000"/>
                <w:sz w:val="20"/>
                <w:szCs w:val="20"/>
                <w:lang w:eastAsia="pt-BR"/>
              </w:rPr>
              <w:t>Percentual</w:t>
            </w:r>
          </w:p>
        </w:tc>
        <w:tc>
          <w:tcPr>
            <w:tcW w:w="11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7890CB1" w14:textId="77777777" w:rsidR="000B5B58" w:rsidRPr="000B5B58" w:rsidRDefault="000B5B58" w:rsidP="000B5B58">
            <w:pPr>
              <w:spacing w:after="0" w:line="240" w:lineRule="auto"/>
              <w:jc w:val="center"/>
              <w:rPr>
                <w:rFonts w:ascii="Calibri" w:eastAsia="Times New Roman" w:hAnsi="Calibri" w:cs="Calibri"/>
                <w:color w:val="000000"/>
                <w:sz w:val="20"/>
                <w:szCs w:val="20"/>
                <w:lang w:eastAsia="pt-BR"/>
              </w:rPr>
            </w:pPr>
            <w:r w:rsidRPr="000B5B58">
              <w:rPr>
                <w:rFonts w:ascii="Calibri" w:eastAsia="Times New Roman" w:hAnsi="Calibri" w:cs="Calibri"/>
                <w:color w:val="000000"/>
                <w:sz w:val="20"/>
                <w:szCs w:val="20"/>
                <w:lang w:eastAsia="pt-BR"/>
              </w:rPr>
              <w:t>&gt;=70</w:t>
            </w:r>
          </w:p>
        </w:tc>
        <w:tc>
          <w:tcPr>
            <w:tcW w:w="101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FB896D2" w14:textId="77777777" w:rsidR="000B5B58" w:rsidRPr="000B5B58" w:rsidRDefault="000B5B58" w:rsidP="000B5B58">
            <w:pPr>
              <w:spacing w:after="0" w:line="240" w:lineRule="auto"/>
              <w:jc w:val="center"/>
              <w:rPr>
                <w:rFonts w:ascii="Calibri" w:eastAsia="Times New Roman" w:hAnsi="Calibri" w:cs="Calibri"/>
                <w:color w:val="000000"/>
                <w:sz w:val="20"/>
                <w:szCs w:val="20"/>
                <w:lang w:eastAsia="pt-BR"/>
              </w:rPr>
            </w:pPr>
            <w:r w:rsidRPr="000B5B58">
              <w:rPr>
                <w:rFonts w:ascii="Calibri" w:eastAsia="Times New Roman" w:hAnsi="Calibri" w:cs="Calibri"/>
                <w:color w:val="000000"/>
                <w:sz w:val="20"/>
                <w:szCs w:val="20"/>
                <w:lang w:eastAsia="pt-BR"/>
              </w:rPr>
              <w:t>Percentual</w:t>
            </w:r>
          </w:p>
        </w:tc>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77F0327" w14:textId="77777777" w:rsidR="000B5B58" w:rsidRPr="000B5B58" w:rsidRDefault="000B5B58" w:rsidP="000B5B58">
            <w:pPr>
              <w:spacing w:after="0" w:line="240" w:lineRule="auto"/>
              <w:jc w:val="center"/>
              <w:rPr>
                <w:rFonts w:ascii="Calibri" w:eastAsia="Times New Roman" w:hAnsi="Calibri" w:cs="Calibri"/>
                <w:color w:val="000000"/>
                <w:sz w:val="20"/>
                <w:szCs w:val="20"/>
                <w:lang w:eastAsia="pt-BR"/>
              </w:rPr>
            </w:pPr>
            <w:r w:rsidRPr="000B5B58">
              <w:rPr>
                <w:rFonts w:ascii="Calibri" w:eastAsia="Times New Roman" w:hAnsi="Calibri" w:cs="Calibri"/>
                <w:color w:val="000000"/>
                <w:sz w:val="20"/>
                <w:szCs w:val="20"/>
                <w:lang w:eastAsia="pt-BR"/>
              </w:rPr>
              <w:t>&gt;=70</w:t>
            </w:r>
          </w:p>
        </w:tc>
        <w:tc>
          <w:tcPr>
            <w:tcW w:w="6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EA8DB98" w14:textId="77777777" w:rsidR="000B5B58" w:rsidRPr="000B5B58" w:rsidRDefault="000B5B58" w:rsidP="000B5B58">
            <w:pPr>
              <w:spacing w:after="0" w:line="240" w:lineRule="auto"/>
              <w:jc w:val="center"/>
              <w:rPr>
                <w:rFonts w:ascii="Calibri" w:eastAsia="Times New Roman" w:hAnsi="Calibri" w:cs="Calibri"/>
                <w:color w:val="000000"/>
                <w:sz w:val="20"/>
                <w:szCs w:val="20"/>
                <w:lang w:eastAsia="pt-BR"/>
              </w:rPr>
            </w:pPr>
            <w:r w:rsidRPr="000B5B58">
              <w:rPr>
                <w:rFonts w:ascii="Calibri" w:eastAsia="Times New Roman" w:hAnsi="Calibri" w:cs="Calibri"/>
                <w:color w:val="000000"/>
                <w:sz w:val="20"/>
                <w:szCs w:val="20"/>
                <w:lang w:eastAsia="pt-BR"/>
              </w:rPr>
              <w:t>&gt;=70</w:t>
            </w:r>
          </w:p>
        </w:tc>
        <w:tc>
          <w:tcPr>
            <w:tcW w:w="6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EFD0352" w14:textId="77777777" w:rsidR="000B5B58" w:rsidRPr="000B5B58" w:rsidRDefault="000B5B58" w:rsidP="000B5B58">
            <w:pPr>
              <w:spacing w:after="0" w:line="240" w:lineRule="auto"/>
              <w:jc w:val="center"/>
              <w:rPr>
                <w:rFonts w:ascii="Calibri" w:eastAsia="Times New Roman" w:hAnsi="Calibri" w:cs="Calibri"/>
                <w:color w:val="000000"/>
                <w:sz w:val="20"/>
                <w:szCs w:val="20"/>
                <w:lang w:eastAsia="pt-BR"/>
              </w:rPr>
            </w:pPr>
            <w:r w:rsidRPr="000B5B58">
              <w:rPr>
                <w:rFonts w:ascii="Calibri" w:eastAsia="Times New Roman" w:hAnsi="Calibri" w:cs="Calibri"/>
                <w:color w:val="000000"/>
                <w:sz w:val="20"/>
                <w:szCs w:val="20"/>
                <w:lang w:eastAsia="pt-BR"/>
              </w:rPr>
              <w:t>&gt;=70</w:t>
            </w:r>
          </w:p>
        </w:tc>
        <w:tc>
          <w:tcPr>
            <w:tcW w:w="6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B756E54" w14:textId="77777777" w:rsidR="000B5B58" w:rsidRPr="000B5B58" w:rsidRDefault="000B5B58" w:rsidP="000B5B58">
            <w:pPr>
              <w:spacing w:after="0" w:line="240" w:lineRule="auto"/>
              <w:jc w:val="center"/>
              <w:rPr>
                <w:rFonts w:ascii="Calibri" w:eastAsia="Times New Roman" w:hAnsi="Calibri" w:cs="Calibri"/>
                <w:color w:val="000000"/>
                <w:sz w:val="20"/>
                <w:szCs w:val="20"/>
                <w:lang w:eastAsia="pt-BR"/>
              </w:rPr>
            </w:pPr>
            <w:r w:rsidRPr="000B5B58">
              <w:rPr>
                <w:rFonts w:ascii="Calibri" w:eastAsia="Times New Roman" w:hAnsi="Calibri" w:cs="Calibri"/>
                <w:color w:val="000000"/>
                <w:sz w:val="20"/>
                <w:szCs w:val="20"/>
                <w:lang w:eastAsia="pt-BR"/>
              </w:rPr>
              <w:t>&gt;=70</w:t>
            </w:r>
          </w:p>
        </w:tc>
      </w:tr>
      <w:tr w:rsidR="000B5B58" w:rsidRPr="000B5B58" w14:paraId="49EA77A8" w14:textId="77777777" w:rsidTr="5FA080E3">
        <w:trPr>
          <w:trHeight w:val="1464"/>
        </w:trPr>
        <w:tc>
          <w:tcPr>
            <w:tcW w:w="6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3E13BAB6" w14:textId="77777777" w:rsidR="000B5B58" w:rsidRPr="000B5B58" w:rsidRDefault="000B5B58" w:rsidP="000B5B58">
            <w:pPr>
              <w:spacing w:after="0" w:line="240" w:lineRule="auto"/>
              <w:jc w:val="center"/>
              <w:rPr>
                <w:rFonts w:ascii="Calibri" w:eastAsia="Times New Roman" w:hAnsi="Calibri" w:cs="Calibri"/>
                <w:color w:val="000000"/>
                <w:sz w:val="20"/>
                <w:szCs w:val="20"/>
                <w:lang w:eastAsia="pt-BR"/>
              </w:rPr>
            </w:pPr>
            <w:r w:rsidRPr="000B5B58">
              <w:rPr>
                <w:rFonts w:ascii="Calibri" w:eastAsia="Times New Roman" w:hAnsi="Calibri" w:cs="Calibri"/>
                <w:color w:val="000000"/>
                <w:sz w:val="20"/>
                <w:szCs w:val="20"/>
                <w:lang w:eastAsia="pt-BR"/>
              </w:rPr>
              <w:t>2.1.4</w:t>
            </w:r>
          </w:p>
        </w:tc>
        <w:tc>
          <w:tcPr>
            <w:tcW w:w="310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15EEBE8C" w14:textId="77777777" w:rsidR="000B5B58" w:rsidRPr="000B5B58" w:rsidRDefault="000B5B58" w:rsidP="000B5B58">
            <w:pPr>
              <w:spacing w:after="0" w:line="240" w:lineRule="auto"/>
              <w:rPr>
                <w:rFonts w:ascii="Calibri" w:eastAsia="Times New Roman" w:hAnsi="Calibri" w:cs="Calibri"/>
                <w:color w:val="000000"/>
                <w:sz w:val="20"/>
                <w:szCs w:val="20"/>
                <w:lang w:eastAsia="pt-BR"/>
              </w:rPr>
            </w:pPr>
            <w:r w:rsidRPr="000B5B58">
              <w:rPr>
                <w:rFonts w:ascii="Calibri" w:eastAsia="Times New Roman" w:hAnsi="Calibri" w:cs="Calibri"/>
                <w:color w:val="000000"/>
                <w:sz w:val="20"/>
                <w:szCs w:val="20"/>
                <w:lang w:eastAsia="pt-BR"/>
              </w:rPr>
              <w:t>100% das vacinas selecionadas com cobertura vacinal de ≥95% de crianças menores de 1 ano de idade.</w:t>
            </w:r>
          </w:p>
        </w:tc>
        <w:tc>
          <w:tcPr>
            <w:tcW w:w="4164" w:type="dxa"/>
            <w:tcBorders>
              <w:top w:val="nil"/>
              <w:left w:val="nil"/>
              <w:bottom w:val="nil"/>
              <w:right w:val="nil"/>
            </w:tcBorders>
            <w:vAlign w:val="bottom"/>
            <w:hideMark/>
          </w:tcPr>
          <w:p w14:paraId="0310BFF4" w14:textId="77777777" w:rsidR="000B5B58" w:rsidRPr="000B5B58" w:rsidRDefault="000B5B58" w:rsidP="000B5B58">
            <w:pPr>
              <w:spacing w:after="0" w:line="240" w:lineRule="auto"/>
              <w:rPr>
                <w:rFonts w:ascii="Calibri" w:eastAsia="Times New Roman" w:hAnsi="Calibri" w:cs="Calibri"/>
                <w:color w:val="000000"/>
                <w:sz w:val="20"/>
                <w:szCs w:val="20"/>
                <w:lang w:eastAsia="pt-BR"/>
              </w:rPr>
            </w:pPr>
            <w:r w:rsidRPr="000B5B58">
              <w:rPr>
                <w:rFonts w:ascii="Calibri" w:eastAsia="Times New Roman" w:hAnsi="Calibri" w:cs="Calibri"/>
                <w:color w:val="000000"/>
                <w:sz w:val="20"/>
                <w:szCs w:val="20"/>
                <w:lang w:eastAsia="pt-BR"/>
              </w:rPr>
              <w:t xml:space="preserve">Proporção de vacinas selecionadas que compõem o Calendário Nacional de Vacinação para crianças menores de 1 ano de idade (Pentavalente - 3ª dose, Poliomielite - 3ª </w:t>
            </w:r>
            <w:proofErr w:type="spellStart"/>
            <w:proofErr w:type="gramStart"/>
            <w:r w:rsidRPr="000B5B58">
              <w:rPr>
                <w:rFonts w:ascii="Calibri" w:eastAsia="Times New Roman" w:hAnsi="Calibri" w:cs="Calibri"/>
                <w:color w:val="000000"/>
                <w:sz w:val="20"/>
                <w:szCs w:val="20"/>
                <w:lang w:eastAsia="pt-BR"/>
              </w:rPr>
              <w:t>dose,pneumocócica</w:t>
            </w:r>
            <w:proofErr w:type="spellEnd"/>
            <w:proofErr w:type="gramEnd"/>
            <w:r w:rsidRPr="000B5B58">
              <w:rPr>
                <w:rFonts w:ascii="Calibri" w:eastAsia="Times New Roman" w:hAnsi="Calibri" w:cs="Calibri"/>
                <w:color w:val="000000"/>
                <w:sz w:val="20"/>
                <w:szCs w:val="20"/>
                <w:lang w:eastAsia="pt-BR"/>
              </w:rPr>
              <w:t xml:space="preserve"> 10 valente - 2ª dose) e para crianças de 1 ano de idade (tríplice viral - 1ª dose) - com coberturas vacinais preconizadas.</w:t>
            </w:r>
          </w:p>
        </w:tc>
        <w:tc>
          <w:tcPr>
            <w:tcW w:w="78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4A0A4DF" w14:textId="77777777" w:rsidR="000B5B58" w:rsidRPr="000B5B58" w:rsidRDefault="000B5B58" w:rsidP="000B5B58">
            <w:pPr>
              <w:spacing w:after="0" w:line="240" w:lineRule="auto"/>
              <w:jc w:val="center"/>
              <w:rPr>
                <w:rFonts w:ascii="Calibri" w:eastAsia="Times New Roman" w:hAnsi="Calibri" w:cs="Calibri"/>
                <w:color w:val="000000"/>
                <w:sz w:val="20"/>
                <w:szCs w:val="20"/>
                <w:lang w:eastAsia="pt-BR"/>
              </w:rPr>
            </w:pPr>
            <w:r w:rsidRPr="000B5B58">
              <w:rPr>
                <w:rFonts w:ascii="Calibri" w:eastAsia="Times New Roman" w:hAnsi="Calibri" w:cs="Calibri"/>
                <w:color w:val="000000"/>
                <w:sz w:val="20"/>
                <w:szCs w:val="20"/>
                <w:lang w:eastAsia="pt-BR"/>
              </w:rPr>
              <w:t>75</w:t>
            </w:r>
          </w:p>
        </w:tc>
        <w:tc>
          <w:tcPr>
            <w:tcW w:w="69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1E1BF75" w14:textId="77777777" w:rsidR="000B5B58" w:rsidRPr="000B5B58" w:rsidRDefault="000B5B58" w:rsidP="000B5B58">
            <w:pPr>
              <w:spacing w:after="0" w:line="240" w:lineRule="auto"/>
              <w:jc w:val="center"/>
              <w:rPr>
                <w:rFonts w:ascii="Calibri" w:eastAsia="Times New Roman" w:hAnsi="Calibri" w:cs="Calibri"/>
                <w:color w:val="000000"/>
                <w:sz w:val="20"/>
                <w:szCs w:val="20"/>
                <w:lang w:eastAsia="pt-BR"/>
              </w:rPr>
            </w:pPr>
            <w:r w:rsidRPr="000B5B58">
              <w:rPr>
                <w:rFonts w:ascii="Calibri" w:eastAsia="Times New Roman" w:hAnsi="Calibri" w:cs="Calibri"/>
                <w:color w:val="000000"/>
                <w:sz w:val="20"/>
                <w:szCs w:val="20"/>
                <w:lang w:eastAsia="pt-BR"/>
              </w:rPr>
              <w:t>2024</w:t>
            </w:r>
          </w:p>
        </w:tc>
        <w:tc>
          <w:tcPr>
            <w:tcW w:w="101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C7A97B7" w14:textId="77777777" w:rsidR="000B5B58" w:rsidRPr="000B5B58" w:rsidRDefault="000B5B58" w:rsidP="000B5B58">
            <w:pPr>
              <w:spacing w:after="0" w:line="240" w:lineRule="auto"/>
              <w:jc w:val="center"/>
              <w:rPr>
                <w:rFonts w:ascii="Calibri" w:eastAsia="Times New Roman" w:hAnsi="Calibri" w:cs="Calibri"/>
                <w:color w:val="000000"/>
                <w:sz w:val="20"/>
                <w:szCs w:val="20"/>
                <w:lang w:eastAsia="pt-BR"/>
              </w:rPr>
            </w:pPr>
            <w:r w:rsidRPr="000B5B58">
              <w:rPr>
                <w:rFonts w:ascii="Calibri" w:eastAsia="Times New Roman" w:hAnsi="Calibri" w:cs="Calibri"/>
                <w:color w:val="000000"/>
                <w:sz w:val="20"/>
                <w:szCs w:val="20"/>
                <w:lang w:eastAsia="pt-BR"/>
              </w:rPr>
              <w:t>Percentual</w:t>
            </w:r>
          </w:p>
        </w:tc>
        <w:tc>
          <w:tcPr>
            <w:tcW w:w="11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61B0167" w14:textId="77777777" w:rsidR="000B5B58" w:rsidRPr="000B5B58" w:rsidRDefault="000B5B58" w:rsidP="000B5B58">
            <w:pPr>
              <w:spacing w:after="0" w:line="240" w:lineRule="auto"/>
              <w:jc w:val="center"/>
              <w:rPr>
                <w:rFonts w:ascii="Calibri" w:eastAsia="Times New Roman" w:hAnsi="Calibri" w:cs="Calibri"/>
                <w:color w:val="000000"/>
                <w:sz w:val="20"/>
                <w:szCs w:val="20"/>
                <w:lang w:eastAsia="pt-BR"/>
              </w:rPr>
            </w:pPr>
            <w:r w:rsidRPr="000B5B58">
              <w:rPr>
                <w:rFonts w:ascii="Calibri" w:eastAsia="Times New Roman" w:hAnsi="Calibri" w:cs="Calibri"/>
                <w:color w:val="000000"/>
                <w:sz w:val="20"/>
                <w:szCs w:val="20"/>
                <w:lang w:eastAsia="pt-BR"/>
              </w:rPr>
              <w:t>100</w:t>
            </w:r>
          </w:p>
        </w:tc>
        <w:tc>
          <w:tcPr>
            <w:tcW w:w="101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5118F8D" w14:textId="77777777" w:rsidR="000B5B58" w:rsidRPr="000B5B58" w:rsidRDefault="000B5B58" w:rsidP="000B5B58">
            <w:pPr>
              <w:spacing w:after="0" w:line="240" w:lineRule="auto"/>
              <w:jc w:val="center"/>
              <w:rPr>
                <w:rFonts w:ascii="Calibri" w:eastAsia="Times New Roman" w:hAnsi="Calibri" w:cs="Calibri"/>
                <w:color w:val="000000"/>
                <w:sz w:val="20"/>
                <w:szCs w:val="20"/>
                <w:lang w:eastAsia="pt-BR"/>
              </w:rPr>
            </w:pPr>
            <w:r w:rsidRPr="000B5B58">
              <w:rPr>
                <w:rFonts w:ascii="Calibri" w:eastAsia="Times New Roman" w:hAnsi="Calibri" w:cs="Calibri"/>
                <w:color w:val="000000"/>
                <w:sz w:val="20"/>
                <w:szCs w:val="20"/>
                <w:lang w:eastAsia="pt-BR"/>
              </w:rPr>
              <w:t xml:space="preserve">Percentual </w:t>
            </w:r>
          </w:p>
        </w:tc>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DBD0AD6" w14:textId="77777777" w:rsidR="000B5B58" w:rsidRPr="000B5B58" w:rsidRDefault="000B5B58" w:rsidP="000B5B58">
            <w:pPr>
              <w:spacing w:after="0" w:line="240" w:lineRule="auto"/>
              <w:jc w:val="center"/>
              <w:rPr>
                <w:rFonts w:ascii="Calibri" w:eastAsia="Times New Roman" w:hAnsi="Calibri" w:cs="Calibri"/>
                <w:color w:val="000000"/>
                <w:sz w:val="20"/>
                <w:szCs w:val="20"/>
                <w:lang w:eastAsia="pt-BR"/>
              </w:rPr>
            </w:pPr>
            <w:r w:rsidRPr="000B5B58">
              <w:rPr>
                <w:rFonts w:ascii="Calibri" w:eastAsia="Times New Roman" w:hAnsi="Calibri" w:cs="Calibri"/>
                <w:color w:val="000000"/>
                <w:sz w:val="20"/>
                <w:szCs w:val="20"/>
                <w:lang w:eastAsia="pt-BR"/>
              </w:rPr>
              <w:t>100</w:t>
            </w:r>
          </w:p>
        </w:tc>
        <w:tc>
          <w:tcPr>
            <w:tcW w:w="6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8557BE7" w14:textId="77777777" w:rsidR="000B5B58" w:rsidRPr="000B5B58" w:rsidRDefault="000B5B58" w:rsidP="000B5B58">
            <w:pPr>
              <w:spacing w:after="0" w:line="240" w:lineRule="auto"/>
              <w:jc w:val="center"/>
              <w:rPr>
                <w:rFonts w:ascii="Calibri" w:eastAsia="Times New Roman" w:hAnsi="Calibri" w:cs="Calibri"/>
                <w:color w:val="000000"/>
                <w:sz w:val="20"/>
                <w:szCs w:val="20"/>
                <w:lang w:eastAsia="pt-BR"/>
              </w:rPr>
            </w:pPr>
            <w:r w:rsidRPr="000B5B58">
              <w:rPr>
                <w:rFonts w:ascii="Calibri" w:eastAsia="Times New Roman" w:hAnsi="Calibri" w:cs="Calibri"/>
                <w:color w:val="000000"/>
                <w:sz w:val="20"/>
                <w:szCs w:val="20"/>
                <w:lang w:eastAsia="pt-BR"/>
              </w:rPr>
              <w:t>100</w:t>
            </w:r>
          </w:p>
        </w:tc>
        <w:tc>
          <w:tcPr>
            <w:tcW w:w="6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27EFD53" w14:textId="77777777" w:rsidR="000B5B58" w:rsidRPr="000B5B58" w:rsidRDefault="000B5B58" w:rsidP="000B5B58">
            <w:pPr>
              <w:spacing w:after="0" w:line="240" w:lineRule="auto"/>
              <w:jc w:val="center"/>
              <w:rPr>
                <w:rFonts w:ascii="Calibri" w:eastAsia="Times New Roman" w:hAnsi="Calibri" w:cs="Calibri"/>
                <w:color w:val="000000"/>
                <w:sz w:val="20"/>
                <w:szCs w:val="20"/>
                <w:lang w:eastAsia="pt-BR"/>
              </w:rPr>
            </w:pPr>
            <w:r w:rsidRPr="000B5B58">
              <w:rPr>
                <w:rFonts w:ascii="Calibri" w:eastAsia="Times New Roman" w:hAnsi="Calibri" w:cs="Calibri"/>
                <w:color w:val="000000"/>
                <w:sz w:val="20"/>
                <w:szCs w:val="20"/>
                <w:lang w:eastAsia="pt-BR"/>
              </w:rPr>
              <w:t>100</w:t>
            </w:r>
          </w:p>
        </w:tc>
        <w:tc>
          <w:tcPr>
            <w:tcW w:w="6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CC919AA" w14:textId="77777777" w:rsidR="000B5B58" w:rsidRPr="000B5B58" w:rsidRDefault="000B5B58" w:rsidP="000B5B58">
            <w:pPr>
              <w:spacing w:after="0" w:line="240" w:lineRule="auto"/>
              <w:jc w:val="center"/>
              <w:rPr>
                <w:rFonts w:ascii="Calibri" w:eastAsia="Times New Roman" w:hAnsi="Calibri" w:cs="Calibri"/>
                <w:color w:val="000000"/>
                <w:sz w:val="20"/>
                <w:szCs w:val="20"/>
                <w:lang w:eastAsia="pt-BR"/>
              </w:rPr>
            </w:pPr>
            <w:r w:rsidRPr="000B5B58">
              <w:rPr>
                <w:rFonts w:ascii="Calibri" w:eastAsia="Times New Roman" w:hAnsi="Calibri" w:cs="Calibri"/>
                <w:color w:val="000000"/>
                <w:sz w:val="20"/>
                <w:szCs w:val="20"/>
                <w:lang w:eastAsia="pt-BR"/>
              </w:rPr>
              <w:t>100</w:t>
            </w:r>
          </w:p>
        </w:tc>
      </w:tr>
      <w:tr w:rsidR="000B5B58" w:rsidRPr="000B5B58" w14:paraId="298DCDD6" w14:textId="77777777" w:rsidTr="5FA080E3">
        <w:trPr>
          <w:trHeight w:val="1401"/>
        </w:trPr>
        <w:tc>
          <w:tcPr>
            <w:tcW w:w="6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42FD4D42" w14:textId="77777777" w:rsidR="000B5B58" w:rsidRPr="000B5B58" w:rsidRDefault="000B5B58" w:rsidP="000B5B58">
            <w:pPr>
              <w:spacing w:after="0" w:line="240" w:lineRule="auto"/>
              <w:jc w:val="center"/>
              <w:rPr>
                <w:rFonts w:ascii="Calibri" w:eastAsia="Times New Roman" w:hAnsi="Calibri" w:cs="Calibri"/>
                <w:color w:val="000000"/>
                <w:sz w:val="20"/>
                <w:szCs w:val="20"/>
                <w:lang w:eastAsia="pt-BR"/>
              </w:rPr>
            </w:pPr>
            <w:r w:rsidRPr="000B5B58">
              <w:rPr>
                <w:rFonts w:ascii="Calibri" w:eastAsia="Times New Roman" w:hAnsi="Calibri" w:cs="Calibri"/>
                <w:color w:val="000000"/>
                <w:sz w:val="20"/>
                <w:szCs w:val="20"/>
                <w:lang w:eastAsia="pt-BR"/>
              </w:rPr>
              <w:t>2.1.5</w:t>
            </w:r>
          </w:p>
        </w:tc>
        <w:tc>
          <w:tcPr>
            <w:tcW w:w="310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0A89C608" w14:textId="400DACAB" w:rsidR="000B5B58" w:rsidRPr="000B5B58" w:rsidRDefault="000B5B58" w:rsidP="000B5B58">
            <w:pPr>
              <w:spacing w:after="0" w:line="240" w:lineRule="auto"/>
              <w:rPr>
                <w:rFonts w:ascii="Calibri" w:eastAsia="Times New Roman" w:hAnsi="Calibri" w:cs="Calibri"/>
                <w:color w:val="000000"/>
                <w:sz w:val="20"/>
                <w:szCs w:val="20"/>
                <w:lang w:eastAsia="pt-BR"/>
              </w:rPr>
            </w:pPr>
            <w:r w:rsidRPr="000B5B58">
              <w:rPr>
                <w:rFonts w:ascii="Calibri" w:eastAsia="Times New Roman" w:hAnsi="Calibri" w:cs="Calibri"/>
                <w:color w:val="000000"/>
                <w:sz w:val="20"/>
                <w:szCs w:val="20"/>
                <w:lang w:eastAsia="pt-BR"/>
              </w:rPr>
              <w:t xml:space="preserve">Redução </w:t>
            </w:r>
            <w:r w:rsidR="002E336A">
              <w:rPr>
                <w:rFonts w:ascii="Calibri" w:eastAsia="Times New Roman" w:hAnsi="Calibri" w:cs="Calibri"/>
                <w:color w:val="000000"/>
                <w:sz w:val="20"/>
                <w:szCs w:val="20"/>
                <w:lang w:eastAsia="pt-BR"/>
              </w:rPr>
              <w:t xml:space="preserve">anual </w:t>
            </w:r>
            <w:r w:rsidRPr="000B5B58">
              <w:rPr>
                <w:rFonts w:ascii="Calibri" w:eastAsia="Times New Roman" w:hAnsi="Calibri" w:cs="Calibri"/>
                <w:color w:val="000000"/>
                <w:sz w:val="20"/>
                <w:szCs w:val="20"/>
                <w:lang w:eastAsia="pt-BR"/>
              </w:rPr>
              <w:t>de 1 % do</w:t>
            </w:r>
            <w:r w:rsidR="00E87C7C">
              <w:rPr>
                <w:rFonts w:ascii="Calibri" w:eastAsia="Times New Roman" w:hAnsi="Calibri" w:cs="Calibri"/>
                <w:color w:val="000000"/>
                <w:sz w:val="20"/>
                <w:szCs w:val="20"/>
                <w:lang w:eastAsia="pt-BR"/>
              </w:rPr>
              <w:t>s</w:t>
            </w:r>
            <w:r w:rsidRPr="000B5B58">
              <w:rPr>
                <w:rFonts w:ascii="Calibri" w:eastAsia="Times New Roman" w:hAnsi="Calibri" w:cs="Calibri"/>
                <w:color w:val="000000"/>
                <w:sz w:val="20"/>
                <w:szCs w:val="20"/>
                <w:lang w:eastAsia="pt-BR"/>
              </w:rPr>
              <w:t xml:space="preserve"> casos de sífilis congênita em relação ao total de casos de sífilis em gestantes.</w:t>
            </w:r>
          </w:p>
        </w:tc>
        <w:tc>
          <w:tcPr>
            <w:tcW w:w="416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627EC758" w14:textId="77777777" w:rsidR="000B5B58" w:rsidRPr="000B5B58" w:rsidRDefault="000B5B58" w:rsidP="000B5B58">
            <w:pPr>
              <w:spacing w:after="0" w:line="240" w:lineRule="auto"/>
              <w:rPr>
                <w:rFonts w:ascii="Calibri" w:eastAsia="Times New Roman" w:hAnsi="Calibri" w:cs="Calibri"/>
                <w:color w:val="000000"/>
                <w:sz w:val="20"/>
                <w:szCs w:val="20"/>
                <w:lang w:eastAsia="pt-BR"/>
              </w:rPr>
            </w:pPr>
            <w:r w:rsidRPr="000B5B58">
              <w:rPr>
                <w:rFonts w:ascii="Calibri" w:eastAsia="Times New Roman" w:hAnsi="Calibri" w:cs="Calibri"/>
                <w:color w:val="000000"/>
                <w:sz w:val="20"/>
                <w:szCs w:val="20"/>
                <w:lang w:eastAsia="pt-BR"/>
              </w:rPr>
              <w:t xml:space="preserve">  Percentual de casos de sífilis congênita em relação ao total de casos de sífilis em gestantes, na população residente em determinado espaço geográfico, no ano considerado.</w:t>
            </w:r>
          </w:p>
        </w:tc>
        <w:tc>
          <w:tcPr>
            <w:tcW w:w="78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4B25BC7" w14:textId="77777777" w:rsidR="000B5B58" w:rsidRPr="000B5B58" w:rsidRDefault="000B5B58" w:rsidP="000B5B58">
            <w:pPr>
              <w:spacing w:after="0" w:line="240" w:lineRule="auto"/>
              <w:jc w:val="center"/>
              <w:rPr>
                <w:rFonts w:ascii="Calibri" w:eastAsia="Times New Roman" w:hAnsi="Calibri" w:cs="Calibri"/>
                <w:color w:val="000000"/>
                <w:sz w:val="20"/>
                <w:szCs w:val="20"/>
                <w:lang w:eastAsia="pt-BR"/>
              </w:rPr>
            </w:pPr>
            <w:r w:rsidRPr="000B5B58">
              <w:rPr>
                <w:rFonts w:ascii="Calibri" w:eastAsia="Times New Roman" w:hAnsi="Calibri" w:cs="Calibri"/>
                <w:color w:val="000000"/>
                <w:sz w:val="20"/>
                <w:szCs w:val="20"/>
                <w:lang w:eastAsia="pt-BR"/>
              </w:rPr>
              <w:t>15</w:t>
            </w:r>
          </w:p>
        </w:tc>
        <w:tc>
          <w:tcPr>
            <w:tcW w:w="69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977AED8" w14:textId="77777777" w:rsidR="000B5B58" w:rsidRPr="000B5B58" w:rsidRDefault="000B5B58" w:rsidP="000B5B58">
            <w:pPr>
              <w:spacing w:after="0" w:line="240" w:lineRule="auto"/>
              <w:jc w:val="center"/>
              <w:rPr>
                <w:rFonts w:ascii="Calibri" w:eastAsia="Times New Roman" w:hAnsi="Calibri" w:cs="Calibri"/>
                <w:color w:val="000000"/>
                <w:sz w:val="20"/>
                <w:szCs w:val="20"/>
                <w:lang w:eastAsia="pt-BR"/>
              </w:rPr>
            </w:pPr>
            <w:r w:rsidRPr="000B5B58">
              <w:rPr>
                <w:rFonts w:ascii="Calibri" w:eastAsia="Times New Roman" w:hAnsi="Calibri" w:cs="Calibri"/>
                <w:color w:val="000000"/>
                <w:sz w:val="20"/>
                <w:szCs w:val="20"/>
                <w:lang w:eastAsia="pt-BR"/>
              </w:rPr>
              <w:t>2024</w:t>
            </w:r>
          </w:p>
        </w:tc>
        <w:tc>
          <w:tcPr>
            <w:tcW w:w="101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F7B6E3C" w14:textId="77777777" w:rsidR="000B5B58" w:rsidRPr="000B5B58" w:rsidRDefault="000B5B58" w:rsidP="000B5B58">
            <w:pPr>
              <w:spacing w:after="0" w:line="240" w:lineRule="auto"/>
              <w:jc w:val="center"/>
              <w:rPr>
                <w:rFonts w:ascii="Calibri" w:eastAsia="Times New Roman" w:hAnsi="Calibri" w:cs="Calibri"/>
                <w:color w:val="000000"/>
                <w:sz w:val="20"/>
                <w:szCs w:val="20"/>
                <w:lang w:eastAsia="pt-BR"/>
              </w:rPr>
            </w:pPr>
            <w:r w:rsidRPr="000B5B58">
              <w:rPr>
                <w:rFonts w:ascii="Calibri" w:eastAsia="Times New Roman" w:hAnsi="Calibri" w:cs="Calibri"/>
                <w:color w:val="000000"/>
                <w:sz w:val="20"/>
                <w:szCs w:val="20"/>
                <w:lang w:eastAsia="pt-BR"/>
              </w:rPr>
              <w:t>Percentual</w:t>
            </w:r>
          </w:p>
        </w:tc>
        <w:tc>
          <w:tcPr>
            <w:tcW w:w="11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D40BE7F" w14:textId="77777777" w:rsidR="000B5B58" w:rsidRPr="000B5B58" w:rsidRDefault="000B5B58" w:rsidP="000B5B58">
            <w:pPr>
              <w:spacing w:after="0" w:line="240" w:lineRule="auto"/>
              <w:jc w:val="center"/>
              <w:rPr>
                <w:rFonts w:ascii="Calibri" w:eastAsia="Times New Roman" w:hAnsi="Calibri" w:cs="Calibri"/>
                <w:color w:val="000000"/>
                <w:sz w:val="20"/>
                <w:szCs w:val="20"/>
                <w:lang w:eastAsia="pt-BR"/>
              </w:rPr>
            </w:pPr>
            <w:r w:rsidRPr="000B5B58">
              <w:rPr>
                <w:rFonts w:ascii="Calibri" w:eastAsia="Times New Roman" w:hAnsi="Calibri" w:cs="Calibri"/>
                <w:color w:val="000000"/>
                <w:sz w:val="20"/>
                <w:szCs w:val="20"/>
                <w:lang w:eastAsia="pt-BR"/>
              </w:rPr>
              <w:t>11</w:t>
            </w:r>
          </w:p>
        </w:tc>
        <w:tc>
          <w:tcPr>
            <w:tcW w:w="101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7D91203" w14:textId="77777777" w:rsidR="000B5B58" w:rsidRPr="000B5B58" w:rsidRDefault="000B5B58" w:rsidP="000B5B58">
            <w:pPr>
              <w:spacing w:after="0" w:line="240" w:lineRule="auto"/>
              <w:jc w:val="center"/>
              <w:rPr>
                <w:rFonts w:ascii="Calibri" w:eastAsia="Times New Roman" w:hAnsi="Calibri" w:cs="Calibri"/>
                <w:color w:val="000000"/>
                <w:sz w:val="20"/>
                <w:szCs w:val="20"/>
                <w:lang w:eastAsia="pt-BR"/>
              </w:rPr>
            </w:pPr>
            <w:r w:rsidRPr="000B5B58">
              <w:rPr>
                <w:rFonts w:ascii="Calibri" w:eastAsia="Times New Roman" w:hAnsi="Calibri" w:cs="Calibri"/>
                <w:color w:val="000000"/>
                <w:sz w:val="20"/>
                <w:szCs w:val="20"/>
                <w:lang w:eastAsia="pt-BR"/>
              </w:rPr>
              <w:t xml:space="preserve">Percentual </w:t>
            </w:r>
          </w:p>
        </w:tc>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D94CAF1" w14:textId="77777777" w:rsidR="000B5B58" w:rsidRPr="000B5B58" w:rsidRDefault="000B5B58" w:rsidP="000B5B58">
            <w:pPr>
              <w:spacing w:after="0" w:line="240" w:lineRule="auto"/>
              <w:jc w:val="center"/>
              <w:rPr>
                <w:rFonts w:ascii="Calibri" w:eastAsia="Times New Roman" w:hAnsi="Calibri" w:cs="Calibri"/>
                <w:color w:val="000000"/>
                <w:sz w:val="20"/>
                <w:szCs w:val="20"/>
                <w:lang w:eastAsia="pt-BR"/>
              </w:rPr>
            </w:pPr>
            <w:r w:rsidRPr="000B5B58">
              <w:rPr>
                <w:rFonts w:ascii="Calibri" w:eastAsia="Times New Roman" w:hAnsi="Calibri" w:cs="Calibri"/>
                <w:color w:val="000000"/>
                <w:sz w:val="20"/>
                <w:szCs w:val="20"/>
                <w:lang w:eastAsia="pt-BR"/>
              </w:rPr>
              <w:t>14</w:t>
            </w:r>
          </w:p>
        </w:tc>
        <w:tc>
          <w:tcPr>
            <w:tcW w:w="6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03A4ED3" w14:textId="77777777" w:rsidR="000B5B58" w:rsidRPr="000B5B58" w:rsidRDefault="000B5B58" w:rsidP="000B5B58">
            <w:pPr>
              <w:spacing w:after="0" w:line="240" w:lineRule="auto"/>
              <w:jc w:val="center"/>
              <w:rPr>
                <w:rFonts w:ascii="Calibri" w:eastAsia="Times New Roman" w:hAnsi="Calibri" w:cs="Calibri"/>
                <w:color w:val="000000"/>
                <w:sz w:val="20"/>
                <w:szCs w:val="20"/>
                <w:lang w:eastAsia="pt-BR"/>
              </w:rPr>
            </w:pPr>
            <w:r w:rsidRPr="000B5B58">
              <w:rPr>
                <w:rFonts w:ascii="Calibri" w:eastAsia="Times New Roman" w:hAnsi="Calibri" w:cs="Calibri"/>
                <w:color w:val="000000"/>
                <w:sz w:val="20"/>
                <w:szCs w:val="20"/>
                <w:lang w:eastAsia="pt-BR"/>
              </w:rPr>
              <w:t>13</w:t>
            </w:r>
          </w:p>
        </w:tc>
        <w:tc>
          <w:tcPr>
            <w:tcW w:w="6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7EED53D" w14:textId="77777777" w:rsidR="000B5B58" w:rsidRPr="000B5B58" w:rsidRDefault="000B5B58" w:rsidP="000B5B58">
            <w:pPr>
              <w:spacing w:after="0" w:line="240" w:lineRule="auto"/>
              <w:jc w:val="center"/>
              <w:rPr>
                <w:rFonts w:ascii="Calibri" w:eastAsia="Times New Roman" w:hAnsi="Calibri" w:cs="Calibri"/>
                <w:color w:val="000000"/>
                <w:sz w:val="20"/>
                <w:szCs w:val="20"/>
                <w:lang w:eastAsia="pt-BR"/>
              </w:rPr>
            </w:pPr>
            <w:r w:rsidRPr="000B5B58">
              <w:rPr>
                <w:rFonts w:ascii="Calibri" w:eastAsia="Times New Roman" w:hAnsi="Calibri" w:cs="Calibri"/>
                <w:color w:val="000000"/>
                <w:sz w:val="20"/>
                <w:szCs w:val="20"/>
                <w:lang w:eastAsia="pt-BR"/>
              </w:rPr>
              <w:t>12</w:t>
            </w:r>
          </w:p>
        </w:tc>
        <w:tc>
          <w:tcPr>
            <w:tcW w:w="6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0773DE1" w14:textId="77777777" w:rsidR="000B5B58" w:rsidRPr="000B5B58" w:rsidRDefault="000B5B58" w:rsidP="000B5B58">
            <w:pPr>
              <w:spacing w:after="0" w:line="240" w:lineRule="auto"/>
              <w:jc w:val="center"/>
              <w:rPr>
                <w:rFonts w:ascii="Calibri" w:eastAsia="Times New Roman" w:hAnsi="Calibri" w:cs="Calibri"/>
                <w:color w:val="000000"/>
                <w:sz w:val="20"/>
                <w:szCs w:val="20"/>
                <w:lang w:eastAsia="pt-BR"/>
              </w:rPr>
            </w:pPr>
            <w:r w:rsidRPr="000B5B58">
              <w:rPr>
                <w:rFonts w:ascii="Calibri" w:eastAsia="Times New Roman" w:hAnsi="Calibri" w:cs="Calibri"/>
                <w:color w:val="000000"/>
                <w:sz w:val="20"/>
                <w:szCs w:val="20"/>
                <w:lang w:eastAsia="pt-BR"/>
              </w:rPr>
              <w:t>11</w:t>
            </w:r>
          </w:p>
        </w:tc>
      </w:tr>
      <w:tr w:rsidR="000B5B58" w:rsidRPr="000B5B58" w14:paraId="4738B21D" w14:textId="77777777" w:rsidTr="5FA080E3">
        <w:trPr>
          <w:trHeight w:val="1556"/>
        </w:trPr>
        <w:tc>
          <w:tcPr>
            <w:tcW w:w="6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401E5033" w14:textId="77777777" w:rsidR="000B5B58" w:rsidRPr="000B5B58" w:rsidRDefault="000B5B58" w:rsidP="000B5B58">
            <w:pPr>
              <w:spacing w:after="0" w:line="240" w:lineRule="auto"/>
              <w:jc w:val="center"/>
              <w:rPr>
                <w:rFonts w:ascii="Calibri" w:eastAsia="Times New Roman" w:hAnsi="Calibri" w:cs="Calibri"/>
                <w:color w:val="000000"/>
                <w:sz w:val="20"/>
                <w:szCs w:val="20"/>
                <w:lang w:eastAsia="pt-BR"/>
              </w:rPr>
            </w:pPr>
            <w:r w:rsidRPr="000B5B58">
              <w:rPr>
                <w:rFonts w:ascii="Calibri" w:eastAsia="Times New Roman" w:hAnsi="Calibri" w:cs="Calibri"/>
                <w:color w:val="000000"/>
                <w:sz w:val="20"/>
                <w:szCs w:val="20"/>
                <w:lang w:eastAsia="pt-BR"/>
              </w:rPr>
              <w:lastRenderedPageBreak/>
              <w:t>2.1.6</w:t>
            </w:r>
          </w:p>
        </w:tc>
        <w:tc>
          <w:tcPr>
            <w:tcW w:w="310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5F79CFA" w14:textId="7D9F5C26" w:rsidR="000B5B58" w:rsidRPr="000B5B58" w:rsidRDefault="000B5B58" w:rsidP="000B5B58">
            <w:pPr>
              <w:spacing w:after="0" w:line="240" w:lineRule="auto"/>
              <w:rPr>
                <w:rFonts w:ascii="Calibri" w:eastAsia="Times New Roman" w:hAnsi="Calibri" w:cs="Calibri"/>
                <w:color w:val="000000"/>
                <w:sz w:val="20"/>
                <w:szCs w:val="20"/>
                <w:lang w:eastAsia="pt-BR"/>
              </w:rPr>
            </w:pPr>
            <w:r w:rsidRPr="000B5B58">
              <w:rPr>
                <w:rFonts w:ascii="Calibri" w:eastAsia="Times New Roman" w:hAnsi="Calibri" w:cs="Calibri"/>
                <w:color w:val="000000"/>
                <w:sz w:val="20"/>
                <w:szCs w:val="20"/>
                <w:lang w:eastAsia="pt-BR"/>
              </w:rPr>
              <w:t xml:space="preserve">Reduzir em 2% /ano a taxa de mortalidade prematura de pessoas entre 30 </w:t>
            </w:r>
            <w:proofErr w:type="gramStart"/>
            <w:r w:rsidRPr="000B5B58">
              <w:rPr>
                <w:rFonts w:ascii="Calibri" w:eastAsia="Times New Roman" w:hAnsi="Calibri" w:cs="Calibri"/>
                <w:color w:val="000000"/>
                <w:sz w:val="20"/>
                <w:szCs w:val="20"/>
                <w:lang w:eastAsia="pt-BR"/>
              </w:rPr>
              <w:t>a</w:t>
            </w:r>
            <w:proofErr w:type="gramEnd"/>
            <w:r w:rsidRPr="000B5B58">
              <w:rPr>
                <w:rFonts w:ascii="Calibri" w:eastAsia="Times New Roman" w:hAnsi="Calibri" w:cs="Calibri"/>
                <w:color w:val="000000"/>
                <w:sz w:val="20"/>
                <w:szCs w:val="20"/>
                <w:lang w:eastAsia="pt-BR"/>
              </w:rPr>
              <w:t xml:space="preserve"> 69 anos por doenças crônicas não transmissíveis (doenças do aparelho circulatório, câncer, diabetes e doenças respiratórias crônicas) para 267/100.000 habitantes.</w:t>
            </w:r>
          </w:p>
        </w:tc>
        <w:tc>
          <w:tcPr>
            <w:tcW w:w="416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674E049A" w14:textId="77777777" w:rsidR="000B5B58" w:rsidRPr="000B5B58" w:rsidRDefault="000B5B58" w:rsidP="000B5B58">
            <w:pPr>
              <w:spacing w:after="0" w:line="240" w:lineRule="auto"/>
              <w:rPr>
                <w:rFonts w:ascii="Calibri" w:eastAsia="Times New Roman" w:hAnsi="Calibri" w:cs="Calibri"/>
                <w:color w:val="000000"/>
                <w:sz w:val="20"/>
                <w:szCs w:val="20"/>
                <w:lang w:eastAsia="pt-BR"/>
              </w:rPr>
            </w:pPr>
            <w:r w:rsidRPr="000B5B58">
              <w:rPr>
                <w:rFonts w:ascii="Calibri" w:eastAsia="Times New Roman" w:hAnsi="Calibri" w:cs="Calibri"/>
                <w:color w:val="000000"/>
                <w:sz w:val="20"/>
                <w:szCs w:val="20"/>
                <w:lang w:eastAsia="pt-BR"/>
              </w:rPr>
              <w:t>Taxa de mortalidade prematura (de 30 a 69 anos) pelo conjunto das 4 principais DCNT (doenças do aparelho circulatório, câncer, diabetes e doenças respiratórias crônicas)</w:t>
            </w:r>
          </w:p>
        </w:tc>
        <w:tc>
          <w:tcPr>
            <w:tcW w:w="78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3713635C" w14:textId="77777777" w:rsidR="000B5B58" w:rsidRPr="000B5B58" w:rsidRDefault="000B5B58" w:rsidP="000B5B58">
            <w:pPr>
              <w:spacing w:after="0" w:line="240" w:lineRule="auto"/>
              <w:jc w:val="center"/>
              <w:rPr>
                <w:rFonts w:ascii="Calibri" w:eastAsia="Times New Roman" w:hAnsi="Calibri" w:cs="Calibri"/>
                <w:color w:val="000000"/>
                <w:sz w:val="20"/>
                <w:szCs w:val="20"/>
                <w:lang w:eastAsia="pt-BR"/>
              </w:rPr>
            </w:pPr>
            <w:r w:rsidRPr="000B5B58">
              <w:rPr>
                <w:rFonts w:ascii="Calibri" w:eastAsia="Times New Roman" w:hAnsi="Calibri" w:cs="Calibri"/>
                <w:color w:val="000000"/>
                <w:sz w:val="20"/>
                <w:szCs w:val="20"/>
                <w:lang w:eastAsia="pt-BR"/>
              </w:rPr>
              <w:t>288,49</w:t>
            </w:r>
          </w:p>
        </w:tc>
        <w:tc>
          <w:tcPr>
            <w:tcW w:w="6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7DD78AF9" w14:textId="77777777" w:rsidR="000B5B58" w:rsidRPr="000B5B58" w:rsidRDefault="000B5B58" w:rsidP="000B5B58">
            <w:pPr>
              <w:spacing w:after="0" w:line="240" w:lineRule="auto"/>
              <w:jc w:val="center"/>
              <w:rPr>
                <w:rFonts w:ascii="Calibri" w:eastAsia="Times New Roman" w:hAnsi="Calibri" w:cs="Calibri"/>
                <w:color w:val="000000"/>
                <w:sz w:val="20"/>
                <w:szCs w:val="20"/>
                <w:lang w:eastAsia="pt-BR"/>
              </w:rPr>
            </w:pPr>
            <w:r w:rsidRPr="000B5B58">
              <w:rPr>
                <w:rFonts w:ascii="Calibri" w:eastAsia="Times New Roman" w:hAnsi="Calibri" w:cs="Calibri"/>
                <w:color w:val="000000"/>
                <w:sz w:val="20"/>
                <w:szCs w:val="20"/>
                <w:lang w:eastAsia="pt-BR"/>
              </w:rPr>
              <w:t>2024</w:t>
            </w:r>
          </w:p>
        </w:tc>
        <w:tc>
          <w:tcPr>
            <w:tcW w:w="101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50FB6865" w14:textId="77777777" w:rsidR="000B5B58" w:rsidRPr="000B5B58" w:rsidRDefault="000B5B58" w:rsidP="000B5B58">
            <w:pPr>
              <w:spacing w:after="0" w:line="240" w:lineRule="auto"/>
              <w:jc w:val="center"/>
              <w:rPr>
                <w:rFonts w:ascii="Calibri" w:eastAsia="Times New Roman" w:hAnsi="Calibri" w:cs="Calibri"/>
                <w:color w:val="000000"/>
                <w:sz w:val="20"/>
                <w:szCs w:val="20"/>
                <w:lang w:eastAsia="pt-BR"/>
              </w:rPr>
            </w:pPr>
            <w:r w:rsidRPr="000B5B58">
              <w:rPr>
                <w:rFonts w:ascii="Calibri" w:eastAsia="Times New Roman" w:hAnsi="Calibri" w:cs="Calibri"/>
                <w:color w:val="000000"/>
                <w:sz w:val="20"/>
                <w:szCs w:val="20"/>
                <w:lang w:eastAsia="pt-BR"/>
              </w:rPr>
              <w:t xml:space="preserve">Taxa </w:t>
            </w:r>
          </w:p>
        </w:tc>
        <w:tc>
          <w:tcPr>
            <w:tcW w:w="112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57E0C0EF" w14:textId="77777777" w:rsidR="000B5B58" w:rsidRPr="000B5B58" w:rsidRDefault="000B5B58" w:rsidP="000B5B58">
            <w:pPr>
              <w:spacing w:after="0" w:line="240" w:lineRule="auto"/>
              <w:jc w:val="center"/>
              <w:rPr>
                <w:rFonts w:ascii="Calibri" w:eastAsia="Times New Roman" w:hAnsi="Calibri" w:cs="Calibri"/>
                <w:color w:val="000000"/>
                <w:sz w:val="20"/>
                <w:szCs w:val="20"/>
                <w:lang w:eastAsia="pt-BR"/>
              </w:rPr>
            </w:pPr>
            <w:r w:rsidRPr="000B5B58">
              <w:rPr>
                <w:rFonts w:ascii="Calibri" w:eastAsia="Times New Roman" w:hAnsi="Calibri" w:cs="Calibri"/>
                <w:color w:val="000000"/>
                <w:sz w:val="20"/>
                <w:szCs w:val="20"/>
                <w:lang w:eastAsia="pt-BR"/>
              </w:rPr>
              <w:t>267,01</w:t>
            </w:r>
          </w:p>
        </w:tc>
        <w:tc>
          <w:tcPr>
            <w:tcW w:w="101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64566D49" w14:textId="77777777" w:rsidR="000B5B58" w:rsidRPr="000B5B58" w:rsidRDefault="000B5B58" w:rsidP="000B5B58">
            <w:pPr>
              <w:spacing w:after="0" w:line="240" w:lineRule="auto"/>
              <w:jc w:val="center"/>
              <w:rPr>
                <w:rFonts w:ascii="Calibri" w:eastAsia="Times New Roman" w:hAnsi="Calibri" w:cs="Calibri"/>
                <w:color w:val="000000"/>
                <w:sz w:val="20"/>
                <w:szCs w:val="20"/>
                <w:lang w:eastAsia="pt-BR"/>
              </w:rPr>
            </w:pPr>
            <w:r w:rsidRPr="000B5B58">
              <w:rPr>
                <w:rFonts w:ascii="Calibri" w:eastAsia="Times New Roman" w:hAnsi="Calibri" w:cs="Calibri"/>
                <w:color w:val="000000"/>
                <w:sz w:val="20"/>
                <w:szCs w:val="20"/>
                <w:lang w:eastAsia="pt-BR"/>
              </w:rPr>
              <w:t xml:space="preserve">Taxa </w:t>
            </w:r>
          </w:p>
        </w:tc>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62AB68E7" w14:textId="77777777" w:rsidR="000B5B58" w:rsidRPr="000B5B58" w:rsidRDefault="000B5B58" w:rsidP="000B5B58">
            <w:pPr>
              <w:spacing w:after="0" w:line="240" w:lineRule="auto"/>
              <w:jc w:val="center"/>
              <w:rPr>
                <w:rFonts w:ascii="Calibri" w:eastAsia="Times New Roman" w:hAnsi="Calibri" w:cs="Calibri"/>
                <w:color w:val="000000"/>
                <w:sz w:val="20"/>
                <w:szCs w:val="20"/>
                <w:lang w:eastAsia="pt-BR"/>
              </w:rPr>
            </w:pPr>
            <w:r w:rsidRPr="000B5B58">
              <w:rPr>
                <w:rFonts w:ascii="Calibri" w:eastAsia="Times New Roman" w:hAnsi="Calibri" w:cs="Calibri"/>
                <w:color w:val="000000"/>
                <w:sz w:val="20"/>
                <w:szCs w:val="20"/>
                <w:lang w:eastAsia="pt-BR"/>
              </w:rPr>
              <w:t>283,70</w:t>
            </w:r>
          </w:p>
        </w:tc>
        <w:tc>
          <w:tcPr>
            <w:tcW w:w="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64E44886" w14:textId="77777777" w:rsidR="000B5B58" w:rsidRPr="000B5B58" w:rsidRDefault="000B5B58" w:rsidP="000B5B58">
            <w:pPr>
              <w:spacing w:after="0" w:line="240" w:lineRule="auto"/>
              <w:jc w:val="center"/>
              <w:rPr>
                <w:rFonts w:ascii="Calibri" w:eastAsia="Times New Roman" w:hAnsi="Calibri" w:cs="Calibri"/>
                <w:color w:val="000000"/>
                <w:sz w:val="20"/>
                <w:szCs w:val="20"/>
                <w:lang w:eastAsia="pt-BR"/>
              </w:rPr>
            </w:pPr>
            <w:r w:rsidRPr="000B5B58">
              <w:rPr>
                <w:rFonts w:ascii="Calibri" w:eastAsia="Times New Roman" w:hAnsi="Calibri" w:cs="Calibri"/>
                <w:color w:val="000000"/>
                <w:sz w:val="20"/>
                <w:szCs w:val="20"/>
                <w:lang w:eastAsia="pt-BR"/>
              </w:rPr>
              <w:t>278,02</w:t>
            </w:r>
          </w:p>
        </w:tc>
        <w:tc>
          <w:tcPr>
            <w:tcW w:w="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24BF1805" w14:textId="77777777" w:rsidR="000B5B58" w:rsidRPr="000B5B58" w:rsidRDefault="000B5B58" w:rsidP="000B5B58">
            <w:pPr>
              <w:spacing w:after="0" w:line="240" w:lineRule="auto"/>
              <w:jc w:val="center"/>
              <w:rPr>
                <w:rFonts w:ascii="Calibri" w:eastAsia="Times New Roman" w:hAnsi="Calibri" w:cs="Calibri"/>
                <w:color w:val="000000"/>
                <w:sz w:val="20"/>
                <w:szCs w:val="20"/>
                <w:lang w:eastAsia="pt-BR"/>
              </w:rPr>
            </w:pPr>
            <w:r w:rsidRPr="000B5B58">
              <w:rPr>
                <w:rFonts w:ascii="Calibri" w:eastAsia="Times New Roman" w:hAnsi="Calibri" w:cs="Calibri"/>
                <w:color w:val="000000"/>
                <w:sz w:val="20"/>
                <w:szCs w:val="20"/>
                <w:lang w:eastAsia="pt-BR"/>
              </w:rPr>
              <w:t>272,45</w:t>
            </w:r>
          </w:p>
        </w:tc>
        <w:tc>
          <w:tcPr>
            <w:tcW w:w="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52093B67" w14:textId="77777777" w:rsidR="000B5B58" w:rsidRPr="000B5B58" w:rsidRDefault="000B5B58" w:rsidP="000B5B58">
            <w:pPr>
              <w:spacing w:after="0" w:line="240" w:lineRule="auto"/>
              <w:jc w:val="center"/>
              <w:rPr>
                <w:rFonts w:ascii="Calibri" w:eastAsia="Times New Roman" w:hAnsi="Calibri" w:cs="Calibri"/>
                <w:color w:val="000000"/>
                <w:sz w:val="20"/>
                <w:szCs w:val="20"/>
                <w:lang w:eastAsia="pt-BR"/>
              </w:rPr>
            </w:pPr>
            <w:r w:rsidRPr="000B5B58">
              <w:rPr>
                <w:rFonts w:ascii="Calibri" w:eastAsia="Times New Roman" w:hAnsi="Calibri" w:cs="Calibri"/>
                <w:color w:val="000000"/>
                <w:sz w:val="20"/>
                <w:szCs w:val="20"/>
                <w:lang w:eastAsia="pt-BR"/>
              </w:rPr>
              <w:t>267,01</w:t>
            </w:r>
          </w:p>
        </w:tc>
      </w:tr>
      <w:tr w:rsidR="000B5B58" w:rsidRPr="000B5B58" w14:paraId="33DB47EB" w14:textId="77777777" w:rsidTr="5FA080E3">
        <w:trPr>
          <w:trHeight w:val="940"/>
        </w:trPr>
        <w:tc>
          <w:tcPr>
            <w:tcW w:w="6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6515D840" w14:textId="77777777" w:rsidR="000B5B58" w:rsidRPr="000B5B58" w:rsidRDefault="000B5B58" w:rsidP="000B5B58">
            <w:pPr>
              <w:spacing w:after="0" w:line="240" w:lineRule="auto"/>
              <w:jc w:val="center"/>
              <w:rPr>
                <w:rFonts w:ascii="Calibri" w:eastAsia="Times New Roman" w:hAnsi="Calibri" w:cs="Calibri"/>
                <w:color w:val="000000"/>
                <w:sz w:val="20"/>
                <w:szCs w:val="20"/>
                <w:lang w:eastAsia="pt-BR"/>
              </w:rPr>
            </w:pPr>
            <w:r w:rsidRPr="000B5B58">
              <w:rPr>
                <w:rFonts w:ascii="Calibri" w:eastAsia="Times New Roman" w:hAnsi="Calibri" w:cs="Calibri"/>
                <w:color w:val="000000"/>
                <w:sz w:val="20"/>
                <w:szCs w:val="20"/>
                <w:lang w:eastAsia="pt-BR"/>
              </w:rPr>
              <w:t>2.1.7</w:t>
            </w:r>
          </w:p>
        </w:tc>
        <w:tc>
          <w:tcPr>
            <w:tcW w:w="310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121607AA" w14:textId="77777777" w:rsidR="000B5B58" w:rsidRPr="000B5B58" w:rsidRDefault="000B5B58" w:rsidP="000B5B58">
            <w:pPr>
              <w:spacing w:after="0" w:line="240" w:lineRule="auto"/>
              <w:rPr>
                <w:rFonts w:ascii="Calibri" w:eastAsia="Times New Roman" w:hAnsi="Calibri" w:cs="Calibri"/>
                <w:color w:val="000000"/>
                <w:sz w:val="20"/>
                <w:szCs w:val="20"/>
                <w:lang w:eastAsia="pt-BR"/>
              </w:rPr>
            </w:pPr>
            <w:r w:rsidRPr="000B5B58">
              <w:rPr>
                <w:rFonts w:ascii="Calibri" w:eastAsia="Times New Roman" w:hAnsi="Calibri" w:cs="Calibri"/>
                <w:color w:val="000000"/>
                <w:sz w:val="20"/>
                <w:szCs w:val="20"/>
                <w:lang w:eastAsia="pt-BR"/>
              </w:rPr>
              <w:t>Reduzir taxa de mortalidade infantil para 10 óbitos a cada 1.000 nascidos vivos.</w:t>
            </w:r>
          </w:p>
        </w:tc>
        <w:tc>
          <w:tcPr>
            <w:tcW w:w="416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230B442" w14:textId="77777777" w:rsidR="000B5B58" w:rsidRPr="000B5B58" w:rsidRDefault="000B5B58" w:rsidP="000B5B58">
            <w:pPr>
              <w:spacing w:after="0" w:line="240" w:lineRule="auto"/>
              <w:rPr>
                <w:rFonts w:ascii="Calibri" w:eastAsia="Times New Roman" w:hAnsi="Calibri" w:cs="Calibri"/>
                <w:color w:val="000000"/>
                <w:sz w:val="20"/>
                <w:szCs w:val="20"/>
                <w:lang w:eastAsia="pt-BR"/>
              </w:rPr>
            </w:pPr>
            <w:r w:rsidRPr="000B5B58">
              <w:rPr>
                <w:rFonts w:ascii="Calibri" w:eastAsia="Times New Roman" w:hAnsi="Calibri" w:cs="Calibri"/>
                <w:color w:val="000000"/>
                <w:sz w:val="20"/>
                <w:szCs w:val="20"/>
                <w:lang w:eastAsia="pt-BR"/>
              </w:rPr>
              <w:t>Taxa de mortalidade infantil</w:t>
            </w:r>
          </w:p>
        </w:tc>
        <w:tc>
          <w:tcPr>
            <w:tcW w:w="78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1804E52" w14:textId="77777777" w:rsidR="000B5B58" w:rsidRPr="000B5B58" w:rsidRDefault="000B5B58" w:rsidP="000B5B58">
            <w:pPr>
              <w:spacing w:after="0" w:line="240" w:lineRule="auto"/>
              <w:jc w:val="center"/>
              <w:rPr>
                <w:rFonts w:ascii="Calibri" w:eastAsia="Times New Roman" w:hAnsi="Calibri" w:cs="Calibri"/>
                <w:color w:val="000000"/>
                <w:sz w:val="20"/>
                <w:szCs w:val="20"/>
                <w:lang w:eastAsia="pt-BR"/>
              </w:rPr>
            </w:pPr>
            <w:r w:rsidRPr="000B5B58">
              <w:rPr>
                <w:rFonts w:ascii="Calibri" w:eastAsia="Times New Roman" w:hAnsi="Calibri" w:cs="Calibri"/>
                <w:color w:val="000000"/>
                <w:sz w:val="20"/>
                <w:szCs w:val="20"/>
                <w:lang w:eastAsia="pt-BR"/>
              </w:rPr>
              <w:t>10,69</w:t>
            </w:r>
          </w:p>
        </w:tc>
        <w:tc>
          <w:tcPr>
            <w:tcW w:w="69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24993DA" w14:textId="77777777" w:rsidR="000B5B58" w:rsidRPr="000B5B58" w:rsidRDefault="000B5B58" w:rsidP="000B5B58">
            <w:pPr>
              <w:spacing w:after="0" w:line="240" w:lineRule="auto"/>
              <w:jc w:val="center"/>
              <w:rPr>
                <w:rFonts w:ascii="Calibri" w:eastAsia="Times New Roman" w:hAnsi="Calibri" w:cs="Calibri"/>
                <w:color w:val="000000"/>
                <w:sz w:val="20"/>
                <w:szCs w:val="20"/>
                <w:lang w:eastAsia="pt-BR"/>
              </w:rPr>
            </w:pPr>
            <w:r w:rsidRPr="000B5B58">
              <w:rPr>
                <w:rFonts w:ascii="Calibri" w:eastAsia="Times New Roman" w:hAnsi="Calibri" w:cs="Calibri"/>
                <w:color w:val="000000"/>
                <w:sz w:val="20"/>
                <w:szCs w:val="20"/>
                <w:lang w:eastAsia="pt-BR"/>
              </w:rPr>
              <w:t>2024</w:t>
            </w:r>
          </w:p>
        </w:tc>
        <w:tc>
          <w:tcPr>
            <w:tcW w:w="101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BB9F9E6" w14:textId="77777777" w:rsidR="000B5B58" w:rsidRPr="000B5B58" w:rsidRDefault="000B5B58" w:rsidP="000B5B58">
            <w:pPr>
              <w:spacing w:after="0" w:line="240" w:lineRule="auto"/>
              <w:jc w:val="center"/>
              <w:rPr>
                <w:rFonts w:ascii="Calibri" w:eastAsia="Times New Roman" w:hAnsi="Calibri" w:cs="Calibri"/>
                <w:color w:val="000000"/>
                <w:sz w:val="20"/>
                <w:szCs w:val="20"/>
                <w:lang w:eastAsia="pt-BR"/>
              </w:rPr>
            </w:pPr>
            <w:r w:rsidRPr="000B5B58">
              <w:rPr>
                <w:rFonts w:ascii="Calibri" w:eastAsia="Times New Roman" w:hAnsi="Calibri" w:cs="Calibri"/>
                <w:color w:val="000000"/>
                <w:sz w:val="20"/>
                <w:szCs w:val="20"/>
                <w:lang w:eastAsia="pt-BR"/>
              </w:rPr>
              <w:t>Taxa</w:t>
            </w:r>
          </w:p>
        </w:tc>
        <w:tc>
          <w:tcPr>
            <w:tcW w:w="11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8B4AF04" w14:textId="77777777" w:rsidR="000B5B58" w:rsidRPr="000B5B58" w:rsidRDefault="000B5B58" w:rsidP="000B5B58">
            <w:pPr>
              <w:spacing w:after="0" w:line="240" w:lineRule="auto"/>
              <w:jc w:val="center"/>
              <w:rPr>
                <w:rFonts w:ascii="Calibri" w:eastAsia="Times New Roman" w:hAnsi="Calibri" w:cs="Calibri"/>
                <w:color w:val="000000"/>
                <w:sz w:val="20"/>
                <w:szCs w:val="20"/>
                <w:lang w:eastAsia="pt-BR"/>
              </w:rPr>
            </w:pPr>
            <w:r w:rsidRPr="000B5B58">
              <w:rPr>
                <w:rFonts w:ascii="Calibri" w:eastAsia="Times New Roman" w:hAnsi="Calibri" w:cs="Calibri"/>
                <w:color w:val="000000"/>
                <w:sz w:val="20"/>
                <w:szCs w:val="20"/>
                <w:lang w:eastAsia="pt-BR"/>
              </w:rPr>
              <w:t>10</w:t>
            </w:r>
          </w:p>
        </w:tc>
        <w:tc>
          <w:tcPr>
            <w:tcW w:w="101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6AB0AB6" w14:textId="77777777" w:rsidR="000B5B58" w:rsidRPr="000B5B58" w:rsidRDefault="000B5B58" w:rsidP="000B5B58">
            <w:pPr>
              <w:spacing w:after="0" w:line="240" w:lineRule="auto"/>
              <w:jc w:val="center"/>
              <w:rPr>
                <w:rFonts w:ascii="Calibri" w:eastAsia="Times New Roman" w:hAnsi="Calibri" w:cs="Calibri"/>
                <w:color w:val="000000"/>
                <w:sz w:val="20"/>
                <w:szCs w:val="20"/>
                <w:lang w:eastAsia="pt-BR"/>
              </w:rPr>
            </w:pPr>
            <w:r w:rsidRPr="000B5B58">
              <w:rPr>
                <w:rFonts w:ascii="Calibri" w:eastAsia="Times New Roman" w:hAnsi="Calibri" w:cs="Calibri"/>
                <w:color w:val="000000"/>
                <w:sz w:val="20"/>
                <w:szCs w:val="20"/>
                <w:lang w:eastAsia="pt-BR"/>
              </w:rPr>
              <w:t>Taxa</w:t>
            </w:r>
          </w:p>
        </w:tc>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7AC6D549" w14:textId="77777777" w:rsidR="000B5B58" w:rsidRPr="000B5B58" w:rsidRDefault="000B5B58" w:rsidP="000B5B58">
            <w:pPr>
              <w:spacing w:after="0" w:line="240" w:lineRule="auto"/>
              <w:jc w:val="center"/>
              <w:rPr>
                <w:rFonts w:ascii="Calibri" w:eastAsia="Times New Roman" w:hAnsi="Calibri" w:cs="Calibri"/>
                <w:color w:val="000000"/>
                <w:sz w:val="20"/>
                <w:szCs w:val="20"/>
                <w:lang w:eastAsia="pt-BR"/>
              </w:rPr>
            </w:pPr>
            <w:r w:rsidRPr="000B5B58">
              <w:rPr>
                <w:rFonts w:ascii="Calibri" w:eastAsia="Times New Roman" w:hAnsi="Calibri" w:cs="Calibri"/>
                <w:color w:val="000000"/>
                <w:sz w:val="20"/>
                <w:szCs w:val="20"/>
                <w:lang w:eastAsia="pt-BR"/>
              </w:rPr>
              <w:t>10,6</w:t>
            </w:r>
          </w:p>
        </w:tc>
        <w:tc>
          <w:tcPr>
            <w:tcW w:w="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38F1444F" w14:textId="77777777" w:rsidR="000B5B58" w:rsidRPr="000B5B58" w:rsidRDefault="000B5B58" w:rsidP="000B5B58">
            <w:pPr>
              <w:spacing w:after="0" w:line="240" w:lineRule="auto"/>
              <w:jc w:val="center"/>
              <w:rPr>
                <w:rFonts w:ascii="Calibri" w:eastAsia="Times New Roman" w:hAnsi="Calibri" w:cs="Calibri"/>
                <w:color w:val="000000"/>
                <w:sz w:val="20"/>
                <w:szCs w:val="20"/>
                <w:lang w:eastAsia="pt-BR"/>
              </w:rPr>
            </w:pPr>
            <w:r w:rsidRPr="000B5B58">
              <w:rPr>
                <w:rFonts w:ascii="Calibri" w:eastAsia="Times New Roman" w:hAnsi="Calibri" w:cs="Calibri"/>
                <w:color w:val="000000"/>
                <w:sz w:val="20"/>
                <w:szCs w:val="20"/>
                <w:lang w:eastAsia="pt-BR"/>
              </w:rPr>
              <w:t>10,4</w:t>
            </w:r>
          </w:p>
        </w:tc>
        <w:tc>
          <w:tcPr>
            <w:tcW w:w="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1AD66F08" w14:textId="77777777" w:rsidR="000B5B58" w:rsidRPr="000B5B58" w:rsidRDefault="000B5B58" w:rsidP="000B5B58">
            <w:pPr>
              <w:spacing w:after="0" w:line="240" w:lineRule="auto"/>
              <w:jc w:val="center"/>
              <w:rPr>
                <w:rFonts w:ascii="Calibri" w:eastAsia="Times New Roman" w:hAnsi="Calibri" w:cs="Calibri"/>
                <w:color w:val="000000"/>
                <w:sz w:val="20"/>
                <w:szCs w:val="20"/>
                <w:lang w:eastAsia="pt-BR"/>
              </w:rPr>
            </w:pPr>
            <w:r w:rsidRPr="000B5B58">
              <w:rPr>
                <w:rFonts w:ascii="Calibri" w:eastAsia="Times New Roman" w:hAnsi="Calibri" w:cs="Calibri"/>
                <w:color w:val="000000"/>
                <w:sz w:val="20"/>
                <w:szCs w:val="20"/>
                <w:lang w:eastAsia="pt-BR"/>
              </w:rPr>
              <w:t>10,2</w:t>
            </w:r>
          </w:p>
        </w:tc>
        <w:tc>
          <w:tcPr>
            <w:tcW w:w="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2F6E41B3" w14:textId="77777777" w:rsidR="000B5B58" w:rsidRPr="000B5B58" w:rsidRDefault="000B5B58" w:rsidP="000B5B58">
            <w:pPr>
              <w:spacing w:after="0" w:line="240" w:lineRule="auto"/>
              <w:jc w:val="center"/>
              <w:rPr>
                <w:rFonts w:ascii="Calibri" w:eastAsia="Times New Roman" w:hAnsi="Calibri" w:cs="Calibri"/>
                <w:color w:val="000000"/>
                <w:sz w:val="20"/>
                <w:szCs w:val="20"/>
                <w:lang w:eastAsia="pt-BR"/>
              </w:rPr>
            </w:pPr>
            <w:r w:rsidRPr="000B5B58">
              <w:rPr>
                <w:rFonts w:ascii="Calibri" w:eastAsia="Times New Roman" w:hAnsi="Calibri" w:cs="Calibri"/>
                <w:color w:val="000000"/>
                <w:sz w:val="20"/>
                <w:szCs w:val="20"/>
                <w:lang w:eastAsia="pt-BR"/>
              </w:rPr>
              <w:t>10</w:t>
            </w:r>
          </w:p>
        </w:tc>
      </w:tr>
      <w:tr w:rsidR="000B5B58" w:rsidRPr="000B5B58" w14:paraId="44825011" w14:textId="77777777" w:rsidTr="5FA080E3">
        <w:trPr>
          <w:trHeight w:val="925"/>
        </w:trPr>
        <w:tc>
          <w:tcPr>
            <w:tcW w:w="6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7E62DEAE" w14:textId="77777777" w:rsidR="000B5B58" w:rsidRPr="000B5B58" w:rsidRDefault="000B5B58" w:rsidP="000B5B58">
            <w:pPr>
              <w:spacing w:after="0" w:line="240" w:lineRule="auto"/>
              <w:jc w:val="center"/>
              <w:rPr>
                <w:rFonts w:ascii="Calibri" w:eastAsia="Times New Roman" w:hAnsi="Calibri" w:cs="Calibri"/>
                <w:color w:val="000000"/>
                <w:sz w:val="20"/>
                <w:szCs w:val="20"/>
                <w:lang w:eastAsia="pt-BR"/>
              </w:rPr>
            </w:pPr>
            <w:r w:rsidRPr="000B5B58">
              <w:rPr>
                <w:rFonts w:ascii="Calibri" w:eastAsia="Times New Roman" w:hAnsi="Calibri" w:cs="Calibri"/>
                <w:color w:val="000000"/>
                <w:sz w:val="20"/>
                <w:szCs w:val="20"/>
                <w:lang w:eastAsia="pt-BR"/>
              </w:rPr>
              <w:t>2.1.8</w:t>
            </w:r>
          </w:p>
        </w:tc>
        <w:tc>
          <w:tcPr>
            <w:tcW w:w="310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3205B106" w14:textId="77777777" w:rsidR="000B5B58" w:rsidRPr="000B5B58" w:rsidRDefault="000B5B58" w:rsidP="000B5B58">
            <w:pPr>
              <w:spacing w:after="0" w:line="240" w:lineRule="auto"/>
              <w:rPr>
                <w:rFonts w:ascii="Calibri" w:eastAsia="Times New Roman" w:hAnsi="Calibri" w:cs="Calibri"/>
                <w:color w:val="000000"/>
                <w:sz w:val="20"/>
                <w:szCs w:val="20"/>
                <w:lang w:eastAsia="pt-BR"/>
              </w:rPr>
            </w:pPr>
            <w:r w:rsidRPr="000B5B58">
              <w:rPr>
                <w:rFonts w:ascii="Calibri" w:eastAsia="Times New Roman" w:hAnsi="Calibri" w:cs="Calibri"/>
                <w:color w:val="000000"/>
                <w:sz w:val="20"/>
                <w:szCs w:val="20"/>
                <w:lang w:eastAsia="pt-BR"/>
              </w:rPr>
              <w:t xml:space="preserve">Reduzir em 2% a prevalência da obesidade infantil </w:t>
            </w:r>
          </w:p>
        </w:tc>
        <w:tc>
          <w:tcPr>
            <w:tcW w:w="416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F64F7BE" w14:textId="77777777" w:rsidR="000B5B58" w:rsidRPr="000B5B58" w:rsidRDefault="000B5B58" w:rsidP="000B5B58">
            <w:pPr>
              <w:spacing w:after="0" w:line="240" w:lineRule="auto"/>
              <w:rPr>
                <w:rFonts w:ascii="Calibri" w:eastAsia="Times New Roman" w:hAnsi="Calibri" w:cs="Calibri"/>
                <w:color w:val="000000"/>
                <w:sz w:val="20"/>
                <w:szCs w:val="20"/>
                <w:lang w:eastAsia="pt-BR"/>
              </w:rPr>
            </w:pPr>
            <w:r w:rsidRPr="000B5B58">
              <w:rPr>
                <w:rFonts w:ascii="Calibri" w:eastAsia="Times New Roman" w:hAnsi="Calibri" w:cs="Calibri"/>
                <w:color w:val="000000"/>
                <w:sz w:val="20"/>
                <w:szCs w:val="20"/>
                <w:lang w:eastAsia="pt-BR"/>
              </w:rPr>
              <w:t>Percentual de crianças &lt;10 anos com obesidade (IMC por idade).​</w:t>
            </w:r>
          </w:p>
        </w:tc>
        <w:tc>
          <w:tcPr>
            <w:tcW w:w="78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F80EF37" w14:textId="77777777" w:rsidR="000B5B58" w:rsidRPr="000B5B58" w:rsidRDefault="000B5B58" w:rsidP="000B5B58">
            <w:pPr>
              <w:spacing w:after="0" w:line="240" w:lineRule="auto"/>
              <w:jc w:val="center"/>
              <w:rPr>
                <w:rFonts w:ascii="Calibri" w:eastAsia="Times New Roman" w:hAnsi="Calibri" w:cs="Calibri"/>
                <w:color w:val="000000"/>
                <w:sz w:val="20"/>
                <w:szCs w:val="20"/>
                <w:lang w:eastAsia="pt-BR"/>
              </w:rPr>
            </w:pPr>
            <w:r w:rsidRPr="000B5B58">
              <w:rPr>
                <w:rFonts w:ascii="Calibri" w:eastAsia="Times New Roman" w:hAnsi="Calibri" w:cs="Calibri"/>
                <w:color w:val="000000"/>
                <w:sz w:val="20"/>
                <w:szCs w:val="20"/>
                <w:lang w:eastAsia="pt-BR"/>
              </w:rPr>
              <w:t>10,36</w:t>
            </w:r>
          </w:p>
        </w:tc>
        <w:tc>
          <w:tcPr>
            <w:tcW w:w="69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065FDDB" w14:textId="77777777" w:rsidR="000B5B58" w:rsidRPr="000B5B58" w:rsidRDefault="000B5B58" w:rsidP="000B5B58">
            <w:pPr>
              <w:spacing w:after="0" w:line="240" w:lineRule="auto"/>
              <w:jc w:val="center"/>
              <w:rPr>
                <w:rFonts w:ascii="Calibri" w:eastAsia="Times New Roman" w:hAnsi="Calibri" w:cs="Calibri"/>
                <w:color w:val="000000"/>
                <w:sz w:val="20"/>
                <w:szCs w:val="20"/>
                <w:lang w:eastAsia="pt-BR"/>
              </w:rPr>
            </w:pPr>
            <w:r w:rsidRPr="000B5B58">
              <w:rPr>
                <w:rFonts w:ascii="Calibri" w:eastAsia="Times New Roman" w:hAnsi="Calibri" w:cs="Calibri"/>
                <w:color w:val="000000"/>
                <w:sz w:val="20"/>
                <w:szCs w:val="20"/>
                <w:lang w:eastAsia="pt-BR"/>
              </w:rPr>
              <w:t>2024</w:t>
            </w:r>
          </w:p>
        </w:tc>
        <w:tc>
          <w:tcPr>
            <w:tcW w:w="101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3C86B30" w14:textId="77777777" w:rsidR="000B5B58" w:rsidRPr="000B5B58" w:rsidRDefault="000B5B58" w:rsidP="000B5B58">
            <w:pPr>
              <w:spacing w:after="0" w:line="240" w:lineRule="auto"/>
              <w:jc w:val="center"/>
              <w:rPr>
                <w:rFonts w:ascii="Calibri" w:eastAsia="Times New Roman" w:hAnsi="Calibri" w:cs="Calibri"/>
                <w:color w:val="000000"/>
                <w:sz w:val="20"/>
                <w:szCs w:val="20"/>
                <w:lang w:eastAsia="pt-BR"/>
              </w:rPr>
            </w:pPr>
            <w:r w:rsidRPr="000B5B58">
              <w:rPr>
                <w:rFonts w:ascii="Calibri" w:eastAsia="Times New Roman" w:hAnsi="Calibri" w:cs="Calibri"/>
                <w:color w:val="000000"/>
                <w:sz w:val="20"/>
                <w:szCs w:val="20"/>
                <w:lang w:eastAsia="pt-BR"/>
              </w:rPr>
              <w:t xml:space="preserve">Percentual </w:t>
            </w:r>
          </w:p>
        </w:tc>
        <w:tc>
          <w:tcPr>
            <w:tcW w:w="11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AC4E5DB" w14:textId="77777777" w:rsidR="000B5B58" w:rsidRPr="000B5B58" w:rsidRDefault="000B5B58" w:rsidP="000B5B58">
            <w:pPr>
              <w:spacing w:after="0" w:line="240" w:lineRule="auto"/>
              <w:jc w:val="center"/>
              <w:rPr>
                <w:rFonts w:ascii="Calibri" w:eastAsia="Times New Roman" w:hAnsi="Calibri" w:cs="Calibri"/>
                <w:color w:val="000000"/>
                <w:sz w:val="20"/>
                <w:szCs w:val="20"/>
                <w:lang w:eastAsia="pt-BR"/>
              </w:rPr>
            </w:pPr>
            <w:r w:rsidRPr="000B5B58">
              <w:rPr>
                <w:rFonts w:ascii="Calibri" w:eastAsia="Times New Roman" w:hAnsi="Calibri" w:cs="Calibri"/>
                <w:color w:val="000000"/>
                <w:sz w:val="20"/>
                <w:szCs w:val="20"/>
                <w:lang w:eastAsia="pt-BR"/>
              </w:rPr>
              <w:t>10,15</w:t>
            </w:r>
          </w:p>
        </w:tc>
        <w:tc>
          <w:tcPr>
            <w:tcW w:w="101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EB2DF18" w14:textId="77777777" w:rsidR="000B5B58" w:rsidRPr="000B5B58" w:rsidRDefault="000B5B58" w:rsidP="000B5B58">
            <w:pPr>
              <w:spacing w:after="0" w:line="240" w:lineRule="auto"/>
              <w:jc w:val="center"/>
              <w:rPr>
                <w:rFonts w:ascii="Calibri" w:eastAsia="Times New Roman" w:hAnsi="Calibri" w:cs="Calibri"/>
                <w:color w:val="000000"/>
                <w:sz w:val="20"/>
                <w:szCs w:val="20"/>
                <w:lang w:eastAsia="pt-BR"/>
              </w:rPr>
            </w:pPr>
            <w:r w:rsidRPr="000B5B58">
              <w:rPr>
                <w:rFonts w:ascii="Calibri" w:eastAsia="Times New Roman" w:hAnsi="Calibri" w:cs="Calibri"/>
                <w:color w:val="000000"/>
                <w:sz w:val="20"/>
                <w:szCs w:val="20"/>
                <w:lang w:eastAsia="pt-BR"/>
              </w:rPr>
              <w:t xml:space="preserve">Percentual </w:t>
            </w:r>
          </w:p>
        </w:tc>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0F258213" w14:textId="77777777" w:rsidR="000B5B58" w:rsidRPr="000B5B58" w:rsidRDefault="000B5B58" w:rsidP="000B5B58">
            <w:pPr>
              <w:spacing w:after="0" w:line="240" w:lineRule="auto"/>
              <w:jc w:val="center"/>
              <w:rPr>
                <w:rFonts w:ascii="Calibri" w:eastAsia="Times New Roman" w:hAnsi="Calibri" w:cs="Calibri"/>
                <w:color w:val="000000"/>
                <w:sz w:val="20"/>
                <w:szCs w:val="20"/>
                <w:lang w:eastAsia="pt-BR"/>
              </w:rPr>
            </w:pPr>
            <w:r w:rsidRPr="000B5B58">
              <w:rPr>
                <w:rFonts w:ascii="Calibri" w:eastAsia="Times New Roman" w:hAnsi="Calibri" w:cs="Calibri"/>
                <w:color w:val="000000"/>
                <w:sz w:val="20"/>
                <w:szCs w:val="20"/>
                <w:lang w:eastAsia="pt-BR"/>
              </w:rPr>
              <w:t>10,31</w:t>
            </w:r>
          </w:p>
        </w:tc>
        <w:tc>
          <w:tcPr>
            <w:tcW w:w="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2CFBCB06" w14:textId="77777777" w:rsidR="000B5B58" w:rsidRPr="000B5B58" w:rsidRDefault="000B5B58" w:rsidP="000B5B58">
            <w:pPr>
              <w:spacing w:after="0" w:line="240" w:lineRule="auto"/>
              <w:jc w:val="center"/>
              <w:rPr>
                <w:rFonts w:ascii="Calibri" w:eastAsia="Times New Roman" w:hAnsi="Calibri" w:cs="Calibri"/>
                <w:color w:val="000000"/>
                <w:sz w:val="20"/>
                <w:szCs w:val="20"/>
                <w:lang w:eastAsia="pt-BR"/>
              </w:rPr>
            </w:pPr>
            <w:r w:rsidRPr="000B5B58">
              <w:rPr>
                <w:rFonts w:ascii="Calibri" w:eastAsia="Times New Roman" w:hAnsi="Calibri" w:cs="Calibri"/>
                <w:color w:val="000000"/>
                <w:sz w:val="20"/>
                <w:szCs w:val="20"/>
                <w:lang w:eastAsia="pt-BR"/>
              </w:rPr>
              <w:t>10,25</w:t>
            </w:r>
          </w:p>
        </w:tc>
        <w:tc>
          <w:tcPr>
            <w:tcW w:w="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52A880E4" w14:textId="77777777" w:rsidR="000B5B58" w:rsidRPr="000B5B58" w:rsidRDefault="000B5B58" w:rsidP="000B5B58">
            <w:pPr>
              <w:spacing w:after="0" w:line="240" w:lineRule="auto"/>
              <w:jc w:val="center"/>
              <w:rPr>
                <w:rFonts w:ascii="Calibri" w:eastAsia="Times New Roman" w:hAnsi="Calibri" w:cs="Calibri"/>
                <w:color w:val="000000"/>
                <w:sz w:val="20"/>
                <w:szCs w:val="20"/>
                <w:lang w:eastAsia="pt-BR"/>
              </w:rPr>
            </w:pPr>
            <w:r w:rsidRPr="000B5B58">
              <w:rPr>
                <w:rFonts w:ascii="Calibri" w:eastAsia="Times New Roman" w:hAnsi="Calibri" w:cs="Calibri"/>
                <w:color w:val="000000"/>
                <w:sz w:val="20"/>
                <w:szCs w:val="20"/>
                <w:lang w:eastAsia="pt-BR"/>
              </w:rPr>
              <w:t>10,20</w:t>
            </w:r>
          </w:p>
        </w:tc>
        <w:tc>
          <w:tcPr>
            <w:tcW w:w="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25659142" w14:textId="77777777" w:rsidR="000B5B58" w:rsidRPr="000B5B58" w:rsidRDefault="000B5B58" w:rsidP="000B5B58">
            <w:pPr>
              <w:spacing w:after="0" w:line="240" w:lineRule="auto"/>
              <w:jc w:val="center"/>
              <w:rPr>
                <w:rFonts w:ascii="Calibri" w:eastAsia="Times New Roman" w:hAnsi="Calibri" w:cs="Calibri"/>
                <w:color w:val="000000"/>
                <w:sz w:val="20"/>
                <w:szCs w:val="20"/>
                <w:lang w:eastAsia="pt-BR"/>
              </w:rPr>
            </w:pPr>
            <w:r w:rsidRPr="000B5B58">
              <w:rPr>
                <w:rFonts w:ascii="Calibri" w:eastAsia="Times New Roman" w:hAnsi="Calibri" w:cs="Calibri"/>
                <w:color w:val="000000"/>
                <w:sz w:val="20"/>
                <w:szCs w:val="20"/>
                <w:lang w:eastAsia="pt-BR"/>
              </w:rPr>
              <w:t>10,15</w:t>
            </w:r>
          </w:p>
        </w:tc>
      </w:tr>
      <w:tr w:rsidR="000B5B58" w:rsidRPr="000B5B58" w14:paraId="35C1D891" w14:textId="77777777" w:rsidTr="5FA080E3">
        <w:trPr>
          <w:trHeight w:val="887"/>
        </w:trPr>
        <w:tc>
          <w:tcPr>
            <w:tcW w:w="6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564673C4" w14:textId="77777777" w:rsidR="000B5B58" w:rsidRPr="000B5B58" w:rsidRDefault="000B5B58" w:rsidP="000B5B58">
            <w:pPr>
              <w:spacing w:after="0" w:line="240" w:lineRule="auto"/>
              <w:jc w:val="center"/>
              <w:rPr>
                <w:rFonts w:ascii="Calibri" w:eastAsia="Times New Roman" w:hAnsi="Calibri" w:cs="Calibri"/>
                <w:color w:val="000000"/>
                <w:sz w:val="20"/>
                <w:szCs w:val="20"/>
                <w:lang w:eastAsia="pt-BR"/>
              </w:rPr>
            </w:pPr>
            <w:r w:rsidRPr="000B5B58">
              <w:rPr>
                <w:rFonts w:ascii="Calibri" w:eastAsia="Times New Roman" w:hAnsi="Calibri" w:cs="Calibri"/>
                <w:color w:val="000000"/>
                <w:sz w:val="20"/>
                <w:szCs w:val="20"/>
                <w:lang w:eastAsia="pt-BR"/>
              </w:rPr>
              <w:t>2.1.9</w:t>
            </w:r>
          </w:p>
        </w:tc>
        <w:tc>
          <w:tcPr>
            <w:tcW w:w="310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67D40D01" w14:textId="77777777" w:rsidR="000B5B58" w:rsidRPr="000B5B58" w:rsidRDefault="000B5B58" w:rsidP="000B5B58">
            <w:pPr>
              <w:spacing w:after="0" w:line="240" w:lineRule="auto"/>
              <w:rPr>
                <w:rFonts w:ascii="Calibri" w:eastAsia="Times New Roman" w:hAnsi="Calibri" w:cs="Calibri"/>
                <w:color w:val="000000"/>
                <w:sz w:val="20"/>
                <w:szCs w:val="20"/>
                <w:lang w:eastAsia="pt-BR"/>
              </w:rPr>
            </w:pPr>
            <w:r w:rsidRPr="000B5B58">
              <w:rPr>
                <w:rFonts w:ascii="Calibri" w:eastAsia="Times New Roman" w:hAnsi="Calibri" w:cs="Calibri"/>
                <w:color w:val="000000"/>
                <w:sz w:val="20"/>
                <w:szCs w:val="20"/>
                <w:lang w:eastAsia="pt-BR"/>
              </w:rPr>
              <w:t>Reduzir em 5% a taxa de internações hospitalares em psiquiatria</w:t>
            </w:r>
          </w:p>
        </w:tc>
        <w:tc>
          <w:tcPr>
            <w:tcW w:w="416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D03C14B" w14:textId="77777777" w:rsidR="000B5B58" w:rsidRPr="000B5B58" w:rsidRDefault="000B5B58" w:rsidP="000B5B58">
            <w:pPr>
              <w:spacing w:after="0" w:line="240" w:lineRule="auto"/>
              <w:rPr>
                <w:rFonts w:ascii="Calibri" w:eastAsia="Times New Roman" w:hAnsi="Calibri" w:cs="Calibri"/>
                <w:color w:val="000000"/>
                <w:sz w:val="20"/>
                <w:szCs w:val="20"/>
                <w:lang w:eastAsia="pt-BR"/>
              </w:rPr>
            </w:pPr>
            <w:r w:rsidRPr="000B5B58">
              <w:rPr>
                <w:rFonts w:ascii="Calibri" w:eastAsia="Times New Roman" w:hAnsi="Calibri" w:cs="Calibri"/>
                <w:color w:val="000000"/>
                <w:sz w:val="20"/>
                <w:szCs w:val="20"/>
                <w:lang w:eastAsia="pt-BR"/>
              </w:rPr>
              <w:t xml:space="preserve">Número de internações hospitalares por morbidade CID-10 Capítulo V no ano em relação ao número de habitantes (fonte: </w:t>
            </w:r>
            <w:proofErr w:type="spellStart"/>
            <w:r w:rsidRPr="000B5B58">
              <w:rPr>
                <w:rFonts w:ascii="Calibri" w:eastAsia="Times New Roman" w:hAnsi="Calibri" w:cs="Calibri"/>
                <w:color w:val="000000"/>
                <w:sz w:val="20"/>
                <w:szCs w:val="20"/>
                <w:lang w:eastAsia="pt-BR"/>
              </w:rPr>
              <w:t>tabnet</w:t>
            </w:r>
            <w:proofErr w:type="spellEnd"/>
            <w:r w:rsidRPr="000B5B58">
              <w:rPr>
                <w:rFonts w:ascii="Calibri" w:eastAsia="Times New Roman" w:hAnsi="Calibri" w:cs="Calibri"/>
                <w:color w:val="000000"/>
                <w:sz w:val="20"/>
                <w:szCs w:val="20"/>
                <w:lang w:eastAsia="pt-BR"/>
              </w:rPr>
              <w:t>)</w:t>
            </w:r>
          </w:p>
        </w:tc>
        <w:tc>
          <w:tcPr>
            <w:tcW w:w="78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41B4399" w14:textId="2D6B14B3" w:rsidR="000B5B58" w:rsidRPr="000B5B58" w:rsidRDefault="000B5B58" w:rsidP="000B5B58">
            <w:pPr>
              <w:spacing w:after="0" w:line="240" w:lineRule="auto"/>
              <w:jc w:val="center"/>
              <w:rPr>
                <w:rFonts w:ascii="Calibri" w:eastAsia="Times New Roman" w:hAnsi="Calibri" w:cs="Calibri"/>
                <w:color w:val="000000"/>
                <w:sz w:val="20"/>
                <w:szCs w:val="20"/>
                <w:lang w:eastAsia="pt-BR"/>
              </w:rPr>
            </w:pPr>
            <w:r w:rsidRPr="000B5B58">
              <w:rPr>
                <w:rFonts w:ascii="Calibri" w:eastAsia="Times New Roman" w:hAnsi="Calibri" w:cs="Calibri"/>
                <w:color w:val="000000"/>
                <w:sz w:val="20"/>
                <w:szCs w:val="20"/>
                <w:lang w:eastAsia="pt-BR"/>
              </w:rPr>
              <w:t>3</w:t>
            </w:r>
            <w:r w:rsidR="004571F8">
              <w:rPr>
                <w:rFonts w:ascii="Calibri" w:eastAsia="Times New Roman" w:hAnsi="Calibri" w:cs="Calibri"/>
                <w:color w:val="000000"/>
                <w:sz w:val="20"/>
                <w:szCs w:val="20"/>
                <w:lang w:eastAsia="pt-BR"/>
              </w:rPr>
              <w:t>9,96</w:t>
            </w:r>
          </w:p>
        </w:tc>
        <w:tc>
          <w:tcPr>
            <w:tcW w:w="69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4FD06E5" w14:textId="77777777" w:rsidR="000B5B58" w:rsidRPr="000B5B58" w:rsidRDefault="000B5B58" w:rsidP="000B5B58">
            <w:pPr>
              <w:spacing w:after="0" w:line="240" w:lineRule="auto"/>
              <w:jc w:val="center"/>
              <w:rPr>
                <w:rFonts w:ascii="Calibri" w:eastAsia="Times New Roman" w:hAnsi="Calibri" w:cs="Calibri"/>
                <w:color w:val="000000"/>
                <w:sz w:val="20"/>
                <w:szCs w:val="20"/>
                <w:lang w:eastAsia="pt-BR"/>
              </w:rPr>
            </w:pPr>
            <w:r w:rsidRPr="000B5B58">
              <w:rPr>
                <w:rFonts w:ascii="Calibri" w:eastAsia="Times New Roman" w:hAnsi="Calibri" w:cs="Calibri"/>
                <w:color w:val="000000"/>
                <w:sz w:val="20"/>
                <w:szCs w:val="20"/>
                <w:lang w:eastAsia="pt-BR"/>
              </w:rPr>
              <w:t>2024</w:t>
            </w:r>
          </w:p>
        </w:tc>
        <w:tc>
          <w:tcPr>
            <w:tcW w:w="101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9FE4F84" w14:textId="77777777" w:rsidR="000B5B58" w:rsidRPr="000B5B58" w:rsidRDefault="000B5B58" w:rsidP="000B5B58">
            <w:pPr>
              <w:spacing w:after="0" w:line="240" w:lineRule="auto"/>
              <w:jc w:val="center"/>
              <w:rPr>
                <w:rFonts w:ascii="Calibri" w:eastAsia="Times New Roman" w:hAnsi="Calibri" w:cs="Calibri"/>
                <w:color w:val="000000"/>
                <w:sz w:val="20"/>
                <w:szCs w:val="20"/>
                <w:lang w:eastAsia="pt-BR"/>
              </w:rPr>
            </w:pPr>
            <w:r w:rsidRPr="000B5B58">
              <w:rPr>
                <w:rFonts w:ascii="Calibri" w:eastAsia="Times New Roman" w:hAnsi="Calibri" w:cs="Calibri"/>
                <w:color w:val="000000"/>
                <w:sz w:val="20"/>
                <w:szCs w:val="20"/>
                <w:lang w:eastAsia="pt-BR"/>
              </w:rPr>
              <w:t xml:space="preserve">taxa </w:t>
            </w:r>
          </w:p>
        </w:tc>
        <w:tc>
          <w:tcPr>
            <w:tcW w:w="11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C3D4A00" w14:textId="3E24205B" w:rsidR="000B5B58" w:rsidRPr="000B5B58" w:rsidRDefault="000B5B58" w:rsidP="000B5B58">
            <w:pPr>
              <w:spacing w:after="0" w:line="240" w:lineRule="auto"/>
              <w:jc w:val="center"/>
              <w:rPr>
                <w:rFonts w:ascii="Calibri" w:eastAsia="Times New Roman" w:hAnsi="Calibri" w:cs="Calibri"/>
                <w:color w:val="000000"/>
                <w:sz w:val="20"/>
                <w:szCs w:val="20"/>
                <w:lang w:eastAsia="pt-BR"/>
              </w:rPr>
            </w:pPr>
            <w:r w:rsidRPr="000B5B58">
              <w:rPr>
                <w:rFonts w:ascii="Calibri" w:eastAsia="Times New Roman" w:hAnsi="Calibri" w:cs="Calibri"/>
                <w:color w:val="000000"/>
                <w:sz w:val="20"/>
                <w:szCs w:val="20"/>
                <w:lang w:eastAsia="pt-BR"/>
              </w:rPr>
              <w:t>3</w:t>
            </w:r>
            <w:r w:rsidR="005F4D9B">
              <w:rPr>
                <w:rFonts w:ascii="Calibri" w:eastAsia="Times New Roman" w:hAnsi="Calibri" w:cs="Calibri"/>
                <w:color w:val="000000"/>
                <w:sz w:val="20"/>
                <w:szCs w:val="20"/>
                <w:lang w:eastAsia="pt-BR"/>
              </w:rPr>
              <w:t>7,96</w:t>
            </w:r>
          </w:p>
        </w:tc>
        <w:tc>
          <w:tcPr>
            <w:tcW w:w="101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64CD40B" w14:textId="77777777" w:rsidR="000B5B58" w:rsidRPr="000B5B58" w:rsidRDefault="000B5B58" w:rsidP="000B5B58">
            <w:pPr>
              <w:spacing w:after="0" w:line="240" w:lineRule="auto"/>
              <w:jc w:val="center"/>
              <w:rPr>
                <w:rFonts w:ascii="Calibri" w:eastAsia="Times New Roman" w:hAnsi="Calibri" w:cs="Calibri"/>
                <w:color w:val="000000"/>
                <w:sz w:val="20"/>
                <w:szCs w:val="20"/>
                <w:lang w:eastAsia="pt-BR"/>
              </w:rPr>
            </w:pPr>
            <w:r w:rsidRPr="000B5B58">
              <w:rPr>
                <w:rFonts w:ascii="Calibri" w:eastAsia="Times New Roman" w:hAnsi="Calibri" w:cs="Calibri"/>
                <w:color w:val="000000"/>
                <w:sz w:val="20"/>
                <w:szCs w:val="20"/>
                <w:lang w:eastAsia="pt-BR"/>
              </w:rPr>
              <w:t>Taxa</w:t>
            </w:r>
          </w:p>
        </w:tc>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C6F6F28" w14:textId="612D878B" w:rsidR="000B5B58" w:rsidRPr="000B5B58" w:rsidRDefault="000B5B58" w:rsidP="000B5B58">
            <w:pPr>
              <w:spacing w:after="0" w:line="240" w:lineRule="auto"/>
              <w:jc w:val="center"/>
              <w:rPr>
                <w:rFonts w:ascii="Calibri" w:eastAsia="Times New Roman" w:hAnsi="Calibri" w:cs="Calibri"/>
                <w:color w:val="000000"/>
                <w:sz w:val="20"/>
                <w:szCs w:val="20"/>
                <w:lang w:eastAsia="pt-BR"/>
              </w:rPr>
            </w:pPr>
            <w:r w:rsidRPr="000B5B58">
              <w:rPr>
                <w:rFonts w:ascii="Calibri" w:eastAsia="Times New Roman" w:hAnsi="Calibri" w:cs="Calibri"/>
                <w:color w:val="000000"/>
                <w:sz w:val="20"/>
                <w:szCs w:val="20"/>
                <w:lang w:eastAsia="pt-BR"/>
              </w:rPr>
              <w:t>3</w:t>
            </w:r>
            <w:r w:rsidR="005F4D9B">
              <w:rPr>
                <w:rFonts w:ascii="Calibri" w:eastAsia="Times New Roman" w:hAnsi="Calibri" w:cs="Calibri"/>
                <w:color w:val="000000"/>
                <w:sz w:val="20"/>
                <w:szCs w:val="20"/>
                <w:lang w:eastAsia="pt-BR"/>
              </w:rPr>
              <w:t>9,46</w:t>
            </w:r>
          </w:p>
        </w:tc>
        <w:tc>
          <w:tcPr>
            <w:tcW w:w="6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A081E1B" w14:textId="65341FFD" w:rsidR="000B5B58" w:rsidRPr="000B5B58" w:rsidRDefault="000B5B58" w:rsidP="000B5B58">
            <w:pPr>
              <w:spacing w:after="0" w:line="240" w:lineRule="auto"/>
              <w:jc w:val="center"/>
              <w:rPr>
                <w:rFonts w:ascii="Calibri" w:eastAsia="Times New Roman" w:hAnsi="Calibri" w:cs="Calibri"/>
                <w:color w:val="000000"/>
                <w:sz w:val="20"/>
                <w:szCs w:val="20"/>
                <w:lang w:eastAsia="pt-BR"/>
              </w:rPr>
            </w:pPr>
            <w:r w:rsidRPr="000B5B58">
              <w:rPr>
                <w:rFonts w:ascii="Calibri" w:eastAsia="Times New Roman" w:hAnsi="Calibri" w:cs="Calibri"/>
                <w:color w:val="000000"/>
                <w:sz w:val="20"/>
                <w:szCs w:val="20"/>
                <w:lang w:eastAsia="pt-BR"/>
              </w:rPr>
              <w:t>3</w:t>
            </w:r>
            <w:r w:rsidR="00EB1F85">
              <w:rPr>
                <w:rFonts w:ascii="Calibri" w:eastAsia="Times New Roman" w:hAnsi="Calibri" w:cs="Calibri"/>
                <w:color w:val="000000"/>
                <w:sz w:val="20"/>
                <w:szCs w:val="20"/>
                <w:lang w:eastAsia="pt-BR"/>
              </w:rPr>
              <w:t>8,96</w:t>
            </w:r>
          </w:p>
        </w:tc>
        <w:tc>
          <w:tcPr>
            <w:tcW w:w="6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477E413" w14:textId="2CFA8EDC" w:rsidR="000B5B58" w:rsidRPr="000B5B58" w:rsidRDefault="000B5B58" w:rsidP="000B5B58">
            <w:pPr>
              <w:spacing w:after="0" w:line="240" w:lineRule="auto"/>
              <w:jc w:val="center"/>
              <w:rPr>
                <w:rFonts w:ascii="Calibri" w:eastAsia="Times New Roman" w:hAnsi="Calibri" w:cs="Calibri"/>
                <w:color w:val="000000"/>
                <w:sz w:val="20"/>
                <w:szCs w:val="20"/>
                <w:lang w:eastAsia="pt-BR"/>
              </w:rPr>
            </w:pPr>
            <w:r w:rsidRPr="000B5B58">
              <w:rPr>
                <w:rFonts w:ascii="Calibri" w:eastAsia="Times New Roman" w:hAnsi="Calibri" w:cs="Calibri"/>
                <w:color w:val="000000"/>
                <w:sz w:val="20"/>
                <w:szCs w:val="20"/>
                <w:lang w:eastAsia="pt-BR"/>
              </w:rPr>
              <w:t>3</w:t>
            </w:r>
            <w:r w:rsidR="00EB1F85">
              <w:rPr>
                <w:rFonts w:ascii="Calibri" w:eastAsia="Times New Roman" w:hAnsi="Calibri" w:cs="Calibri"/>
                <w:color w:val="000000"/>
                <w:sz w:val="20"/>
                <w:szCs w:val="20"/>
                <w:lang w:eastAsia="pt-BR"/>
              </w:rPr>
              <w:t>8,46</w:t>
            </w:r>
          </w:p>
        </w:tc>
        <w:tc>
          <w:tcPr>
            <w:tcW w:w="6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67586D2" w14:textId="04A477D6" w:rsidR="000B5B58" w:rsidRPr="000B5B58" w:rsidRDefault="000B5B58" w:rsidP="000B5B58">
            <w:pPr>
              <w:spacing w:after="0" w:line="240" w:lineRule="auto"/>
              <w:jc w:val="center"/>
              <w:rPr>
                <w:rFonts w:ascii="Calibri" w:eastAsia="Times New Roman" w:hAnsi="Calibri" w:cs="Calibri"/>
                <w:color w:val="000000"/>
                <w:sz w:val="20"/>
                <w:szCs w:val="20"/>
                <w:lang w:eastAsia="pt-BR"/>
              </w:rPr>
            </w:pPr>
            <w:r w:rsidRPr="000B5B58">
              <w:rPr>
                <w:rFonts w:ascii="Calibri" w:eastAsia="Times New Roman" w:hAnsi="Calibri" w:cs="Calibri"/>
                <w:color w:val="000000"/>
                <w:sz w:val="20"/>
                <w:szCs w:val="20"/>
                <w:lang w:eastAsia="pt-BR"/>
              </w:rPr>
              <w:t>3</w:t>
            </w:r>
            <w:r w:rsidR="00EB1F85">
              <w:rPr>
                <w:rFonts w:ascii="Calibri" w:eastAsia="Times New Roman" w:hAnsi="Calibri" w:cs="Calibri"/>
                <w:color w:val="000000"/>
                <w:sz w:val="20"/>
                <w:szCs w:val="20"/>
                <w:lang w:eastAsia="pt-BR"/>
              </w:rPr>
              <w:t>7,96</w:t>
            </w:r>
          </w:p>
        </w:tc>
      </w:tr>
      <w:tr w:rsidR="000B5B58" w:rsidRPr="000B5B58" w14:paraId="497B54A8" w14:textId="77777777" w:rsidTr="5FA080E3">
        <w:trPr>
          <w:trHeight w:val="952"/>
        </w:trPr>
        <w:tc>
          <w:tcPr>
            <w:tcW w:w="6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689E07F1" w14:textId="77777777" w:rsidR="000B5B58" w:rsidRPr="000B5B58" w:rsidRDefault="000B5B58" w:rsidP="000B5B58">
            <w:pPr>
              <w:spacing w:after="0" w:line="240" w:lineRule="auto"/>
              <w:jc w:val="center"/>
              <w:rPr>
                <w:rFonts w:ascii="Calibri" w:eastAsia="Times New Roman" w:hAnsi="Calibri" w:cs="Calibri"/>
                <w:color w:val="000000"/>
                <w:sz w:val="20"/>
                <w:szCs w:val="20"/>
                <w:lang w:eastAsia="pt-BR"/>
              </w:rPr>
            </w:pPr>
            <w:r w:rsidRPr="000B5B58">
              <w:rPr>
                <w:rFonts w:ascii="Calibri" w:eastAsia="Times New Roman" w:hAnsi="Calibri" w:cs="Calibri"/>
                <w:color w:val="000000"/>
                <w:sz w:val="20"/>
                <w:szCs w:val="20"/>
                <w:lang w:eastAsia="pt-BR"/>
              </w:rPr>
              <w:t>2.1.10</w:t>
            </w:r>
          </w:p>
        </w:tc>
        <w:tc>
          <w:tcPr>
            <w:tcW w:w="310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11A39D84" w14:textId="77777777" w:rsidR="000B5B58" w:rsidRPr="000B5B58" w:rsidRDefault="000B5B58" w:rsidP="000B5B58">
            <w:pPr>
              <w:spacing w:after="0" w:line="240" w:lineRule="auto"/>
              <w:rPr>
                <w:rFonts w:ascii="Calibri" w:eastAsia="Times New Roman" w:hAnsi="Calibri" w:cs="Calibri"/>
                <w:color w:val="000000"/>
                <w:sz w:val="20"/>
                <w:szCs w:val="20"/>
                <w:lang w:eastAsia="pt-BR"/>
              </w:rPr>
            </w:pPr>
            <w:r w:rsidRPr="000B5B58">
              <w:rPr>
                <w:rFonts w:ascii="Calibri" w:eastAsia="Times New Roman" w:hAnsi="Calibri" w:cs="Calibri"/>
                <w:color w:val="000000"/>
                <w:sz w:val="20"/>
                <w:szCs w:val="20"/>
                <w:lang w:eastAsia="pt-BR"/>
              </w:rPr>
              <w:t>Reduzir em 2% o crescimento da taxa de mortalidade de idosos por quedas acidentais</w:t>
            </w:r>
          </w:p>
        </w:tc>
        <w:tc>
          <w:tcPr>
            <w:tcW w:w="416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CDE992F" w14:textId="77777777" w:rsidR="000B5B58" w:rsidRPr="000B5B58" w:rsidRDefault="000B5B58" w:rsidP="000B5B58">
            <w:pPr>
              <w:spacing w:after="0" w:line="240" w:lineRule="auto"/>
              <w:rPr>
                <w:rFonts w:ascii="Calibri" w:eastAsia="Times New Roman" w:hAnsi="Calibri" w:cs="Calibri"/>
                <w:color w:val="000000"/>
                <w:sz w:val="20"/>
                <w:szCs w:val="20"/>
                <w:lang w:eastAsia="pt-BR"/>
              </w:rPr>
            </w:pPr>
            <w:r w:rsidRPr="000B5B58">
              <w:rPr>
                <w:rFonts w:ascii="Calibri" w:eastAsia="Times New Roman" w:hAnsi="Calibri" w:cs="Calibri"/>
                <w:color w:val="000000"/>
                <w:sz w:val="20"/>
                <w:szCs w:val="20"/>
                <w:lang w:eastAsia="pt-BR"/>
              </w:rPr>
              <w:t>Taxa de mortalidade de idosos por quedas acidentais</w:t>
            </w:r>
          </w:p>
        </w:tc>
        <w:tc>
          <w:tcPr>
            <w:tcW w:w="78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2A77DD0" w14:textId="77777777" w:rsidR="000B5B58" w:rsidRPr="000B5B58" w:rsidRDefault="000B5B58" w:rsidP="000B5B58">
            <w:pPr>
              <w:spacing w:after="0" w:line="240" w:lineRule="auto"/>
              <w:jc w:val="center"/>
              <w:rPr>
                <w:rFonts w:ascii="Calibri" w:eastAsia="Times New Roman" w:hAnsi="Calibri" w:cs="Calibri"/>
                <w:color w:val="000000"/>
                <w:sz w:val="20"/>
                <w:szCs w:val="20"/>
                <w:lang w:eastAsia="pt-BR"/>
              </w:rPr>
            </w:pPr>
            <w:r w:rsidRPr="000B5B58">
              <w:rPr>
                <w:rFonts w:ascii="Calibri" w:eastAsia="Times New Roman" w:hAnsi="Calibri" w:cs="Calibri"/>
                <w:color w:val="000000"/>
                <w:sz w:val="20"/>
                <w:szCs w:val="20"/>
                <w:lang w:eastAsia="pt-BR"/>
              </w:rPr>
              <w:t>81,75</w:t>
            </w:r>
          </w:p>
        </w:tc>
        <w:tc>
          <w:tcPr>
            <w:tcW w:w="69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E9250F5" w14:textId="77777777" w:rsidR="000B5B58" w:rsidRPr="000B5B58" w:rsidRDefault="000B5B58" w:rsidP="000B5B58">
            <w:pPr>
              <w:spacing w:after="0" w:line="240" w:lineRule="auto"/>
              <w:jc w:val="center"/>
              <w:rPr>
                <w:rFonts w:ascii="Calibri" w:eastAsia="Times New Roman" w:hAnsi="Calibri" w:cs="Calibri"/>
                <w:color w:val="000000"/>
                <w:sz w:val="20"/>
                <w:szCs w:val="20"/>
                <w:lang w:eastAsia="pt-BR"/>
              </w:rPr>
            </w:pPr>
            <w:r w:rsidRPr="000B5B58">
              <w:rPr>
                <w:rFonts w:ascii="Calibri" w:eastAsia="Times New Roman" w:hAnsi="Calibri" w:cs="Calibri"/>
                <w:color w:val="000000"/>
                <w:sz w:val="20"/>
                <w:szCs w:val="20"/>
                <w:lang w:eastAsia="pt-BR"/>
              </w:rPr>
              <w:t>2023</w:t>
            </w:r>
          </w:p>
        </w:tc>
        <w:tc>
          <w:tcPr>
            <w:tcW w:w="101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E3889EB" w14:textId="77777777" w:rsidR="000B5B58" w:rsidRPr="000B5B58" w:rsidRDefault="000B5B58" w:rsidP="000B5B58">
            <w:pPr>
              <w:spacing w:after="0" w:line="240" w:lineRule="auto"/>
              <w:jc w:val="center"/>
              <w:rPr>
                <w:rFonts w:ascii="Calibri" w:eastAsia="Times New Roman" w:hAnsi="Calibri" w:cs="Calibri"/>
                <w:color w:val="000000"/>
                <w:sz w:val="20"/>
                <w:szCs w:val="20"/>
                <w:lang w:eastAsia="pt-BR"/>
              </w:rPr>
            </w:pPr>
            <w:r w:rsidRPr="000B5B58">
              <w:rPr>
                <w:rFonts w:ascii="Calibri" w:eastAsia="Times New Roman" w:hAnsi="Calibri" w:cs="Calibri"/>
                <w:color w:val="000000"/>
                <w:sz w:val="20"/>
                <w:szCs w:val="20"/>
                <w:lang w:eastAsia="pt-BR"/>
              </w:rPr>
              <w:t xml:space="preserve">Taxa </w:t>
            </w:r>
          </w:p>
        </w:tc>
        <w:tc>
          <w:tcPr>
            <w:tcW w:w="11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A0FB7B7" w14:textId="77777777" w:rsidR="000B5B58" w:rsidRPr="000B5B58" w:rsidRDefault="000B5B58" w:rsidP="000B5B58">
            <w:pPr>
              <w:spacing w:after="0" w:line="240" w:lineRule="auto"/>
              <w:jc w:val="center"/>
              <w:rPr>
                <w:rFonts w:ascii="Calibri" w:eastAsia="Times New Roman" w:hAnsi="Calibri" w:cs="Calibri"/>
                <w:color w:val="000000"/>
                <w:sz w:val="20"/>
                <w:szCs w:val="20"/>
                <w:lang w:eastAsia="pt-BR"/>
              </w:rPr>
            </w:pPr>
            <w:r w:rsidRPr="000B5B58">
              <w:rPr>
                <w:rFonts w:ascii="Calibri" w:eastAsia="Times New Roman" w:hAnsi="Calibri" w:cs="Calibri"/>
                <w:color w:val="000000"/>
                <w:sz w:val="20"/>
                <w:szCs w:val="20"/>
                <w:lang w:eastAsia="pt-BR"/>
              </w:rPr>
              <w:t>80,12</w:t>
            </w:r>
          </w:p>
        </w:tc>
        <w:tc>
          <w:tcPr>
            <w:tcW w:w="101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807BBED" w14:textId="77777777" w:rsidR="000B5B58" w:rsidRPr="000B5B58" w:rsidRDefault="000B5B58" w:rsidP="000B5B58">
            <w:pPr>
              <w:spacing w:after="0" w:line="240" w:lineRule="auto"/>
              <w:jc w:val="center"/>
              <w:rPr>
                <w:rFonts w:ascii="Calibri" w:eastAsia="Times New Roman" w:hAnsi="Calibri" w:cs="Calibri"/>
                <w:color w:val="000000"/>
                <w:sz w:val="20"/>
                <w:szCs w:val="20"/>
                <w:lang w:eastAsia="pt-BR"/>
              </w:rPr>
            </w:pPr>
            <w:r w:rsidRPr="000B5B58">
              <w:rPr>
                <w:rFonts w:ascii="Calibri" w:eastAsia="Times New Roman" w:hAnsi="Calibri" w:cs="Calibri"/>
                <w:color w:val="000000"/>
                <w:sz w:val="20"/>
                <w:szCs w:val="20"/>
                <w:lang w:eastAsia="pt-BR"/>
              </w:rPr>
              <w:t>Taxa</w:t>
            </w:r>
          </w:p>
        </w:tc>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BC141C6" w14:textId="77777777" w:rsidR="000B5B58" w:rsidRPr="000B5B58" w:rsidRDefault="000B5B58" w:rsidP="000B5B58">
            <w:pPr>
              <w:spacing w:after="0" w:line="240" w:lineRule="auto"/>
              <w:jc w:val="center"/>
              <w:rPr>
                <w:rFonts w:ascii="Calibri" w:eastAsia="Times New Roman" w:hAnsi="Calibri" w:cs="Calibri"/>
                <w:color w:val="000000"/>
                <w:sz w:val="20"/>
                <w:szCs w:val="20"/>
                <w:lang w:eastAsia="pt-BR"/>
              </w:rPr>
            </w:pPr>
            <w:r w:rsidRPr="000B5B58">
              <w:rPr>
                <w:rFonts w:ascii="Calibri" w:eastAsia="Times New Roman" w:hAnsi="Calibri" w:cs="Calibri"/>
                <w:color w:val="000000"/>
                <w:sz w:val="20"/>
                <w:szCs w:val="20"/>
                <w:lang w:eastAsia="pt-BR"/>
              </w:rPr>
              <w:t>81,34</w:t>
            </w:r>
          </w:p>
        </w:tc>
        <w:tc>
          <w:tcPr>
            <w:tcW w:w="6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0051821" w14:textId="77777777" w:rsidR="000B5B58" w:rsidRPr="000B5B58" w:rsidRDefault="000B5B58" w:rsidP="000B5B58">
            <w:pPr>
              <w:spacing w:after="0" w:line="240" w:lineRule="auto"/>
              <w:jc w:val="center"/>
              <w:rPr>
                <w:rFonts w:ascii="Calibri" w:eastAsia="Times New Roman" w:hAnsi="Calibri" w:cs="Calibri"/>
                <w:color w:val="000000"/>
                <w:sz w:val="20"/>
                <w:szCs w:val="20"/>
                <w:lang w:eastAsia="pt-BR"/>
              </w:rPr>
            </w:pPr>
            <w:r w:rsidRPr="000B5B58">
              <w:rPr>
                <w:rFonts w:ascii="Calibri" w:eastAsia="Times New Roman" w:hAnsi="Calibri" w:cs="Calibri"/>
                <w:color w:val="000000"/>
                <w:sz w:val="20"/>
                <w:szCs w:val="20"/>
                <w:lang w:eastAsia="pt-BR"/>
              </w:rPr>
              <w:t>80,93</w:t>
            </w:r>
          </w:p>
        </w:tc>
        <w:tc>
          <w:tcPr>
            <w:tcW w:w="6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E7B839A" w14:textId="77777777" w:rsidR="000B5B58" w:rsidRPr="000B5B58" w:rsidRDefault="000B5B58" w:rsidP="000B5B58">
            <w:pPr>
              <w:spacing w:after="0" w:line="240" w:lineRule="auto"/>
              <w:jc w:val="center"/>
              <w:rPr>
                <w:rFonts w:ascii="Calibri" w:eastAsia="Times New Roman" w:hAnsi="Calibri" w:cs="Calibri"/>
                <w:color w:val="000000"/>
                <w:sz w:val="20"/>
                <w:szCs w:val="20"/>
                <w:lang w:eastAsia="pt-BR"/>
              </w:rPr>
            </w:pPr>
            <w:r w:rsidRPr="000B5B58">
              <w:rPr>
                <w:rFonts w:ascii="Calibri" w:eastAsia="Times New Roman" w:hAnsi="Calibri" w:cs="Calibri"/>
                <w:color w:val="000000"/>
                <w:sz w:val="20"/>
                <w:szCs w:val="20"/>
                <w:lang w:eastAsia="pt-BR"/>
              </w:rPr>
              <w:t>80,52</w:t>
            </w:r>
          </w:p>
        </w:tc>
        <w:tc>
          <w:tcPr>
            <w:tcW w:w="6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3748E14" w14:textId="77777777" w:rsidR="000B5B58" w:rsidRPr="000B5B58" w:rsidRDefault="000B5B58" w:rsidP="000B5B58">
            <w:pPr>
              <w:spacing w:after="0" w:line="240" w:lineRule="auto"/>
              <w:jc w:val="center"/>
              <w:rPr>
                <w:rFonts w:ascii="Calibri" w:eastAsia="Times New Roman" w:hAnsi="Calibri" w:cs="Calibri"/>
                <w:color w:val="000000"/>
                <w:sz w:val="20"/>
                <w:szCs w:val="20"/>
                <w:lang w:eastAsia="pt-BR"/>
              </w:rPr>
            </w:pPr>
            <w:r w:rsidRPr="000B5B58">
              <w:rPr>
                <w:rFonts w:ascii="Calibri" w:eastAsia="Times New Roman" w:hAnsi="Calibri" w:cs="Calibri"/>
                <w:color w:val="000000"/>
                <w:sz w:val="20"/>
                <w:szCs w:val="20"/>
                <w:lang w:eastAsia="pt-BR"/>
              </w:rPr>
              <w:t>80,12</w:t>
            </w:r>
          </w:p>
        </w:tc>
      </w:tr>
      <w:tr w:rsidR="000B5B58" w:rsidRPr="000B5B58" w14:paraId="0B390311" w14:textId="77777777" w:rsidTr="5FA080E3">
        <w:trPr>
          <w:trHeight w:val="1525"/>
        </w:trPr>
        <w:tc>
          <w:tcPr>
            <w:tcW w:w="6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1B6B7E23" w14:textId="77777777" w:rsidR="000B5B58" w:rsidRPr="000B5B58" w:rsidRDefault="000B5B58" w:rsidP="000B5B58">
            <w:pPr>
              <w:spacing w:after="0" w:line="240" w:lineRule="auto"/>
              <w:jc w:val="center"/>
              <w:rPr>
                <w:rFonts w:ascii="Calibri" w:eastAsia="Times New Roman" w:hAnsi="Calibri" w:cs="Calibri"/>
                <w:color w:val="000000"/>
                <w:sz w:val="20"/>
                <w:szCs w:val="20"/>
                <w:lang w:eastAsia="pt-BR"/>
              </w:rPr>
            </w:pPr>
            <w:r w:rsidRPr="000B5B58">
              <w:rPr>
                <w:rFonts w:ascii="Calibri" w:eastAsia="Times New Roman" w:hAnsi="Calibri" w:cs="Calibri"/>
                <w:color w:val="000000"/>
                <w:sz w:val="20"/>
                <w:szCs w:val="20"/>
                <w:lang w:eastAsia="pt-BR"/>
              </w:rPr>
              <w:t>2.1.11</w:t>
            </w:r>
          </w:p>
        </w:tc>
        <w:tc>
          <w:tcPr>
            <w:tcW w:w="310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05D2B4AC" w14:textId="77777777" w:rsidR="000B5B58" w:rsidRPr="000B5B58" w:rsidRDefault="000B5B58" w:rsidP="000B5B58">
            <w:pPr>
              <w:spacing w:after="0" w:line="240" w:lineRule="auto"/>
              <w:rPr>
                <w:rFonts w:ascii="Calibri" w:eastAsia="Times New Roman" w:hAnsi="Calibri" w:cs="Calibri"/>
                <w:color w:val="000000"/>
                <w:sz w:val="20"/>
                <w:szCs w:val="20"/>
                <w:lang w:eastAsia="pt-BR"/>
              </w:rPr>
            </w:pPr>
            <w:r w:rsidRPr="000B5B58">
              <w:rPr>
                <w:rFonts w:ascii="Calibri" w:eastAsia="Times New Roman" w:hAnsi="Calibri" w:cs="Calibri"/>
                <w:color w:val="000000"/>
                <w:sz w:val="20"/>
                <w:szCs w:val="20"/>
                <w:lang w:eastAsia="pt-BR"/>
              </w:rPr>
              <w:t>Garantir a realização de 100% das coletas de amostras de água nos pontos estratégicos definidos para vigilância da qualidade da água para consumo humano quanto aos parâmetros: coliformes totais, cloro residual livre e turbidez</w:t>
            </w:r>
          </w:p>
        </w:tc>
        <w:tc>
          <w:tcPr>
            <w:tcW w:w="416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7F69E78C" w14:textId="77777777" w:rsidR="000B5B58" w:rsidRPr="000B5B58" w:rsidRDefault="000B5B58" w:rsidP="000B5B58">
            <w:pPr>
              <w:spacing w:after="0" w:line="240" w:lineRule="auto"/>
              <w:rPr>
                <w:rFonts w:ascii="Calibri" w:eastAsia="Times New Roman" w:hAnsi="Calibri" w:cs="Calibri"/>
                <w:color w:val="000000"/>
                <w:sz w:val="20"/>
                <w:szCs w:val="20"/>
                <w:lang w:eastAsia="pt-BR"/>
              </w:rPr>
            </w:pPr>
            <w:r w:rsidRPr="000B5B58">
              <w:rPr>
                <w:rFonts w:ascii="Calibri" w:eastAsia="Times New Roman" w:hAnsi="Calibri" w:cs="Calibri"/>
                <w:color w:val="000000"/>
                <w:sz w:val="20"/>
                <w:szCs w:val="20"/>
                <w:lang w:eastAsia="pt-BR"/>
              </w:rPr>
              <w:t>Percentual de coletas realizadas nos pontos estratégicos em relação ao total previsto.</w:t>
            </w:r>
          </w:p>
        </w:tc>
        <w:tc>
          <w:tcPr>
            <w:tcW w:w="78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1CE4E77D" w14:textId="77777777" w:rsidR="000B5B58" w:rsidRPr="000B5B58" w:rsidRDefault="000B5B58" w:rsidP="000B5B58">
            <w:pPr>
              <w:spacing w:after="0" w:line="240" w:lineRule="auto"/>
              <w:jc w:val="center"/>
              <w:rPr>
                <w:rFonts w:ascii="Calibri" w:eastAsia="Times New Roman" w:hAnsi="Calibri" w:cs="Calibri"/>
                <w:color w:val="000000"/>
                <w:sz w:val="20"/>
                <w:szCs w:val="20"/>
                <w:lang w:eastAsia="pt-BR"/>
              </w:rPr>
            </w:pPr>
            <w:r w:rsidRPr="000B5B58">
              <w:rPr>
                <w:rFonts w:ascii="Calibri" w:eastAsia="Times New Roman" w:hAnsi="Calibri" w:cs="Calibri"/>
                <w:color w:val="000000"/>
                <w:sz w:val="20"/>
                <w:szCs w:val="20"/>
                <w:lang w:eastAsia="pt-BR"/>
              </w:rPr>
              <w:t>100</w:t>
            </w:r>
          </w:p>
        </w:tc>
        <w:tc>
          <w:tcPr>
            <w:tcW w:w="6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noWrap/>
            <w:vAlign w:val="center"/>
            <w:hideMark/>
          </w:tcPr>
          <w:p w14:paraId="1491632E" w14:textId="77777777" w:rsidR="000B5B58" w:rsidRPr="000B5B58" w:rsidRDefault="000B5B58" w:rsidP="000B5B58">
            <w:pPr>
              <w:spacing w:after="0" w:line="240" w:lineRule="auto"/>
              <w:jc w:val="center"/>
              <w:rPr>
                <w:rFonts w:ascii="Calibri" w:eastAsia="Times New Roman" w:hAnsi="Calibri" w:cs="Calibri"/>
                <w:color w:val="000000"/>
                <w:sz w:val="20"/>
                <w:szCs w:val="20"/>
                <w:lang w:eastAsia="pt-BR"/>
              </w:rPr>
            </w:pPr>
            <w:r w:rsidRPr="000B5B58">
              <w:rPr>
                <w:rFonts w:ascii="Calibri" w:eastAsia="Times New Roman" w:hAnsi="Calibri" w:cs="Calibri"/>
                <w:color w:val="000000"/>
                <w:sz w:val="20"/>
                <w:szCs w:val="20"/>
                <w:lang w:eastAsia="pt-BR"/>
              </w:rPr>
              <w:t>2024</w:t>
            </w:r>
          </w:p>
        </w:tc>
        <w:tc>
          <w:tcPr>
            <w:tcW w:w="101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noWrap/>
            <w:vAlign w:val="center"/>
            <w:hideMark/>
          </w:tcPr>
          <w:p w14:paraId="28969B1A" w14:textId="77777777" w:rsidR="000B5B58" w:rsidRPr="000B5B58" w:rsidRDefault="000B5B58" w:rsidP="000B5B58">
            <w:pPr>
              <w:spacing w:after="0" w:line="240" w:lineRule="auto"/>
              <w:jc w:val="center"/>
              <w:rPr>
                <w:rFonts w:ascii="Calibri" w:eastAsia="Times New Roman" w:hAnsi="Calibri" w:cs="Calibri"/>
                <w:color w:val="000000"/>
                <w:sz w:val="20"/>
                <w:szCs w:val="20"/>
                <w:lang w:eastAsia="pt-BR"/>
              </w:rPr>
            </w:pPr>
            <w:r w:rsidRPr="000B5B58">
              <w:rPr>
                <w:rFonts w:ascii="Calibri" w:eastAsia="Times New Roman" w:hAnsi="Calibri" w:cs="Calibri"/>
                <w:color w:val="000000"/>
                <w:sz w:val="20"/>
                <w:szCs w:val="20"/>
                <w:lang w:eastAsia="pt-BR"/>
              </w:rPr>
              <w:t>Percentual</w:t>
            </w:r>
          </w:p>
        </w:tc>
        <w:tc>
          <w:tcPr>
            <w:tcW w:w="112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noWrap/>
            <w:vAlign w:val="center"/>
            <w:hideMark/>
          </w:tcPr>
          <w:p w14:paraId="34C9018C" w14:textId="77777777" w:rsidR="000B5B58" w:rsidRPr="000B5B58" w:rsidRDefault="000B5B58" w:rsidP="000B5B58">
            <w:pPr>
              <w:spacing w:after="0" w:line="240" w:lineRule="auto"/>
              <w:jc w:val="center"/>
              <w:rPr>
                <w:rFonts w:ascii="Calibri" w:eastAsia="Times New Roman" w:hAnsi="Calibri" w:cs="Calibri"/>
                <w:color w:val="000000"/>
                <w:sz w:val="20"/>
                <w:szCs w:val="20"/>
                <w:lang w:eastAsia="pt-BR"/>
              </w:rPr>
            </w:pPr>
            <w:r w:rsidRPr="000B5B58">
              <w:rPr>
                <w:rFonts w:ascii="Calibri" w:eastAsia="Times New Roman" w:hAnsi="Calibri" w:cs="Calibri"/>
                <w:color w:val="000000"/>
                <w:sz w:val="20"/>
                <w:szCs w:val="20"/>
                <w:lang w:eastAsia="pt-BR"/>
              </w:rPr>
              <w:t>100</w:t>
            </w:r>
          </w:p>
        </w:tc>
        <w:tc>
          <w:tcPr>
            <w:tcW w:w="101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noWrap/>
            <w:vAlign w:val="center"/>
            <w:hideMark/>
          </w:tcPr>
          <w:p w14:paraId="1E4D2E2E" w14:textId="77777777" w:rsidR="000B5B58" w:rsidRPr="000B5B58" w:rsidRDefault="000B5B58" w:rsidP="000B5B58">
            <w:pPr>
              <w:spacing w:after="0" w:line="240" w:lineRule="auto"/>
              <w:jc w:val="center"/>
              <w:rPr>
                <w:rFonts w:ascii="Calibri" w:eastAsia="Times New Roman" w:hAnsi="Calibri" w:cs="Calibri"/>
                <w:color w:val="000000"/>
                <w:sz w:val="20"/>
                <w:szCs w:val="20"/>
                <w:lang w:eastAsia="pt-BR"/>
              </w:rPr>
            </w:pPr>
            <w:r w:rsidRPr="000B5B58">
              <w:rPr>
                <w:rFonts w:ascii="Calibri" w:eastAsia="Times New Roman" w:hAnsi="Calibri" w:cs="Calibri"/>
                <w:color w:val="000000"/>
                <w:sz w:val="20"/>
                <w:szCs w:val="20"/>
                <w:lang w:eastAsia="pt-BR"/>
              </w:rPr>
              <w:t>Percentual</w:t>
            </w:r>
          </w:p>
        </w:tc>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11F157C8" w14:textId="77777777" w:rsidR="000B5B58" w:rsidRPr="000B5B58" w:rsidRDefault="000B5B58" w:rsidP="000B5B58">
            <w:pPr>
              <w:spacing w:after="0" w:line="240" w:lineRule="auto"/>
              <w:jc w:val="center"/>
              <w:rPr>
                <w:rFonts w:ascii="Calibri" w:eastAsia="Times New Roman" w:hAnsi="Calibri" w:cs="Calibri"/>
                <w:color w:val="000000"/>
                <w:sz w:val="20"/>
                <w:szCs w:val="20"/>
                <w:lang w:eastAsia="pt-BR"/>
              </w:rPr>
            </w:pPr>
            <w:r w:rsidRPr="000B5B58">
              <w:rPr>
                <w:rFonts w:ascii="Calibri" w:eastAsia="Times New Roman" w:hAnsi="Calibri" w:cs="Calibri"/>
                <w:color w:val="000000"/>
                <w:sz w:val="20"/>
                <w:szCs w:val="20"/>
                <w:lang w:eastAsia="pt-BR"/>
              </w:rPr>
              <w:t>100</w:t>
            </w:r>
          </w:p>
        </w:tc>
        <w:tc>
          <w:tcPr>
            <w:tcW w:w="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72C1488E" w14:textId="77777777" w:rsidR="000B5B58" w:rsidRPr="000B5B58" w:rsidRDefault="000B5B58" w:rsidP="000B5B58">
            <w:pPr>
              <w:spacing w:after="0" w:line="240" w:lineRule="auto"/>
              <w:jc w:val="center"/>
              <w:rPr>
                <w:rFonts w:ascii="Calibri" w:eastAsia="Times New Roman" w:hAnsi="Calibri" w:cs="Calibri"/>
                <w:color w:val="000000"/>
                <w:sz w:val="20"/>
                <w:szCs w:val="20"/>
                <w:lang w:eastAsia="pt-BR"/>
              </w:rPr>
            </w:pPr>
            <w:r w:rsidRPr="000B5B58">
              <w:rPr>
                <w:rFonts w:ascii="Calibri" w:eastAsia="Times New Roman" w:hAnsi="Calibri" w:cs="Calibri"/>
                <w:color w:val="000000"/>
                <w:sz w:val="20"/>
                <w:szCs w:val="20"/>
                <w:lang w:eastAsia="pt-BR"/>
              </w:rPr>
              <w:t>100</w:t>
            </w:r>
          </w:p>
        </w:tc>
        <w:tc>
          <w:tcPr>
            <w:tcW w:w="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7C095290" w14:textId="77777777" w:rsidR="000B5B58" w:rsidRPr="000B5B58" w:rsidRDefault="000B5B58" w:rsidP="000B5B58">
            <w:pPr>
              <w:spacing w:after="0" w:line="240" w:lineRule="auto"/>
              <w:jc w:val="center"/>
              <w:rPr>
                <w:rFonts w:ascii="Calibri" w:eastAsia="Times New Roman" w:hAnsi="Calibri" w:cs="Calibri"/>
                <w:color w:val="000000"/>
                <w:sz w:val="20"/>
                <w:szCs w:val="20"/>
                <w:lang w:eastAsia="pt-BR"/>
              </w:rPr>
            </w:pPr>
            <w:r w:rsidRPr="000B5B58">
              <w:rPr>
                <w:rFonts w:ascii="Calibri" w:eastAsia="Times New Roman" w:hAnsi="Calibri" w:cs="Calibri"/>
                <w:color w:val="000000"/>
                <w:sz w:val="20"/>
                <w:szCs w:val="20"/>
                <w:lang w:eastAsia="pt-BR"/>
              </w:rPr>
              <w:t>100</w:t>
            </w:r>
          </w:p>
        </w:tc>
        <w:tc>
          <w:tcPr>
            <w:tcW w:w="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0CB15C92" w14:textId="77777777" w:rsidR="000B5B58" w:rsidRPr="000B5B58" w:rsidRDefault="000B5B58" w:rsidP="000B5B58">
            <w:pPr>
              <w:spacing w:after="0" w:line="240" w:lineRule="auto"/>
              <w:jc w:val="center"/>
              <w:rPr>
                <w:rFonts w:ascii="Calibri" w:eastAsia="Times New Roman" w:hAnsi="Calibri" w:cs="Calibri"/>
                <w:color w:val="000000"/>
                <w:sz w:val="20"/>
                <w:szCs w:val="20"/>
                <w:lang w:eastAsia="pt-BR"/>
              </w:rPr>
            </w:pPr>
            <w:r w:rsidRPr="000B5B58">
              <w:rPr>
                <w:rFonts w:ascii="Calibri" w:eastAsia="Times New Roman" w:hAnsi="Calibri" w:cs="Calibri"/>
                <w:color w:val="000000"/>
                <w:sz w:val="20"/>
                <w:szCs w:val="20"/>
                <w:lang w:eastAsia="pt-BR"/>
              </w:rPr>
              <w:t>100</w:t>
            </w:r>
          </w:p>
        </w:tc>
      </w:tr>
      <w:tr w:rsidR="000B5B58" w:rsidRPr="000B5B58" w14:paraId="36548957" w14:textId="77777777" w:rsidTr="5FA080E3">
        <w:trPr>
          <w:trHeight w:val="1171"/>
        </w:trPr>
        <w:tc>
          <w:tcPr>
            <w:tcW w:w="6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2537553B" w14:textId="77777777" w:rsidR="000B5B58" w:rsidRPr="000B5B58" w:rsidRDefault="000B5B58" w:rsidP="000B5B58">
            <w:pPr>
              <w:spacing w:after="0" w:line="240" w:lineRule="auto"/>
              <w:jc w:val="center"/>
              <w:rPr>
                <w:rFonts w:ascii="Calibri" w:eastAsia="Times New Roman" w:hAnsi="Calibri" w:cs="Calibri"/>
                <w:color w:val="000000"/>
                <w:sz w:val="20"/>
                <w:szCs w:val="20"/>
                <w:lang w:eastAsia="pt-BR"/>
              </w:rPr>
            </w:pPr>
            <w:r w:rsidRPr="000B5B58">
              <w:rPr>
                <w:rFonts w:ascii="Calibri" w:eastAsia="Times New Roman" w:hAnsi="Calibri" w:cs="Calibri"/>
                <w:color w:val="000000"/>
                <w:sz w:val="20"/>
                <w:szCs w:val="20"/>
                <w:lang w:eastAsia="pt-BR"/>
              </w:rPr>
              <w:t>2.1.12</w:t>
            </w:r>
          </w:p>
        </w:tc>
        <w:tc>
          <w:tcPr>
            <w:tcW w:w="310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56CD78CC" w14:textId="70C96615" w:rsidR="000B5B58" w:rsidRPr="000B5B58" w:rsidRDefault="6277039D" w:rsidP="000B5B58">
            <w:pPr>
              <w:spacing w:after="0" w:line="240" w:lineRule="auto"/>
              <w:rPr>
                <w:rFonts w:ascii="Calibri" w:eastAsia="Times New Roman" w:hAnsi="Calibri" w:cs="Calibri"/>
                <w:color w:val="000000"/>
                <w:sz w:val="20"/>
                <w:szCs w:val="20"/>
                <w:lang w:eastAsia="pt-BR"/>
              </w:rPr>
            </w:pPr>
            <w:r w:rsidRPr="49CE09F3">
              <w:rPr>
                <w:rFonts w:ascii="Calibri" w:eastAsia="Times New Roman" w:hAnsi="Calibri" w:cs="Calibri"/>
                <w:color w:val="000000" w:themeColor="text1"/>
                <w:sz w:val="20"/>
                <w:szCs w:val="20"/>
                <w:lang w:eastAsia="pt-BR"/>
              </w:rPr>
              <w:t xml:space="preserve">Ampliar </w:t>
            </w:r>
            <w:r w:rsidR="18469F05" w:rsidRPr="49CE09F3">
              <w:rPr>
                <w:rFonts w:ascii="Calibri" w:eastAsia="Times New Roman" w:hAnsi="Calibri" w:cs="Calibri"/>
                <w:color w:val="000000" w:themeColor="text1"/>
                <w:sz w:val="20"/>
                <w:szCs w:val="20"/>
                <w:lang w:eastAsia="pt-BR"/>
              </w:rPr>
              <w:t>no</w:t>
            </w:r>
            <w:r w:rsidRPr="49CE09F3">
              <w:rPr>
                <w:rFonts w:ascii="Calibri" w:eastAsia="Times New Roman" w:hAnsi="Calibri" w:cs="Calibri"/>
                <w:color w:val="000000" w:themeColor="text1"/>
                <w:sz w:val="20"/>
                <w:szCs w:val="20"/>
                <w:lang w:eastAsia="pt-BR"/>
              </w:rPr>
              <w:t xml:space="preserve"> </w:t>
            </w:r>
            <w:r w:rsidR="0272F0FF" w:rsidRPr="49CE09F3">
              <w:rPr>
                <w:rFonts w:ascii="Calibri" w:eastAsia="Times New Roman" w:hAnsi="Calibri" w:cs="Calibri"/>
                <w:color w:val="000000" w:themeColor="text1"/>
                <w:sz w:val="20"/>
                <w:szCs w:val="20"/>
                <w:lang w:eastAsia="pt-BR"/>
              </w:rPr>
              <w:t>mínimo</w:t>
            </w:r>
            <w:r w:rsidRPr="49CE09F3">
              <w:rPr>
                <w:rFonts w:ascii="Calibri" w:eastAsia="Times New Roman" w:hAnsi="Calibri" w:cs="Calibri"/>
                <w:color w:val="000000" w:themeColor="text1"/>
                <w:sz w:val="20"/>
                <w:szCs w:val="20"/>
                <w:lang w:eastAsia="pt-BR"/>
              </w:rPr>
              <w:t xml:space="preserve"> 10%/</w:t>
            </w:r>
            <w:r w:rsidR="0B35194F" w:rsidRPr="49CE09F3">
              <w:rPr>
                <w:rFonts w:ascii="Calibri" w:eastAsia="Times New Roman" w:hAnsi="Calibri" w:cs="Calibri"/>
                <w:color w:val="000000" w:themeColor="text1"/>
                <w:sz w:val="20"/>
                <w:szCs w:val="20"/>
                <w:lang w:eastAsia="pt-BR"/>
              </w:rPr>
              <w:t>ano a</w:t>
            </w:r>
            <w:r w:rsidRPr="49CE09F3">
              <w:rPr>
                <w:rFonts w:ascii="Calibri" w:eastAsia="Times New Roman" w:hAnsi="Calibri" w:cs="Calibri"/>
                <w:color w:val="000000" w:themeColor="text1"/>
                <w:sz w:val="20"/>
                <w:szCs w:val="20"/>
                <w:lang w:eastAsia="pt-BR"/>
              </w:rPr>
              <w:t xml:space="preserve"> oferta de </w:t>
            </w:r>
            <w:r w:rsidR="4533CE59" w:rsidRPr="49CE09F3">
              <w:rPr>
                <w:rFonts w:ascii="Calibri" w:eastAsia="Times New Roman" w:hAnsi="Calibri" w:cs="Calibri"/>
                <w:color w:val="000000" w:themeColor="text1"/>
                <w:sz w:val="20"/>
                <w:szCs w:val="20"/>
                <w:lang w:eastAsia="pt-BR"/>
              </w:rPr>
              <w:t>consultas para</w:t>
            </w:r>
            <w:r w:rsidRPr="49CE09F3">
              <w:rPr>
                <w:rFonts w:ascii="Calibri" w:eastAsia="Times New Roman" w:hAnsi="Calibri" w:cs="Calibri"/>
                <w:color w:val="000000" w:themeColor="text1"/>
                <w:sz w:val="20"/>
                <w:szCs w:val="20"/>
                <w:lang w:eastAsia="pt-BR"/>
              </w:rPr>
              <w:t xml:space="preserve"> o programa de esporotricose animal auxiliando no controle da doença no município</w:t>
            </w:r>
          </w:p>
        </w:tc>
        <w:tc>
          <w:tcPr>
            <w:tcW w:w="416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23A00513" w14:textId="1D0F3871" w:rsidR="000B5B58" w:rsidRPr="000B5B58" w:rsidRDefault="6277039D" w:rsidP="000B5B58">
            <w:pPr>
              <w:spacing w:after="0" w:line="240" w:lineRule="auto"/>
              <w:rPr>
                <w:rFonts w:ascii="Calibri" w:eastAsia="Times New Roman" w:hAnsi="Calibri" w:cs="Calibri"/>
                <w:color w:val="000000"/>
                <w:sz w:val="20"/>
                <w:szCs w:val="20"/>
                <w:lang w:eastAsia="pt-BR"/>
              </w:rPr>
            </w:pPr>
            <w:r w:rsidRPr="49CE09F3">
              <w:rPr>
                <w:rFonts w:ascii="Calibri" w:eastAsia="Times New Roman" w:hAnsi="Calibri" w:cs="Calibri"/>
                <w:color w:val="000000" w:themeColor="text1"/>
                <w:sz w:val="20"/>
                <w:szCs w:val="20"/>
                <w:lang w:eastAsia="pt-BR"/>
              </w:rPr>
              <w:t xml:space="preserve">Número de consultas ofertadas ano para o programa de esporotricose </w:t>
            </w:r>
            <w:r w:rsidR="2D03331F" w:rsidRPr="49CE09F3">
              <w:rPr>
                <w:rFonts w:ascii="Calibri" w:eastAsia="Times New Roman" w:hAnsi="Calibri" w:cs="Calibri"/>
                <w:color w:val="000000" w:themeColor="text1"/>
                <w:sz w:val="20"/>
                <w:szCs w:val="20"/>
                <w:lang w:eastAsia="pt-BR"/>
              </w:rPr>
              <w:t>animal.</w:t>
            </w:r>
          </w:p>
        </w:tc>
        <w:tc>
          <w:tcPr>
            <w:tcW w:w="78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4CEF7102" w14:textId="77777777" w:rsidR="000B5B58" w:rsidRPr="000B5B58" w:rsidRDefault="000B5B58" w:rsidP="000B5B58">
            <w:pPr>
              <w:spacing w:after="0" w:line="240" w:lineRule="auto"/>
              <w:jc w:val="center"/>
              <w:rPr>
                <w:rFonts w:ascii="Calibri" w:eastAsia="Times New Roman" w:hAnsi="Calibri" w:cs="Calibri"/>
                <w:color w:val="000000"/>
                <w:sz w:val="20"/>
                <w:szCs w:val="20"/>
                <w:lang w:eastAsia="pt-BR"/>
              </w:rPr>
            </w:pPr>
            <w:r w:rsidRPr="000B5B58">
              <w:rPr>
                <w:rFonts w:ascii="Calibri" w:eastAsia="Times New Roman" w:hAnsi="Calibri" w:cs="Calibri"/>
                <w:color w:val="000000"/>
                <w:sz w:val="20"/>
                <w:szCs w:val="20"/>
                <w:lang w:eastAsia="pt-BR"/>
              </w:rPr>
              <w:t>840</w:t>
            </w:r>
          </w:p>
        </w:tc>
        <w:tc>
          <w:tcPr>
            <w:tcW w:w="6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noWrap/>
            <w:vAlign w:val="center"/>
            <w:hideMark/>
          </w:tcPr>
          <w:p w14:paraId="18CF4208" w14:textId="77777777" w:rsidR="000B5B58" w:rsidRPr="000B5B58" w:rsidRDefault="000B5B58" w:rsidP="000B5B58">
            <w:pPr>
              <w:spacing w:after="0" w:line="240" w:lineRule="auto"/>
              <w:jc w:val="center"/>
              <w:rPr>
                <w:rFonts w:ascii="Calibri" w:eastAsia="Times New Roman" w:hAnsi="Calibri" w:cs="Calibri"/>
                <w:color w:val="000000"/>
                <w:sz w:val="20"/>
                <w:szCs w:val="20"/>
                <w:lang w:eastAsia="pt-BR"/>
              </w:rPr>
            </w:pPr>
            <w:r w:rsidRPr="000B5B58">
              <w:rPr>
                <w:rFonts w:ascii="Calibri" w:eastAsia="Times New Roman" w:hAnsi="Calibri" w:cs="Calibri"/>
                <w:color w:val="000000"/>
                <w:sz w:val="20"/>
                <w:szCs w:val="20"/>
                <w:lang w:eastAsia="pt-BR"/>
              </w:rPr>
              <w:t>2024</w:t>
            </w:r>
          </w:p>
        </w:tc>
        <w:tc>
          <w:tcPr>
            <w:tcW w:w="101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6224DA63" w14:textId="7984CCBC" w:rsidR="000B5B58" w:rsidRPr="000B5B58" w:rsidRDefault="41EA1904" w:rsidP="000B5B58">
            <w:pPr>
              <w:spacing w:after="0" w:line="240" w:lineRule="auto"/>
              <w:jc w:val="center"/>
              <w:rPr>
                <w:rFonts w:ascii="Calibri" w:eastAsia="Times New Roman" w:hAnsi="Calibri" w:cs="Calibri"/>
                <w:color w:val="000000"/>
                <w:sz w:val="20"/>
                <w:szCs w:val="20"/>
                <w:lang w:eastAsia="pt-BR"/>
              </w:rPr>
            </w:pPr>
            <w:r w:rsidRPr="49CE09F3">
              <w:rPr>
                <w:rFonts w:ascii="Calibri" w:eastAsia="Times New Roman" w:hAnsi="Calibri" w:cs="Calibri"/>
                <w:color w:val="000000" w:themeColor="text1"/>
                <w:sz w:val="20"/>
                <w:szCs w:val="20"/>
                <w:lang w:eastAsia="pt-BR"/>
              </w:rPr>
              <w:t>Número</w:t>
            </w:r>
            <w:r w:rsidR="6277039D" w:rsidRPr="49CE09F3">
              <w:rPr>
                <w:rFonts w:ascii="Calibri" w:eastAsia="Times New Roman" w:hAnsi="Calibri" w:cs="Calibri"/>
                <w:color w:val="000000" w:themeColor="text1"/>
                <w:sz w:val="20"/>
                <w:szCs w:val="20"/>
                <w:lang w:eastAsia="pt-BR"/>
              </w:rPr>
              <w:t xml:space="preserve"> absoluto</w:t>
            </w:r>
          </w:p>
        </w:tc>
        <w:tc>
          <w:tcPr>
            <w:tcW w:w="112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noWrap/>
            <w:vAlign w:val="center"/>
            <w:hideMark/>
          </w:tcPr>
          <w:p w14:paraId="3ADAEB9F" w14:textId="30F8B729" w:rsidR="000B5B58" w:rsidRPr="000B5B58" w:rsidRDefault="009F70C2" w:rsidP="000B5B58">
            <w:pPr>
              <w:spacing w:after="0" w:line="240" w:lineRule="auto"/>
              <w:jc w:val="center"/>
              <w:rPr>
                <w:rFonts w:ascii="Calibri" w:eastAsia="Times New Roman" w:hAnsi="Calibri" w:cs="Calibri"/>
                <w:color w:val="000000"/>
                <w:sz w:val="20"/>
                <w:szCs w:val="20"/>
                <w:lang w:eastAsia="pt-BR"/>
              </w:rPr>
            </w:pPr>
            <w:r>
              <w:rPr>
                <w:rFonts w:ascii="Calibri" w:eastAsia="Times New Roman" w:hAnsi="Calibri" w:cs="Calibri"/>
                <w:color w:val="000000"/>
                <w:sz w:val="20"/>
                <w:szCs w:val="20"/>
                <w:lang w:eastAsia="pt-BR"/>
              </w:rPr>
              <w:t>4</w:t>
            </w:r>
            <w:r w:rsidR="00522660">
              <w:rPr>
                <w:rFonts w:ascii="Calibri" w:eastAsia="Times New Roman" w:hAnsi="Calibri" w:cs="Calibri"/>
                <w:color w:val="000000"/>
                <w:sz w:val="20"/>
                <w:szCs w:val="20"/>
                <w:lang w:eastAsia="pt-BR"/>
              </w:rPr>
              <w:t>.287</w:t>
            </w:r>
          </w:p>
        </w:tc>
        <w:tc>
          <w:tcPr>
            <w:tcW w:w="101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7B8DFC90" w14:textId="2B336E57" w:rsidR="000B5B58" w:rsidRPr="000B5B58" w:rsidRDefault="374B071A" w:rsidP="000B5B58">
            <w:pPr>
              <w:spacing w:after="0" w:line="240" w:lineRule="auto"/>
              <w:jc w:val="center"/>
              <w:rPr>
                <w:rFonts w:ascii="Calibri" w:eastAsia="Times New Roman" w:hAnsi="Calibri" w:cs="Calibri"/>
                <w:color w:val="000000"/>
                <w:sz w:val="20"/>
                <w:szCs w:val="20"/>
                <w:lang w:eastAsia="pt-BR"/>
              </w:rPr>
            </w:pPr>
            <w:r w:rsidRPr="49CE09F3">
              <w:rPr>
                <w:rFonts w:ascii="Calibri" w:eastAsia="Times New Roman" w:hAnsi="Calibri" w:cs="Calibri"/>
                <w:color w:val="000000" w:themeColor="text1"/>
                <w:sz w:val="20"/>
                <w:szCs w:val="20"/>
                <w:lang w:eastAsia="pt-BR"/>
              </w:rPr>
              <w:t>Número</w:t>
            </w:r>
            <w:r w:rsidR="6277039D" w:rsidRPr="49CE09F3">
              <w:rPr>
                <w:rFonts w:ascii="Calibri" w:eastAsia="Times New Roman" w:hAnsi="Calibri" w:cs="Calibri"/>
                <w:color w:val="000000" w:themeColor="text1"/>
                <w:sz w:val="20"/>
                <w:szCs w:val="20"/>
                <w:lang w:eastAsia="pt-BR"/>
              </w:rPr>
              <w:t xml:space="preserve"> absoluto</w:t>
            </w:r>
          </w:p>
        </w:tc>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111F1D4C" w14:textId="77777777" w:rsidR="000B5B58" w:rsidRPr="000B5B58" w:rsidRDefault="000B5B58" w:rsidP="000B5B58">
            <w:pPr>
              <w:spacing w:after="0" w:line="240" w:lineRule="auto"/>
              <w:jc w:val="center"/>
              <w:rPr>
                <w:rFonts w:ascii="Calibri" w:eastAsia="Times New Roman" w:hAnsi="Calibri" w:cs="Calibri"/>
                <w:color w:val="000000"/>
                <w:sz w:val="20"/>
                <w:szCs w:val="20"/>
                <w:lang w:eastAsia="pt-BR"/>
              </w:rPr>
            </w:pPr>
            <w:r w:rsidRPr="000B5B58">
              <w:rPr>
                <w:rFonts w:ascii="Calibri" w:eastAsia="Times New Roman" w:hAnsi="Calibri" w:cs="Calibri"/>
                <w:color w:val="000000"/>
                <w:sz w:val="20"/>
                <w:szCs w:val="20"/>
                <w:lang w:eastAsia="pt-BR"/>
              </w:rPr>
              <w:t>924</w:t>
            </w:r>
          </w:p>
        </w:tc>
        <w:tc>
          <w:tcPr>
            <w:tcW w:w="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71B39F2F" w14:textId="7D87348A" w:rsidR="000B5B58" w:rsidRPr="000B5B58" w:rsidRDefault="000B5B58" w:rsidP="000B5B58">
            <w:pPr>
              <w:spacing w:after="0" w:line="240" w:lineRule="auto"/>
              <w:jc w:val="center"/>
              <w:rPr>
                <w:rFonts w:ascii="Calibri" w:eastAsia="Times New Roman" w:hAnsi="Calibri" w:cs="Calibri"/>
                <w:color w:val="000000"/>
                <w:sz w:val="20"/>
                <w:szCs w:val="20"/>
                <w:lang w:eastAsia="pt-BR"/>
              </w:rPr>
            </w:pPr>
            <w:r w:rsidRPr="000B5B58">
              <w:rPr>
                <w:rFonts w:ascii="Calibri" w:eastAsia="Times New Roman" w:hAnsi="Calibri" w:cs="Calibri"/>
                <w:color w:val="000000"/>
                <w:sz w:val="20"/>
                <w:szCs w:val="20"/>
                <w:lang w:eastAsia="pt-BR"/>
              </w:rPr>
              <w:t>1</w:t>
            </w:r>
            <w:r w:rsidR="00FC7FFA">
              <w:rPr>
                <w:rFonts w:ascii="Calibri" w:eastAsia="Times New Roman" w:hAnsi="Calibri" w:cs="Calibri"/>
                <w:color w:val="000000"/>
                <w:sz w:val="20"/>
                <w:szCs w:val="20"/>
                <w:lang w:eastAsia="pt-BR"/>
              </w:rPr>
              <w:t>.</w:t>
            </w:r>
            <w:r w:rsidRPr="000B5B58">
              <w:rPr>
                <w:rFonts w:ascii="Calibri" w:eastAsia="Times New Roman" w:hAnsi="Calibri" w:cs="Calibri"/>
                <w:color w:val="000000"/>
                <w:sz w:val="20"/>
                <w:szCs w:val="20"/>
                <w:lang w:eastAsia="pt-BR"/>
              </w:rPr>
              <w:t>016</w:t>
            </w:r>
          </w:p>
        </w:tc>
        <w:tc>
          <w:tcPr>
            <w:tcW w:w="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12EEBF38" w14:textId="46F79EEC" w:rsidR="000B5B58" w:rsidRPr="000B5B58" w:rsidRDefault="000B5B58" w:rsidP="000B5B58">
            <w:pPr>
              <w:spacing w:after="0" w:line="240" w:lineRule="auto"/>
              <w:jc w:val="center"/>
              <w:rPr>
                <w:rFonts w:ascii="Calibri" w:eastAsia="Times New Roman" w:hAnsi="Calibri" w:cs="Calibri"/>
                <w:color w:val="000000"/>
                <w:sz w:val="20"/>
                <w:szCs w:val="20"/>
                <w:lang w:eastAsia="pt-BR"/>
              </w:rPr>
            </w:pPr>
            <w:r w:rsidRPr="000B5B58">
              <w:rPr>
                <w:rFonts w:ascii="Calibri" w:eastAsia="Times New Roman" w:hAnsi="Calibri" w:cs="Calibri"/>
                <w:color w:val="000000"/>
                <w:sz w:val="20"/>
                <w:szCs w:val="20"/>
                <w:lang w:eastAsia="pt-BR"/>
              </w:rPr>
              <w:t>1</w:t>
            </w:r>
            <w:r w:rsidR="00FC7FFA">
              <w:rPr>
                <w:rFonts w:ascii="Calibri" w:eastAsia="Times New Roman" w:hAnsi="Calibri" w:cs="Calibri"/>
                <w:color w:val="000000"/>
                <w:sz w:val="20"/>
                <w:szCs w:val="20"/>
                <w:lang w:eastAsia="pt-BR"/>
              </w:rPr>
              <w:t>.</w:t>
            </w:r>
            <w:r w:rsidRPr="000B5B58">
              <w:rPr>
                <w:rFonts w:ascii="Calibri" w:eastAsia="Times New Roman" w:hAnsi="Calibri" w:cs="Calibri"/>
                <w:color w:val="000000"/>
                <w:sz w:val="20"/>
                <w:szCs w:val="20"/>
                <w:lang w:eastAsia="pt-BR"/>
              </w:rPr>
              <w:t>118</w:t>
            </w:r>
          </w:p>
        </w:tc>
        <w:tc>
          <w:tcPr>
            <w:tcW w:w="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6C2A859B" w14:textId="2498A944" w:rsidR="000B5B58" w:rsidRPr="000B5B58" w:rsidRDefault="000B5B58" w:rsidP="000B5B58">
            <w:pPr>
              <w:spacing w:after="0" w:line="240" w:lineRule="auto"/>
              <w:jc w:val="center"/>
              <w:rPr>
                <w:rFonts w:ascii="Calibri" w:eastAsia="Times New Roman" w:hAnsi="Calibri" w:cs="Calibri"/>
                <w:color w:val="000000"/>
                <w:sz w:val="20"/>
                <w:szCs w:val="20"/>
                <w:lang w:eastAsia="pt-BR"/>
              </w:rPr>
            </w:pPr>
            <w:r w:rsidRPr="000B5B58">
              <w:rPr>
                <w:rFonts w:ascii="Calibri" w:eastAsia="Times New Roman" w:hAnsi="Calibri" w:cs="Calibri"/>
                <w:color w:val="000000"/>
                <w:sz w:val="20"/>
                <w:szCs w:val="20"/>
                <w:lang w:eastAsia="pt-BR"/>
              </w:rPr>
              <w:t>1</w:t>
            </w:r>
            <w:r w:rsidR="00FC7FFA">
              <w:rPr>
                <w:rFonts w:ascii="Calibri" w:eastAsia="Times New Roman" w:hAnsi="Calibri" w:cs="Calibri"/>
                <w:color w:val="000000"/>
                <w:sz w:val="20"/>
                <w:szCs w:val="20"/>
                <w:lang w:eastAsia="pt-BR"/>
              </w:rPr>
              <w:t>.</w:t>
            </w:r>
            <w:r w:rsidRPr="000B5B58">
              <w:rPr>
                <w:rFonts w:ascii="Calibri" w:eastAsia="Times New Roman" w:hAnsi="Calibri" w:cs="Calibri"/>
                <w:color w:val="000000"/>
                <w:sz w:val="20"/>
                <w:szCs w:val="20"/>
                <w:lang w:eastAsia="pt-BR"/>
              </w:rPr>
              <w:t>229</w:t>
            </w:r>
          </w:p>
        </w:tc>
      </w:tr>
    </w:tbl>
    <w:p w14:paraId="5E407EC2" w14:textId="77777777" w:rsidR="67F27C84" w:rsidRDefault="67F27C84" w:rsidP="67F27C84">
      <w:pPr>
        <w:spacing w:before="240" w:after="240"/>
        <w:rPr>
          <w:rFonts w:eastAsia="Arial" w:cs="Arial"/>
          <w:szCs w:val="24"/>
        </w:rPr>
      </w:pPr>
    </w:p>
    <w:p w14:paraId="60433A88" w14:textId="606E9D7F" w:rsidR="67F27C84" w:rsidRDefault="00693050" w:rsidP="67F27C84">
      <w:pPr>
        <w:spacing w:before="240" w:after="240"/>
        <w:rPr>
          <w:rFonts w:eastAsia="Arial" w:cs="Arial"/>
          <w:szCs w:val="24"/>
        </w:rPr>
      </w:pPr>
      <w:r w:rsidRPr="00693050">
        <w:rPr>
          <w:rFonts w:eastAsia="Arial" w:cs="Arial"/>
          <w:b/>
          <w:bCs/>
          <w:szCs w:val="24"/>
        </w:rPr>
        <w:lastRenderedPageBreak/>
        <w:t>OBJETIVO Nº 2.2</w:t>
      </w:r>
      <w:r w:rsidRPr="00693050">
        <w:rPr>
          <w:rFonts w:eastAsia="Arial" w:cs="Arial"/>
          <w:szCs w:val="24"/>
        </w:rPr>
        <w:t> -</w:t>
      </w:r>
      <w:r>
        <w:rPr>
          <w:rFonts w:eastAsia="Arial" w:cs="Arial"/>
          <w:szCs w:val="24"/>
        </w:rPr>
        <w:t xml:space="preserve"> </w:t>
      </w:r>
      <w:r w:rsidRPr="00693050">
        <w:rPr>
          <w:rFonts w:eastAsia="Arial" w:cs="Arial"/>
          <w:szCs w:val="24"/>
        </w:rPr>
        <w:t>Ampliar e qualificar o acesso da população aos diferentes níveis de atenção à saúde, assegurando a integralidade do cuidado por meio da articulação entre os serviços, da coordenação do cuidado e da resolutividade das ações em todos os pontos da Rede de Atenção à Saúde (RAS).</w:t>
      </w:r>
    </w:p>
    <w:tbl>
      <w:tblPr>
        <w:tblW w:w="15307" w:type="dxa"/>
        <w:tblCellMar>
          <w:top w:w="15" w:type="dxa"/>
          <w:left w:w="70" w:type="dxa"/>
          <w:bottom w:w="15" w:type="dxa"/>
          <w:right w:w="70" w:type="dxa"/>
        </w:tblCellMar>
        <w:tblLook w:val="04A0" w:firstRow="1" w:lastRow="0" w:firstColumn="1" w:lastColumn="0" w:noHBand="0" w:noVBand="1"/>
      </w:tblPr>
      <w:tblGrid>
        <w:gridCol w:w="546"/>
        <w:gridCol w:w="3227"/>
        <w:gridCol w:w="4299"/>
        <w:gridCol w:w="780"/>
        <w:gridCol w:w="676"/>
        <w:gridCol w:w="1061"/>
        <w:gridCol w:w="1078"/>
        <w:gridCol w:w="1061"/>
        <w:gridCol w:w="696"/>
        <w:gridCol w:w="627"/>
        <w:gridCol w:w="627"/>
        <w:gridCol w:w="629"/>
      </w:tblGrid>
      <w:tr w:rsidR="006206BD" w:rsidRPr="006206BD" w14:paraId="0A1F1B9D" w14:textId="77777777" w:rsidTr="001E7A11">
        <w:trPr>
          <w:trHeight w:val="471"/>
        </w:trPr>
        <w:tc>
          <w:tcPr>
            <w:tcW w:w="541"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5F0E5E6" w14:textId="77777777" w:rsidR="006206BD" w:rsidRPr="006206BD" w:rsidRDefault="006206BD" w:rsidP="006206BD">
            <w:pPr>
              <w:spacing w:after="0" w:line="240" w:lineRule="auto"/>
              <w:jc w:val="center"/>
              <w:rPr>
                <w:rFonts w:ascii="Calibri" w:eastAsia="Times New Roman" w:hAnsi="Calibri" w:cs="Calibri"/>
                <w:b/>
                <w:bCs/>
                <w:color w:val="000000"/>
                <w:sz w:val="20"/>
                <w:szCs w:val="20"/>
                <w:lang w:eastAsia="pt-BR"/>
              </w:rPr>
            </w:pPr>
            <w:r w:rsidRPr="006206BD">
              <w:rPr>
                <w:rFonts w:ascii="Calibri" w:eastAsia="Times New Roman" w:hAnsi="Calibri" w:cs="Calibri"/>
                <w:b/>
                <w:bCs/>
                <w:color w:val="000000"/>
                <w:sz w:val="20"/>
                <w:szCs w:val="20"/>
                <w:lang w:eastAsia="pt-BR"/>
              </w:rPr>
              <w:t>Nº</w:t>
            </w:r>
          </w:p>
        </w:tc>
        <w:tc>
          <w:tcPr>
            <w:tcW w:w="3234"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5B052AB" w14:textId="77777777" w:rsidR="006206BD" w:rsidRPr="006206BD" w:rsidRDefault="006206BD" w:rsidP="006206BD">
            <w:pPr>
              <w:spacing w:after="0" w:line="240" w:lineRule="auto"/>
              <w:jc w:val="center"/>
              <w:rPr>
                <w:rFonts w:ascii="Calibri" w:eastAsia="Times New Roman" w:hAnsi="Calibri" w:cs="Calibri"/>
                <w:b/>
                <w:bCs/>
                <w:color w:val="000000"/>
                <w:sz w:val="20"/>
                <w:szCs w:val="20"/>
                <w:lang w:eastAsia="pt-BR"/>
              </w:rPr>
            </w:pPr>
            <w:r w:rsidRPr="006206BD">
              <w:rPr>
                <w:rFonts w:ascii="Calibri" w:eastAsia="Times New Roman" w:hAnsi="Calibri" w:cs="Calibri"/>
                <w:b/>
                <w:bCs/>
                <w:color w:val="000000"/>
                <w:sz w:val="20"/>
                <w:szCs w:val="20"/>
                <w:lang w:eastAsia="pt-BR"/>
              </w:rPr>
              <w:t>Descrição da Meta</w:t>
            </w:r>
          </w:p>
        </w:tc>
        <w:tc>
          <w:tcPr>
            <w:tcW w:w="4310"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86020BE" w14:textId="77777777" w:rsidR="006206BD" w:rsidRPr="006206BD" w:rsidRDefault="006206BD" w:rsidP="006206BD">
            <w:pPr>
              <w:spacing w:after="0" w:line="240" w:lineRule="auto"/>
              <w:jc w:val="center"/>
              <w:rPr>
                <w:rFonts w:ascii="Calibri" w:eastAsia="Times New Roman" w:hAnsi="Calibri" w:cs="Calibri"/>
                <w:b/>
                <w:bCs/>
                <w:color w:val="000000"/>
                <w:sz w:val="20"/>
                <w:szCs w:val="20"/>
                <w:lang w:eastAsia="pt-BR"/>
              </w:rPr>
            </w:pPr>
            <w:r w:rsidRPr="006206BD">
              <w:rPr>
                <w:rFonts w:ascii="Calibri" w:eastAsia="Times New Roman" w:hAnsi="Calibri" w:cs="Calibri"/>
                <w:b/>
                <w:bCs/>
                <w:color w:val="000000"/>
                <w:sz w:val="20"/>
                <w:szCs w:val="20"/>
                <w:lang w:eastAsia="pt-BR"/>
              </w:rPr>
              <w:t>Indicador para monitoramento e avaliação da meta</w:t>
            </w:r>
          </w:p>
        </w:tc>
        <w:tc>
          <w:tcPr>
            <w:tcW w:w="2511"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AD502D2" w14:textId="77777777" w:rsidR="006206BD" w:rsidRPr="006206BD" w:rsidRDefault="006206BD" w:rsidP="006206BD">
            <w:pPr>
              <w:spacing w:after="0" w:line="240" w:lineRule="auto"/>
              <w:jc w:val="center"/>
              <w:rPr>
                <w:rFonts w:ascii="Calibri" w:eastAsia="Times New Roman" w:hAnsi="Calibri" w:cs="Calibri"/>
                <w:b/>
                <w:bCs/>
                <w:color w:val="000000"/>
                <w:sz w:val="20"/>
                <w:szCs w:val="20"/>
                <w:lang w:eastAsia="pt-BR"/>
              </w:rPr>
            </w:pPr>
            <w:r w:rsidRPr="006206BD">
              <w:rPr>
                <w:rFonts w:ascii="Calibri" w:eastAsia="Times New Roman" w:hAnsi="Calibri" w:cs="Calibri"/>
                <w:b/>
                <w:bCs/>
                <w:color w:val="000000"/>
                <w:sz w:val="20"/>
                <w:szCs w:val="20"/>
                <w:lang w:eastAsia="pt-BR"/>
              </w:rPr>
              <w:t>Indicador (Linha-Base)</w:t>
            </w:r>
          </w:p>
        </w:tc>
        <w:tc>
          <w:tcPr>
            <w:tcW w:w="1080"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8DA1E69" w14:textId="77777777" w:rsidR="006206BD" w:rsidRPr="006206BD" w:rsidRDefault="006206BD" w:rsidP="006206BD">
            <w:pPr>
              <w:spacing w:after="0" w:line="240" w:lineRule="auto"/>
              <w:jc w:val="center"/>
              <w:rPr>
                <w:rFonts w:ascii="Calibri" w:eastAsia="Times New Roman" w:hAnsi="Calibri" w:cs="Calibri"/>
                <w:b/>
                <w:bCs/>
                <w:color w:val="000000"/>
                <w:sz w:val="20"/>
                <w:szCs w:val="20"/>
                <w:lang w:eastAsia="pt-BR"/>
              </w:rPr>
            </w:pPr>
            <w:r w:rsidRPr="006206BD">
              <w:rPr>
                <w:rFonts w:ascii="Calibri" w:eastAsia="Times New Roman" w:hAnsi="Calibri" w:cs="Calibri"/>
                <w:b/>
                <w:bCs/>
                <w:color w:val="000000"/>
                <w:sz w:val="20"/>
                <w:szCs w:val="20"/>
                <w:lang w:eastAsia="pt-BR"/>
              </w:rPr>
              <w:t>Meta Plano (2026-2029)</w:t>
            </w:r>
          </w:p>
        </w:tc>
        <w:tc>
          <w:tcPr>
            <w:tcW w:w="1052"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2CD802E" w14:textId="77777777" w:rsidR="006206BD" w:rsidRPr="006206BD" w:rsidRDefault="006206BD" w:rsidP="006206BD">
            <w:pPr>
              <w:spacing w:after="0" w:line="240" w:lineRule="auto"/>
              <w:jc w:val="center"/>
              <w:rPr>
                <w:rFonts w:ascii="Calibri" w:eastAsia="Times New Roman" w:hAnsi="Calibri" w:cs="Calibri"/>
                <w:b/>
                <w:bCs/>
                <w:color w:val="000000"/>
                <w:sz w:val="20"/>
                <w:szCs w:val="20"/>
                <w:lang w:eastAsia="pt-BR"/>
              </w:rPr>
            </w:pPr>
            <w:r w:rsidRPr="006206BD">
              <w:rPr>
                <w:rFonts w:ascii="Calibri" w:eastAsia="Times New Roman" w:hAnsi="Calibri" w:cs="Calibri"/>
                <w:b/>
                <w:bCs/>
                <w:color w:val="000000"/>
                <w:sz w:val="20"/>
                <w:szCs w:val="20"/>
                <w:lang w:eastAsia="pt-BR"/>
              </w:rPr>
              <w:t>Unidade de Medida</w:t>
            </w:r>
          </w:p>
        </w:tc>
        <w:tc>
          <w:tcPr>
            <w:tcW w:w="2579"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0BB3CFA" w14:textId="77777777" w:rsidR="006206BD" w:rsidRPr="006206BD" w:rsidRDefault="006206BD" w:rsidP="006206BD">
            <w:pPr>
              <w:spacing w:after="0" w:line="240" w:lineRule="auto"/>
              <w:jc w:val="center"/>
              <w:rPr>
                <w:rFonts w:ascii="Calibri" w:eastAsia="Times New Roman" w:hAnsi="Calibri" w:cs="Calibri"/>
                <w:b/>
                <w:bCs/>
                <w:color w:val="000000"/>
                <w:sz w:val="20"/>
                <w:szCs w:val="20"/>
                <w:lang w:eastAsia="pt-BR"/>
              </w:rPr>
            </w:pPr>
            <w:r w:rsidRPr="006206BD">
              <w:rPr>
                <w:rFonts w:ascii="Calibri" w:eastAsia="Times New Roman" w:hAnsi="Calibri" w:cs="Calibri"/>
                <w:b/>
                <w:bCs/>
                <w:color w:val="000000"/>
                <w:sz w:val="20"/>
                <w:szCs w:val="20"/>
                <w:lang w:eastAsia="pt-BR"/>
              </w:rPr>
              <w:t>Meta Prevista PAS</w:t>
            </w:r>
          </w:p>
        </w:tc>
      </w:tr>
      <w:tr w:rsidR="006206BD" w:rsidRPr="006206BD" w14:paraId="35405F25" w14:textId="77777777" w:rsidTr="001E7A11">
        <w:trPr>
          <w:trHeight w:val="563"/>
        </w:trPr>
        <w:tc>
          <w:tcPr>
            <w:tcW w:w="541" w:type="dxa"/>
            <w:vMerge/>
            <w:tcBorders>
              <w:top w:val="single" w:sz="4" w:space="0" w:color="auto"/>
              <w:left w:val="single" w:sz="4" w:space="0" w:color="auto"/>
              <w:bottom w:val="single" w:sz="4" w:space="0" w:color="auto"/>
              <w:right w:val="single" w:sz="4" w:space="0" w:color="auto"/>
            </w:tcBorders>
            <w:vAlign w:val="center"/>
            <w:hideMark/>
          </w:tcPr>
          <w:p w14:paraId="667312E0" w14:textId="77777777" w:rsidR="006206BD" w:rsidRPr="006206BD" w:rsidRDefault="006206BD" w:rsidP="006206BD">
            <w:pPr>
              <w:spacing w:after="0" w:line="240" w:lineRule="auto"/>
              <w:rPr>
                <w:rFonts w:ascii="Calibri" w:eastAsia="Times New Roman" w:hAnsi="Calibri" w:cs="Calibri"/>
                <w:b/>
                <w:bCs/>
                <w:color w:val="000000"/>
                <w:sz w:val="20"/>
                <w:szCs w:val="20"/>
                <w:lang w:eastAsia="pt-BR"/>
              </w:rPr>
            </w:pPr>
          </w:p>
        </w:tc>
        <w:tc>
          <w:tcPr>
            <w:tcW w:w="3234" w:type="dxa"/>
            <w:vMerge/>
            <w:tcBorders>
              <w:top w:val="single" w:sz="4" w:space="0" w:color="auto"/>
              <w:left w:val="single" w:sz="4" w:space="0" w:color="auto"/>
              <w:bottom w:val="single" w:sz="4" w:space="0" w:color="auto"/>
              <w:right w:val="single" w:sz="4" w:space="0" w:color="auto"/>
            </w:tcBorders>
            <w:vAlign w:val="center"/>
            <w:hideMark/>
          </w:tcPr>
          <w:p w14:paraId="67A80818" w14:textId="77777777" w:rsidR="006206BD" w:rsidRPr="006206BD" w:rsidRDefault="006206BD" w:rsidP="006206BD">
            <w:pPr>
              <w:spacing w:after="0" w:line="240" w:lineRule="auto"/>
              <w:rPr>
                <w:rFonts w:ascii="Calibri" w:eastAsia="Times New Roman" w:hAnsi="Calibri" w:cs="Calibri"/>
                <w:b/>
                <w:bCs/>
                <w:color w:val="000000"/>
                <w:sz w:val="20"/>
                <w:szCs w:val="20"/>
                <w:lang w:eastAsia="pt-BR"/>
              </w:rPr>
            </w:pPr>
          </w:p>
        </w:tc>
        <w:tc>
          <w:tcPr>
            <w:tcW w:w="4310" w:type="dxa"/>
            <w:vMerge/>
            <w:tcBorders>
              <w:top w:val="single" w:sz="4" w:space="0" w:color="auto"/>
              <w:left w:val="single" w:sz="4" w:space="0" w:color="auto"/>
              <w:bottom w:val="single" w:sz="4" w:space="0" w:color="auto"/>
              <w:right w:val="single" w:sz="4" w:space="0" w:color="auto"/>
            </w:tcBorders>
            <w:vAlign w:val="center"/>
            <w:hideMark/>
          </w:tcPr>
          <w:p w14:paraId="344B7010" w14:textId="77777777" w:rsidR="006206BD" w:rsidRPr="006206BD" w:rsidRDefault="006206BD" w:rsidP="006206BD">
            <w:pPr>
              <w:spacing w:after="0" w:line="240" w:lineRule="auto"/>
              <w:rPr>
                <w:rFonts w:ascii="Calibri" w:eastAsia="Times New Roman" w:hAnsi="Calibri" w:cs="Calibri"/>
                <w:b/>
                <w:bCs/>
                <w:color w:val="000000"/>
                <w:sz w:val="20"/>
                <w:szCs w:val="20"/>
                <w:lang w:eastAsia="pt-BR"/>
              </w:rPr>
            </w:pPr>
          </w:p>
        </w:tc>
        <w:tc>
          <w:tcPr>
            <w:tcW w:w="78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D16EC81" w14:textId="77777777" w:rsidR="006206BD" w:rsidRPr="006206BD" w:rsidRDefault="006206BD" w:rsidP="006206BD">
            <w:pPr>
              <w:spacing w:after="0" w:line="240" w:lineRule="auto"/>
              <w:jc w:val="center"/>
              <w:rPr>
                <w:rFonts w:ascii="Calibri" w:eastAsia="Times New Roman" w:hAnsi="Calibri" w:cs="Calibri"/>
                <w:b/>
                <w:bCs/>
                <w:color w:val="000000"/>
                <w:sz w:val="20"/>
                <w:szCs w:val="20"/>
                <w:lang w:eastAsia="pt-BR"/>
              </w:rPr>
            </w:pPr>
            <w:r w:rsidRPr="006206BD">
              <w:rPr>
                <w:rFonts w:ascii="Calibri" w:eastAsia="Times New Roman" w:hAnsi="Calibri" w:cs="Calibri"/>
                <w:b/>
                <w:bCs/>
                <w:color w:val="000000"/>
                <w:sz w:val="20"/>
                <w:szCs w:val="20"/>
                <w:lang w:eastAsia="pt-BR"/>
              </w:rPr>
              <w:t>Valor</w:t>
            </w:r>
          </w:p>
        </w:tc>
        <w:tc>
          <w:tcPr>
            <w:tcW w:w="6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37BF0C7" w14:textId="77777777" w:rsidR="006206BD" w:rsidRPr="006206BD" w:rsidRDefault="006206BD" w:rsidP="006206BD">
            <w:pPr>
              <w:spacing w:after="0" w:line="240" w:lineRule="auto"/>
              <w:jc w:val="center"/>
              <w:rPr>
                <w:rFonts w:ascii="Calibri" w:eastAsia="Times New Roman" w:hAnsi="Calibri" w:cs="Calibri"/>
                <w:b/>
                <w:bCs/>
                <w:color w:val="000000"/>
                <w:sz w:val="20"/>
                <w:szCs w:val="20"/>
                <w:lang w:eastAsia="pt-BR"/>
              </w:rPr>
            </w:pPr>
            <w:r w:rsidRPr="006206BD">
              <w:rPr>
                <w:rFonts w:ascii="Calibri" w:eastAsia="Times New Roman" w:hAnsi="Calibri" w:cs="Calibri"/>
                <w:b/>
                <w:bCs/>
                <w:color w:val="000000"/>
                <w:sz w:val="20"/>
                <w:szCs w:val="20"/>
                <w:lang w:eastAsia="pt-BR"/>
              </w:rPr>
              <w:t>Ano</w:t>
            </w:r>
          </w:p>
        </w:tc>
        <w:tc>
          <w:tcPr>
            <w:tcW w:w="10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4D0A296" w14:textId="77777777" w:rsidR="006206BD" w:rsidRPr="006206BD" w:rsidRDefault="006206BD" w:rsidP="006206BD">
            <w:pPr>
              <w:spacing w:after="0" w:line="240" w:lineRule="auto"/>
              <w:jc w:val="center"/>
              <w:rPr>
                <w:rFonts w:ascii="Calibri" w:eastAsia="Times New Roman" w:hAnsi="Calibri" w:cs="Calibri"/>
                <w:b/>
                <w:bCs/>
                <w:color w:val="000000"/>
                <w:sz w:val="20"/>
                <w:szCs w:val="20"/>
                <w:lang w:eastAsia="pt-BR"/>
              </w:rPr>
            </w:pPr>
            <w:r w:rsidRPr="006206BD">
              <w:rPr>
                <w:rFonts w:ascii="Calibri" w:eastAsia="Times New Roman" w:hAnsi="Calibri" w:cs="Calibri"/>
                <w:b/>
                <w:bCs/>
                <w:color w:val="000000"/>
                <w:sz w:val="20"/>
                <w:szCs w:val="20"/>
                <w:lang w:eastAsia="pt-BR"/>
              </w:rPr>
              <w:t>Unidade de Medida</w:t>
            </w:r>
          </w:p>
        </w:tc>
        <w:tc>
          <w:tcPr>
            <w:tcW w:w="1080" w:type="dxa"/>
            <w:vMerge/>
            <w:tcBorders>
              <w:top w:val="single" w:sz="4" w:space="0" w:color="auto"/>
              <w:left w:val="single" w:sz="4" w:space="0" w:color="auto"/>
              <w:bottom w:val="single" w:sz="4" w:space="0" w:color="auto"/>
              <w:right w:val="single" w:sz="4" w:space="0" w:color="auto"/>
            </w:tcBorders>
            <w:vAlign w:val="center"/>
            <w:hideMark/>
          </w:tcPr>
          <w:p w14:paraId="12FA3959" w14:textId="77777777" w:rsidR="006206BD" w:rsidRPr="006206BD" w:rsidRDefault="006206BD" w:rsidP="006206BD">
            <w:pPr>
              <w:spacing w:after="0" w:line="240" w:lineRule="auto"/>
              <w:rPr>
                <w:rFonts w:ascii="Calibri" w:eastAsia="Times New Roman" w:hAnsi="Calibri" w:cs="Calibri"/>
                <w:b/>
                <w:bCs/>
                <w:color w:val="000000"/>
                <w:sz w:val="20"/>
                <w:szCs w:val="20"/>
                <w:lang w:eastAsia="pt-BR"/>
              </w:rPr>
            </w:pPr>
          </w:p>
        </w:tc>
        <w:tc>
          <w:tcPr>
            <w:tcW w:w="1052" w:type="dxa"/>
            <w:vMerge/>
            <w:tcBorders>
              <w:top w:val="single" w:sz="4" w:space="0" w:color="auto"/>
              <w:left w:val="single" w:sz="4" w:space="0" w:color="auto"/>
              <w:bottom w:val="single" w:sz="4" w:space="0" w:color="auto"/>
              <w:right w:val="single" w:sz="4" w:space="0" w:color="auto"/>
            </w:tcBorders>
            <w:vAlign w:val="center"/>
            <w:hideMark/>
          </w:tcPr>
          <w:p w14:paraId="2476D18B" w14:textId="77777777" w:rsidR="006206BD" w:rsidRPr="006206BD" w:rsidRDefault="006206BD" w:rsidP="006206BD">
            <w:pPr>
              <w:spacing w:after="0" w:line="240" w:lineRule="auto"/>
              <w:rPr>
                <w:rFonts w:ascii="Calibri" w:eastAsia="Times New Roman" w:hAnsi="Calibri" w:cs="Calibri"/>
                <w:b/>
                <w:bCs/>
                <w:color w:val="000000"/>
                <w:sz w:val="20"/>
                <w:szCs w:val="20"/>
                <w:lang w:eastAsia="pt-BR"/>
              </w:rPr>
            </w:pPr>
          </w:p>
        </w:tc>
        <w:tc>
          <w:tcPr>
            <w:tcW w:w="69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D517C89" w14:textId="77777777" w:rsidR="006206BD" w:rsidRPr="006206BD" w:rsidRDefault="006206BD" w:rsidP="006206BD">
            <w:pPr>
              <w:spacing w:after="0" w:line="240" w:lineRule="auto"/>
              <w:jc w:val="center"/>
              <w:rPr>
                <w:rFonts w:ascii="Calibri" w:eastAsia="Times New Roman" w:hAnsi="Calibri" w:cs="Calibri"/>
                <w:b/>
                <w:bCs/>
                <w:color w:val="000000"/>
                <w:sz w:val="20"/>
                <w:szCs w:val="20"/>
                <w:lang w:eastAsia="pt-BR"/>
              </w:rPr>
            </w:pPr>
            <w:r w:rsidRPr="006206BD">
              <w:rPr>
                <w:rFonts w:ascii="Calibri" w:eastAsia="Times New Roman" w:hAnsi="Calibri" w:cs="Calibri"/>
                <w:b/>
                <w:bCs/>
                <w:color w:val="000000"/>
                <w:sz w:val="20"/>
                <w:szCs w:val="20"/>
                <w:lang w:eastAsia="pt-BR"/>
              </w:rPr>
              <w:t>2026</w:t>
            </w:r>
          </w:p>
        </w:tc>
        <w:tc>
          <w:tcPr>
            <w:tcW w:w="6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A239911" w14:textId="77777777" w:rsidR="006206BD" w:rsidRPr="006206BD" w:rsidRDefault="006206BD" w:rsidP="006206BD">
            <w:pPr>
              <w:spacing w:after="0" w:line="240" w:lineRule="auto"/>
              <w:jc w:val="center"/>
              <w:rPr>
                <w:rFonts w:ascii="Calibri" w:eastAsia="Times New Roman" w:hAnsi="Calibri" w:cs="Calibri"/>
                <w:b/>
                <w:bCs/>
                <w:color w:val="000000"/>
                <w:sz w:val="20"/>
                <w:szCs w:val="20"/>
                <w:lang w:eastAsia="pt-BR"/>
              </w:rPr>
            </w:pPr>
            <w:r w:rsidRPr="006206BD">
              <w:rPr>
                <w:rFonts w:ascii="Calibri" w:eastAsia="Times New Roman" w:hAnsi="Calibri" w:cs="Calibri"/>
                <w:b/>
                <w:bCs/>
                <w:color w:val="000000"/>
                <w:sz w:val="20"/>
                <w:szCs w:val="20"/>
                <w:lang w:eastAsia="pt-BR"/>
              </w:rPr>
              <w:t>2027</w:t>
            </w:r>
          </w:p>
        </w:tc>
        <w:tc>
          <w:tcPr>
            <w:tcW w:w="6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2B4006A" w14:textId="77777777" w:rsidR="006206BD" w:rsidRPr="006206BD" w:rsidRDefault="006206BD" w:rsidP="006206BD">
            <w:pPr>
              <w:spacing w:after="0" w:line="240" w:lineRule="auto"/>
              <w:jc w:val="center"/>
              <w:rPr>
                <w:rFonts w:ascii="Calibri" w:eastAsia="Times New Roman" w:hAnsi="Calibri" w:cs="Calibri"/>
                <w:b/>
                <w:bCs/>
                <w:color w:val="000000"/>
                <w:sz w:val="20"/>
                <w:szCs w:val="20"/>
                <w:lang w:eastAsia="pt-BR"/>
              </w:rPr>
            </w:pPr>
            <w:r w:rsidRPr="006206BD">
              <w:rPr>
                <w:rFonts w:ascii="Calibri" w:eastAsia="Times New Roman" w:hAnsi="Calibri" w:cs="Calibri"/>
                <w:b/>
                <w:bCs/>
                <w:color w:val="000000"/>
                <w:sz w:val="20"/>
                <w:szCs w:val="20"/>
                <w:lang w:eastAsia="pt-BR"/>
              </w:rPr>
              <w:t>2028</w:t>
            </w:r>
          </w:p>
        </w:tc>
        <w:tc>
          <w:tcPr>
            <w:tcW w:w="628" w:type="dxa"/>
            <w:tcBorders>
              <w:top w:val="single" w:sz="4" w:space="0" w:color="000000" w:themeColor="text1"/>
              <w:left w:val="single" w:sz="4" w:space="0" w:color="auto"/>
              <w:bottom w:val="single" w:sz="4" w:space="0" w:color="000000" w:themeColor="text1"/>
              <w:right w:val="single" w:sz="4" w:space="0" w:color="000000" w:themeColor="text1"/>
            </w:tcBorders>
            <w:shd w:val="clear" w:color="auto" w:fill="FFFFFF" w:themeFill="background1"/>
            <w:vAlign w:val="center"/>
            <w:hideMark/>
          </w:tcPr>
          <w:p w14:paraId="4E8090D0" w14:textId="77777777" w:rsidR="006206BD" w:rsidRPr="006206BD" w:rsidRDefault="006206BD" w:rsidP="006206BD">
            <w:pPr>
              <w:spacing w:after="0" w:line="240" w:lineRule="auto"/>
              <w:jc w:val="center"/>
              <w:rPr>
                <w:rFonts w:ascii="Calibri" w:eastAsia="Times New Roman" w:hAnsi="Calibri" w:cs="Calibri"/>
                <w:b/>
                <w:bCs/>
                <w:color w:val="000000"/>
                <w:sz w:val="20"/>
                <w:szCs w:val="20"/>
                <w:lang w:eastAsia="pt-BR"/>
              </w:rPr>
            </w:pPr>
            <w:r w:rsidRPr="006206BD">
              <w:rPr>
                <w:rFonts w:ascii="Calibri" w:eastAsia="Times New Roman" w:hAnsi="Calibri" w:cs="Calibri"/>
                <w:b/>
                <w:bCs/>
                <w:color w:val="000000"/>
                <w:sz w:val="20"/>
                <w:szCs w:val="20"/>
                <w:lang w:eastAsia="pt-BR"/>
              </w:rPr>
              <w:t>2029</w:t>
            </w:r>
          </w:p>
        </w:tc>
      </w:tr>
      <w:tr w:rsidR="006206BD" w:rsidRPr="006206BD" w14:paraId="2BAB18BB" w14:textId="77777777" w:rsidTr="001E7A11">
        <w:trPr>
          <w:trHeight w:val="670"/>
        </w:trPr>
        <w:tc>
          <w:tcPr>
            <w:tcW w:w="5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18EE849" w14:textId="77777777" w:rsidR="006206BD" w:rsidRPr="006206BD" w:rsidRDefault="006206BD" w:rsidP="006206BD">
            <w:pPr>
              <w:spacing w:after="0" w:line="240" w:lineRule="auto"/>
              <w:jc w:val="center"/>
              <w:rPr>
                <w:rFonts w:ascii="Calibri" w:eastAsia="Times New Roman" w:hAnsi="Calibri" w:cs="Calibri"/>
                <w:color w:val="000000"/>
                <w:sz w:val="20"/>
                <w:szCs w:val="20"/>
                <w:lang w:eastAsia="pt-BR"/>
              </w:rPr>
            </w:pPr>
            <w:r w:rsidRPr="006206BD">
              <w:rPr>
                <w:rFonts w:ascii="Calibri" w:eastAsia="Times New Roman" w:hAnsi="Calibri" w:cs="Calibri"/>
                <w:color w:val="000000"/>
                <w:sz w:val="20"/>
                <w:szCs w:val="20"/>
                <w:lang w:eastAsia="pt-BR"/>
              </w:rPr>
              <w:t>2.2.1</w:t>
            </w:r>
          </w:p>
        </w:tc>
        <w:tc>
          <w:tcPr>
            <w:tcW w:w="3234" w:type="dxa"/>
            <w:tcBorders>
              <w:top w:val="single" w:sz="4" w:space="0" w:color="auto"/>
              <w:left w:val="single" w:sz="4" w:space="0" w:color="auto"/>
              <w:bottom w:val="single" w:sz="4" w:space="0" w:color="auto"/>
              <w:right w:val="single" w:sz="4" w:space="0" w:color="auto"/>
            </w:tcBorders>
            <w:vAlign w:val="center"/>
            <w:hideMark/>
          </w:tcPr>
          <w:p w14:paraId="6271E3D4" w14:textId="77777777" w:rsidR="006206BD" w:rsidRPr="006206BD" w:rsidRDefault="006206BD" w:rsidP="006206BD">
            <w:pPr>
              <w:spacing w:after="0" w:line="240" w:lineRule="auto"/>
              <w:rPr>
                <w:rFonts w:ascii="Calibri" w:eastAsia="Times New Roman" w:hAnsi="Calibri" w:cs="Calibri"/>
                <w:color w:val="000000"/>
                <w:sz w:val="20"/>
                <w:szCs w:val="20"/>
                <w:lang w:eastAsia="pt-BR"/>
              </w:rPr>
            </w:pPr>
            <w:r w:rsidRPr="006206BD">
              <w:rPr>
                <w:rFonts w:ascii="Calibri" w:eastAsia="Times New Roman" w:hAnsi="Calibri" w:cs="Calibri"/>
                <w:color w:val="000000"/>
                <w:sz w:val="20"/>
                <w:szCs w:val="20"/>
                <w:lang w:eastAsia="pt-BR"/>
              </w:rPr>
              <w:t xml:space="preserve">Implantar </w:t>
            </w:r>
            <w:proofErr w:type="gramStart"/>
            <w:r w:rsidRPr="006206BD">
              <w:rPr>
                <w:rFonts w:ascii="Calibri" w:eastAsia="Times New Roman" w:hAnsi="Calibri" w:cs="Calibri"/>
                <w:color w:val="000000"/>
                <w:sz w:val="20"/>
                <w:szCs w:val="20"/>
                <w:lang w:eastAsia="pt-BR"/>
              </w:rPr>
              <w:t>1  CAPS</w:t>
            </w:r>
            <w:proofErr w:type="gramEnd"/>
            <w:r w:rsidRPr="006206BD">
              <w:rPr>
                <w:rFonts w:ascii="Calibri" w:eastAsia="Times New Roman" w:hAnsi="Calibri" w:cs="Calibri"/>
                <w:color w:val="000000"/>
                <w:sz w:val="20"/>
                <w:szCs w:val="20"/>
                <w:lang w:eastAsia="pt-BR"/>
              </w:rPr>
              <w:t xml:space="preserve"> modalidade III em área estratégica do município.</w:t>
            </w:r>
          </w:p>
        </w:tc>
        <w:tc>
          <w:tcPr>
            <w:tcW w:w="43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63E1568" w14:textId="77777777" w:rsidR="006206BD" w:rsidRPr="006206BD" w:rsidRDefault="006206BD" w:rsidP="006206BD">
            <w:pPr>
              <w:spacing w:after="0" w:line="240" w:lineRule="auto"/>
              <w:rPr>
                <w:rFonts w:ascii="Calibri" w:eastAsia="Times New Roman" w:hAnsi="Calibri" w:cs="Calibri"/>
                <w:color w:val="000000"/>
                <w:sz w:val="20"/>
                <w:szCs w:val="20"/>
                <w:lang w:eastAsia="pt-BR"/>
              </w:rPr>
            </w:pPr>
            <w:r w:rsidRPr="006206BD">
              <w:rPr>
                <w:rFonts w:ascii="Calibri" w:eastAsia="Times New Roman" w:hAnsi="Calibri" w:cs="Calibri"/>
                <w:color w:val="000000"/>
                <w:sz w:val="20"/>
                <w:szCs w:val="20"/>
                <w:lang w:eastAsia="pt-BR"/>
              </w:rPr>
              <w:t>CAPS III implantado</w:t>
            </w:r>
          </w:p>
        </w:tc>
        <w:tc>
          <w:tcPr>
            <w:tcW w:w="78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6C81078" w14:textId="77777777" w:rsidR="006206BD" w:rsidRPr="006206BD" w:rsidRDefault="006206BD" w:rsidP="006206BD">
            <w:pPr>
              <w:spacing w:after="0" w:line="240" w:lineRule="auto"/>
              <w:jc w:val="center"/>
              <w:rPr>
                <w:rFonts w:ascii="Calibri" w:eastAsia="Times New Roman" w:hAnsi="Calibri" w:cs="Calibri"/>
                <w:color w:val="000000"/>
                <w:sz w:val="20"/>
                <w:szCs w:val="20"/>
                <w:lang w:eastAsia="pt-BR"/>
              </w:rPr>
            </w:pPr>
            <w:r w:rsidRPr="006206BD">
              <w:rPr>
                <w:rFonts w:ascii="Calibri" w:eastAsia="Times New Roman" w:hAnsi="Calibri" w:cs="Calibri"/>
                <w:color w:val="000000"/>
                <w:sz w:val="20"/>
                <w:szCs w:val="20"/>
                <w:lang w:eastAsia="pt-BR"/>
              </w:rPr>
              <w:t>0</w:t>
            </w:r>
          </w:p>
        </w:tc>
        <w:tc>
          <w:tcPr>
            <w:tcW w:w="6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42CB5B1" w14:textId="77777777" w:rsidR="006206BD" w:rsidRPr="006206BD" w:rsidRDefault="006206BD" w:rsidP="006206BD">
            <w:pPr>
              <w:spacing w:after="0" w:line="240" w:lineRule="auto"/>
              <w:jc w:val="center"/>
              <w:rPr>
                <w:rFonts w:ascii="Calibri" w:eastAsia="Times New Roman" w:hAnsi="Calibri" w:cs="Calibri"/>
                <w:color w:val="000000"/>
                <w:sz w:val="20"/>
                <w:szCs w:val="20"/>
                <w:lang w:eastAsia="pt-BR"/>
              </w:rPr>
            </w:pPr>
            <w:r w:rsidRPr="006206BD">
              <w:rPr>
                <w:rFonts w:ascii="Calibri" w:eastAsia="Times New Roman" w:hAnsi="Calibri" w:cs="Calibri"/>
                <w:color w:val="000000"/>
                <w:sz w:val="20"/>
                <w:szCs w:val="20"/>
                <w:lang w:eastAsia="pt-BR"/>
              </w:rPr>
              <w:t>2024</w:t>
            </w:r>
          </w:p>
        </w:tc>
        <w:tc>
          <w:tcPr>
            <w:tcW w:w="10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24328EE" w14:textId="1E079A96" w:rsidR="006206BD" w:rsidRPr="006206BD" w:rsidRDefault="006206BD" w:rsidP="006206BD">
            <w:pPr>
              <w:spacing w:after="0" w:line="240" w:lineRule="auto"/>
              <w:jc w:val="center"/>
              <w:rPr>
                <w:rFonts w:ascii="Calibri" w:eastAsia="Times New Roman" w:hAnsi="Calibri" w:cs="Calibri"/>
                <w:color w:val="000000"/>
                <w:sz w:val="20"/>
                <w:szCs w:val="20"/>
                <w:lang w:eastAsia="pt-BR"/>
              </w:rPr>
            </w:pPr>
            <w:r w:rsidRPr="006206BD">
              <w:rPr>
                <w:rFonts w:ascii="Calibri" w:eastAsia="Times New Roman" w:hAnsi="Calibri" w:cs="Calibri"/>
                <w:color w:val="000000"/>
                <w:sz w:val="20"/>
                <w:szCs w:val="20"/>
                <w:lang w:eastAsia="pt-BR"/>
              </w:rPr>
              <w:t>Número absoluto</w:t>
            </w:r>
          </w:p>
        </w:tc>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586264C" w14:textId="77777777" w:rsidR="006206BD" w:rsidRPr="006206BD" w:rsidRDefault="006206BD" w:rsidP="006206BD">
            <w:pPr>
              <w:spacing w:after="0" w:line="240" w:lineRule="auto"/>
              <w:jc w:val="center"/>
              <w:rPr>
                <w:rFonts w:ascii="Calibri" w:eastAsia="Times New Roman" w:hAnsi="Calibri" w:cs="Calibri"/>
                <w:color w:val="000000"/>
                <w:sz w:val="20"/>
                <w:szCs w:val="20"/>
                <w:lang w:eastAsia="pt-BR"/>
              </w:rPr>
            </w:pPr>
            <w:r w:rsidRPr="006206BD">
              <w:rPr>
                <w:rFonts w:ascii="Calibri" w:eastAsia="Times New Roman" w:hAnsi="Calibri" w:cs="Calibri"/>
                <w:color w:val="000000"/>
                <w:sz w:val="20"/>
                <w:szCs w:val="20"/>
                <w:lang w:eastAsia="pt-BR"/>
              </w:rPr>
              <w:t>1</w:t>
            </w:r>
          </w:p>
        </w:tc>
        <w:tc>
          <w:tcPr>
            <w:tcW w:w="10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6782AC5" w14:textId="4A424860" w:rsidR="006206BD" w:rsidRPr="006206BD" w:rsidRDefault="006206BD" w:rsidP="006206BD">
            <w:pPr>
              <w:spacing w:after="0" w:line="240" w:lineRule="auto"/>
              <w:jc w:val="center"/>
              <w:rPr>
                <w:rFonts w:ascii="Calibri" w:eastAsia="Times New Roman" w:hAnsi="Calibri" w:cs="Calibri"/>
                <w:color w:val="000000"/>
                <w:sz w:val="20"/>
                <w:szCs w:val="20"/>
                <w:lang w:eastAsia="pt-BR"/>
              </w:rPr>
            </w:pPr>
            <w:r w:rsidRPr="006206BD">
              <w:rPr>
                <w:rFonts w:ascii="Calibri" w:eastAsia="Times New Roman" w:hAnsi="Calibri" w:cs="Calibri"/>
                <w:color w:val="000000"/>
                <w:sz w:val="20"/>
                <w:szCs w:val="20"/>
                <w:lang w:eastAsia="pt-BR"/>
              </w:rPr>
              <w:t>Número absoluto</w:t>
            </w:r>
          </w:p>
        </w:tc>
        <w:tc>
          <w:tcPr>
            <w:tcW w:w="69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B0D9677" w14:textId="77777777" w:rsidR="006206BD" w:rsidRPr="006206BD" w:rsidRDefault="006206BD" w:rsidP="006206BD">
            <w:pPr>
              <w:spacing w:after="0" w:line="240" w:lineRule="auto"/>
              <w:jc w:val="center"/>
              <w:rPr>
                <w:rFonts w:ascii="Calibri" w:eastAsia="Times New Roman" w:hAnsi="Calibri" w:cs="Calibri"/>
                <w:color w:val="000000"/>
                <w:sz w:val="20"/>
                <w:szCs w:val="20"/>
                <w:lang w:eastAsia="pt-BR"/>
              </w:rPr>
            </w:pPr>
            <w:r w:rsidRPr="006206BD">
              <w:rPr>
                <w:rFonts w:ascii="Calibri" w:eastAsia="Times New Roman" w:hAnsi="Calibri" w:cs="Calibri"/>
                <w:color w:val="000000"/>
                <w:sz w:val="20"/>
                <w:szCs w:val="20"/>
                <w:lang w:eastAsia="pt-BR"/>
              </w:rPr>
              <w:t>0</w:t>
            </w:r>
          </w:p>
        </w:tc>
        <w:tc>
          <w:tcPr>
            <w:tcW w:w="6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3523756" w14:textId="77777777" w:rsidR="006206BD" w:rsidRPr="006206BD" w:rsidRDefault="006206BD" w:rsidP="006206BD">
            <w:pPr>
              <w:spacing w:after="0" w:line="240" w:lineRule="auto"/>
              <w:jc w:val="center"/>
              <w:rPr>
                <w:rFonts w:ascii="Calibri" w:eastAsia="Times New Roman" w:hAnsi="Calibri" w:cs="Calibri"/>
                <w:color w:val="000000"/>
                <w:sz w:val="20"/>
                <w:szCs w:val="20"/>
                <w:lang w:eastAsia="pt-BR"/>
              </w:rPr>
            </w:pPr>
            <w:r w:rsidRPr="006206BD">
              <w:rPr>
                <w:rFonts w:ascii="Calibri" w:eastAsia="Times New Roman" w:hAnsi="Calibri" w:cs="Calibri"/>
                <w:color w:val="000000"/>
                <w:sz w:val="20"/>
                <w:szCs w:val="20"/>
                <w:lang w:eastAsia="pt-BR"/>
              </w:rPr>
              <w:t>0</w:t>
            </w:r>
          </w:p>
        </w:tc>
        <w:tc>
          <w:tcPr>
            <w:tcW w:w="6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421AB7E" w14:textId="77777777" w:rsidR="006206BD" w:rsidRPr="006206BD" w:rsidRDefault="006206BD" w:rsidP="006206BD">
            <w:pPr>
              <w:spacing w:after="0" w:line="240" w:lineRule="auto"/>
              <w:jc w:val="center"/>
              <w:rPr>
                <w:rFonts w:ascii="Calibri" w:eastAsia="Times New Roman" w:hAnsi="Calibri" w:cs="Calibri"/>
                <w:color w:val="000000"/>
                <w:sz w:val="20"/>
                <w:szCs w:val="20"/>
                <w:lang w:eastAsia="pt-BR"/>
              </w:rPr>
            </w:pPr>
            <w:r w:rsidRPr="006206BD">
              <w:rPr>
                <w:rFonts w:ascii="Calibri" w:eastAsia="Times New Roman" w:hAnsi="Calibri" w:cs="Calibri"/>
                <w:color w:val="000000"/>
                <w:sz w:val="20"/>
                <w:szCs w:val="20"/>
                <w:lang w:eastAsia="pt-BR"/>
              </w:rPr>
              <w:t>0</w:t>
            </w:r>
          </w:p>
        </w:tc>
        <w:tc>
          <w:tcPr>
            <w:tcW w:w="628" w:type="dxa"/>
            <w:tcBorders>
              <w:top w:val="single" w:sz="4" w:space="0" w:color="000000" w:themeColor="text1"/>
              <w:left w:val="single" w:sz="4" w:space="0" w:color="auto"/>
              <w:bottom w:val="single" w:sz="4" w:space="0" w:color="000000" w:themeColor="text1"/>
              <w:right w:val="single" w:sz="4" w:space="0" w:color="000000" w:themeColor="text1"/>
            </w:tcBorders>
            <w:shd w:val="clear" w:color="auto" w:fill="FFFFFF" w:themeFill="background1"/>
            <w:vAlign w:val="center"/>
            <w:hideMark/>
          </w:tcPr>
          <w:p w14:paraId="2ABCE507" w14:textId="77777777" w:rsidR="006206BD" w:rsidRPr="006206BD" w:rsidRDefault="006206BD" w:rsidP="006206BD">
            <w:pPr>
              <w:spacing w:after="0" w:line="240" w:lineRule="auto"/>
              <w:jc w:val="center"/>
              <w:rPr>
                <w:rFonts w:ascii="Calibri" w:eastAsia="Times New Roman" w:hAnsi="Calibri" w:cs="Calibri"/>
                <w:color w:val="000000"/>
                <w:sz w:val="20"/>
                <w:szCs w:val="20"/>
                <w:lang w:eastAsia="pt-BR"/>
              </w:rPr>
            </w:pPr>
            <w:r w:rsidRPr="006206BD">
              <w:rPr>
                <w:rFonts w:ascii="Calibri" w:eastAsia="Times New Roman" w:hAnsi="Calibri" w:cs="Calibri"/>
                <w:color w:val="000000"/>
                <w:sz w:val="20"/>
                <w:szCs w:val="20"/>
                <w:lang w:eastAsia="pt-BR"/>
              </w:rPr>
              <w:t>1</w:t>
            </w:r>
          </w:p>
        </w:tc>
      </w:tr>
      <w:tr w:rsidR="006206BD" w:rsidRPr="006206BD" w14:paraId="2C407106" w14:textId="77777777" w:rsidTr="001E7A11">
        <w:trPr>
          <w:trHeight w:val="1142"/>
        </w:trPr>
        <w:tc>
          <w:tcPr>
            <w:tcW w:w="541"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5DE099F2" w14:textId="77777777" w:rsidR="006206BD" w:rsidRPr="006206BD" w:rsidRDefault="006206BD" w:rsidP="006206BD">
            <w:pPr>
              <w:spacing w:after="0" w:line="240" w:lineRule="auto"/>
              <w:jc w:val="center"/>
              <w:rPr>
                <w:rFonts w:ascii="Calibri" w:eastAsia="Times New Roman" w:hAnsi="Calibri" w:cs="Calibri"/>
                <w:color w:val="000000"/>
                <w:sz w:val="20"/>
                <w:szCs w:val="20"/>
                <w:lang w:eastAsia="pt-BR"/>
              </w:rPr>
            </w:pPr>
            <w:r w:rsidRPr="006206BD">
              <w:rPr>
                <w:rFonts w:ascii="Calibri" w:eastAsia="Times New Roman" w:hAnsi="Calibri" w:cs="Calibri"/>
                <w:color w:val="000000"/>
                <w:sz w:val="20"/>
                <w:szCs w:val="20"/>
                <w:lang w:eastAsia="pt-BR"/>
              </w:rPr>
              <w:t>2.2.2</w:t>
            </w:r>
          </w:p>
        </w:tc>
        <w:tc>
          <w:tcPr>
            <w:tcW w:w="3234"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0C7EB4DB" w14:textId="319E3AE7" w:rsidR="006206BD" w:rsidRPr="006206BD" w:rsidRDefault="006206BD" w:rsidP="006206BD">
            <w:pPr>
              <w:spacing w:after="0" w:line="240" w:lineRule="auto"/>
              <w:rPr>
                <w:rFonts w:ascii="Calibri" w:eastAsia="Times New Roman" w:hAnsi="Calibri" w:cs="Calibri"/>
                <w:color w:val="000000"/>
                <w:sz w:val="20"/>
                <w:szCs w:val="20"/>
                <w:lang w:eastAsia="pt-BR"/>
              </w:rPr>
            </w:pPr>
            <w:r w:rsidRPr="006206BD">
              <w:rPr>
                <w:rFonts w:ascii="Calibri" w:eastAsia="Times New Roman" w:hAnsi="Calibri" w:cs="Calibri"/>
                <w:color w:val="000000"/>
                <w:sz w:val="20"/>
                <w:szCs w:val="20"/>
                <w:lang w:eastAsia="pt-BR"/>
              </w:rPr>
              <w:t xml:space="preserve">Manter </w:t>
            </w:r>
            <w:r w:rsidR="00AB1564" w:rsidRPr="006206BD">
              <w:rPr>
                <w:rFonts w:ascii="Calibri" w:eastAsia="Times New Roman" w:hAnsi="Calibri" w:cs="Calibri"/>
                <w:color w:val="000000"/>
                <w:sz w:val="20"/>
                <w:szCs w:val="20"/>
                <w:lang w:eastAsia="pt-BR"/>
              </w:rPr>
              <w:t>o índice</w:t>
            </w:r>
            <w:r w:rsidRPr="006206BD">
              <w:rPr>
                <w:rFonts w:ascii="Calibri" w:eastAsia="Times New Roman" w:hAnsi="Calibri" w:cs="Calibri"/>
                <w:color w:val="000000"/>
                <w:sz w:val="20"/>
                <w:szCs w:val="20"/>
                <w:lang w:eastAsia="pt-BR"/>
              </w:rPr>
              <w:t xml:space="preserve"> de abastecimento da rede </w:t>
            </w:r>
            <w:r w:rsidR="00AB1564" w:rsidRPr="006206BD">
              <w:rPr>
                <w:rFonts w:ascii="Calibri" w:eastAsia="Times New Roman" w:hAnsi="Calibri" w:cs="Calibri"/>
                <w:color w:val="000000"/>
                <w:sz w:val="20"/>
                <w:szCs w:val="20"/>
                <w:lang w:eastAsia="pt-BR"/>
              </w:rPr>
              <w:t>municipal maior</w:t>
            </w:r>
            <w:r w:rsidRPr="006206BD">
              <w:rPr>
                <w:rFonts w:ascii="Calibri" w:eastAsia="Times New Roman" w:hAnsi="Calibri" w:cs="Calibri"/>
                <w:color w:val="000000"/>
                <w:sz w:val="20"/>
                <w:szCs w:val="20"/>
                <w:lang w:eastAsia="pt-BR"/>
              </w:rPr>
              <w:t xml:space="preserve"> ou igual a 95%, garantindo à população acesso regular aos medicamentos da REMUME</w:t>
            </w:r>
          </w:p>
        </w:tc>
        <w:tc>
          <w:tcPr>
            <w:tcW w:w="4310"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73ECE429" w14:textId="646D4B77" w:rsidR="006206BD" w:rsidRPr="006206BD" w:rsidRDefault="006206BD" w:rsidP="006206BD">
            <w:pPr>
              <w:spacing w:after="0" w:line="240" w:lineRule="auto"/>
              <w:rPr>
                <w:rFonts w:ascii="Calibri" w:eastAsia="Times New Roman" w:hAnsi="Calibri" w:cs="Calibri"/>
                <w:color w:val="000000"/>
                <w:sz w:val="20"/>
                <w:szCs w:val="20"/>
                <w:lang w:eastAsia="pt-BR"/>
              </w:rPr>
            </w:pPr>
            <w:r w:rsidRPr="006206BD">
              <w:rPr>
                <w:rFonts w:ascii="Calibri" w:eastAsia="Times New Roman" w:hAnsi="Calibri" w:cs="Calibri"/>
                <w:color w:val="000000"/>
                <w:sz w:val="20"/>
                <w:szCs w:val="20"/>
                <w:lang w:eastAsia="pt-BR"/>
              </w:rPr>
              <w:t>Percentual de abastecimento de medicamentos de acordo com a REMUME na rede municipal.</w:t>
            </w:r>
          </w:p>
        </w:tc>
        <w:tc>
          <w:tcPr>
            <w:tcW w:w="781"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61F9F859" w14:textId="77777777" w:rsidR="006206BD" w:rsidRPr="006206BD" w:rsidRDefault="006206BD" w:rsidP="006206BD">
            <w:pPr>
              <w:spacing w:after="0" w:line="240" w:lineRule="auto"/>
              <w:jc w:val="center"/>
              <w:rPr>
                <w:rFonts w:ascii="Calibri" w:eastAsia="Times New Roman" w:hAnsi="Calibri" w:cs="Calibri"/>
                <w:color w:val="000000"/>
                <w:sz w:val="20"/>
                <w:szCs w:val="20"/>
                <w:lang w:eastAsia="pt-BR"/>
              </w:rPr>
            </w:pPr>
            <w:r w:rsidRPr="006206BD">
              <w:rPr>
                <w:rFonts w:ascii="Calibri" w:eastAsia="Times New Roman" w:hAnsi="Calibri" w:cs="Calibri"/>
                <w:color w:val="000000"/>
                <w:sz w:val="20"/>
                <w:szCs w:val="20"/>
                <w:lang w:eastAsia="pt-BR"/>
              </w:rPr>
              <w:t>99,07</w:t>
            </w:r>
          </w:p>
        </w:tc>
        <w:tc>
          <w:tcPr>
            <w:tcW w:w="677"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4DB9471F" w14:textId="77777777" w:rsidR="006206BD" w:rsidRPr="006206BD" w:rsidRDefault="006206BD" w:rsidP="006206BD">
            <w:pPr>
              <w:spacing w:after="0" w:line="240" w:lineRule="auto"/>
              <w:jc w:val="center"/>
              <w:rPr>
                <w:rFonts w:ascii="Calibri" w:eastAsia="Times New Roman" w:hAnsi="Calibri" w:cs="Calibri"/>
                <w:color w:val="000000"/>
                <w:sz w:val="20"/>
                <w:szCs w:val="20"/>
                <w:lang w:eastAsia="pt-BR"/>
              </w:rPr>
            </w:pPr>
            <w:r w:rsidRPr="006206BD">
              <w:rPr>
                <w:rFonts w:ascii="Calibri" w:eastAsia="Times New Roman" w:hAnsi="Calibri" w:cs="Calibri"/>
                <w:color w:val="000000"/>
                <w:sz w:val="20"/>
                <w:szCs w:val="20"/>
                <w:lang w:eastAsia="pt-BR"/>
              </w:rPr>
              <w:t>2024</w:t>
            </w:r>
          </w:p>
        </w:tc>
        <w:tc>
          <w:tcPr>
            <w:tcW w:w="1052"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57EA5377" w14:textId="77777777" w:rsidR="006206BD" w:rsidRPr="006206BD" w:rsidRDefault="006206BD" w:rsidP="006206BD">
            <w:pPr>
              <w:spacing w:after="0" w:line="240" w:lineRule="auto"/>
              <w:jc w:val="center"/>
              <w:rPr>
                <w:rFonts w:ascii="Calibri" w:eastAsia="Times New Roman" w:hAnsi="Calibri" w:cs="Calibri"/>
                <w:color w:val="000000"/>
                <w:sz w:val="20"/>
                <w:szCs w:val="20"/>
                <w:lang w:eastAsia="pt-BR"/>
              </w:rPr>
            </w:pPr>
            <w:r w:rsidRPr="006206BD">
              <w:rPr>
                <w:rFonts w:ascii="Calibri" w:eastAsia="Times New Roman" w:hAnsi="Calibri" w:cs="Calibri"/>
                <w:color w:val="000000"/>
                <w:sz w:val="20"/>
                <w:szCs w:val="20"/>
                <w:lang w:eastAsia="pt-BR"/>
              </w:rPr>
              <w:t>Percentual </w:t>
            </w:r>
          </w:p>
        </w:tc>
        <w:tc>
          <w:tcPr>
            <w:tcW w:w="1080" w:type="dxa"/>
            <w:tcBorders>
              <w:top w:val="single" w:sz="4" w:space="0" w:color="auto"/>
              <w:left w:val="single" w:sz="4" w:space="0" w:color="000000" w:themeColor="text1"/>
              <w:bottom w:val="single" w:sz="4" w:space="0" w:color="000000" w:themeColor="text1"/>
              <w:right w:val="single" w:sz="4" w:space="0" w:color="000000" w:themeColor="text1"/>
            </w:tcBorders>
            <w:vAlign w:val="center"/>
            <w:hideMark/>
          </w:tcPr>
          <w:p w14:paraId="5390E8F3" w14:textId="77777777" w:rsidR="006206BD" w:rsidRPr="006206BD" w:rsidRDefault="006206BD" w:rsidP="006206BD">
            <w:pPr>
              <w:spacing w:after="0" w:line="240" w:lineRule="auto"/>
              <w:jc w:val="center"/>
              <w:rPr>
                <w:rFonts w:ascii="Calibri" w:eastAsia="Times New Roman" w:hAnsi="Calibri" w:cs="Calibri"/>
                <w:color w:val="000000"/>
                <w:sz w:val="20"/>
                <w:szCs w:val="20"/>
                <w:lang w:eastAsia="pt-BR"/>
              </w:rPr>
            </w:pPr>
            <w:r w:rsidRPr="006206BD">
              <w:rPr>
                <w:rFonts w:ascii="Calibri" w:eastAsia="Times New Roman" w:hAnsi="Calibri" w:cs="Calibri"/>
                <w:color w:val="000000"/>
                <w:sz w:val="20"/>
                <w:szCs w:val="20"/>
                <w:lang w:eastAsia="pt-BR"/>
              </w:rPr>
              <w:t>&gt;=95</w:t>
            </w:r>
          </w:p>
        </w:tc>
        <w:tc>
          <w:tcPr>
            <w:tcW w:w="1052" w:type="dxa"/>
            <w:tcBorders>
              <w:top w:val="single" w:sz="4" w:space="0" w:color="auto"/>
              <w:left w:val="single" w:sz="4" w:space="0" w:color="000000" w:themeColor="text1"/>
              <w:bottom w:val="single" w:sz="4" w:space="0" w:color="000000" w:themeColor="text1"/>
              <w:right w:val="single" w:sz="4" w:space="0" w:color="000000" w:themeColor="text1"/>
            </w:tcBorders>
            <w:vAlign w:val="center"/>
            <w:hideMark/>
          </w:tcPr>
          <w:p w14:paraId="7945A19E" w14:textId="77777777" w:rsidR="006206BD" w:rsidRPr="006206BD" w:rsidRDefault="006206BD" w:rsidP="006206BD">
            <w:pPr>
              <w:spacing w:after="0" w:line="240" w:lineRule="auto"/>
              <w:jc w:val="center"/>
              <w:rPr>
                <w:rFonts w:ascii="Calibri" w:eastAsia="Times New Roman" w:hAnsi="Calibri" w:cs="Calibri"/>
                <w:color w:val="000000"/>
                <w:sz w:val="20"/>
                <w:szCs w:val="20"/>
                <w:lang w:eastAsia="pt-BR"/>
              </w:rPr>
            </w:pPr>
            <w:r w:rsidRPr="006206BD">
              <w:rPr>
                <w:rFonts w:ascii="Calibri" w:eastAsia="Times New Roman" w:hAnsi="Calibri" w:cs="Calibri"/>
                <w:color w:val="000000"/>
                <w:sz w:val="20"/>
                <w:szCs w:val="20"/>
                <w:lang w:eastAsia="pt-BR"/>
              </w:rPr>
              <w:t>Percentual </w:t>
            </w:r>
          </w:p>
        </w:tc>
        <w:tc>
          <w:tcPr>
            <w:tcW w:w="696" w:type="dxa"/>
            <w:tcBorders>
              <w:top w:val="single" w:sz="4" w:space="0" w:color="auto"/>
              <w:left w:val="single" w:sz="4" w:space="0" w:color="000000" w:themeColor="text1"/>
              <w:bottom w:val="single" w:sz="4" w:space="0" w:color="000000" w:themeColor="text1"/>
              <w:right w:val="single" w:sz="4" w:space="0" w:color="000000" w:themeColor="text1"/>
            </w:tcBorders>
            <w:vAlign w:val="center"/>
            <w:hideMark/>
          </w:tcPr>
          <w:p w14:paraId="7F562773" w14:textId="77777777" w:rsidR="006206BD" w:rsidRPr="006206BD" w:rsidRDefault="006206BD" w:rsidP="006206BD">
            <w:pPr>
              <w:spacing w:after="0" w:line="240" w:lineRule="auto"/>
              <w:jc w:val="center"/>
              <w:rPr>
                <w:rFonts w:ascii="Calibri" w:eastAsia="Times New Roman" w:hAnsi="Calibri" w:cs="Calibri"/>
                <w:color w:val="000000"/>
                <w:sz w:val="20"/>
                <w:szCs w:val="20"/>
                <w:lang w:eastAsia="pt-BR"/>
              </w:rPr>
            </w:pPr>
            <w:r w:rsidRPr="006206BD">
              <w:rPr>
                <w:rFonts w:ascii="Calibri" w:eastAsia="Times New Roman" w:hAnsi="Calibri" w:cs="Calibri"/>
                <w:color w:val="000000"/>
                <w:sz w:val="20"/>
                <w:szCs w:val="20"/>
                <w:lang w:eastAsia="pt-BR"/>
              </w:rPr>
              <w:t>&gt;=95</w:t>
            </w:r>
          </w:p>
        </w:tc>
        <w:tc>
          <w:tcPr>
            <w:tcW w:w="627" w:type="dxa"/>
            <w:tcBorders>
              <w:top w:val="single" w:sz="4" w:space="0" w:color="auto"/>
              <w:left w:val="single" w:sz="4" w:space="0" w:color="000000" w:themeColor="text1"/>
              <w:bottom w:val="single" w:sz="4" w:space="0" w:color="000000" w:themeColor="text1"/>
              <w:right w:val="single" w:sz="4" w:space="0" w:color="000000" w:themeColor="text1"/>
            </w:tcBorders>
            <w:vAlign w:val="center"/>
            <w:hideMark/>
          </w:tcPr>
          <w:p w14:paraId="27346D20" w14:textId="77777777" w:rsidR="006206BD" w:rsidRPr="006206BD" w:rsidRDefault="006206BD" w:rsidP="006206BD">
            <w:pPr>
              <w:spacing w:after="0" w:line="240" w:lineRule="auto"/>
              <w:jc w:val="center"/>
              <w:rPr>
                <w:rFonts w:ascii="Calibri" w:eastAsia="Times New Roman" w:hAnsi="Calibri" w:cs="Calibri"/>
                <w:color w:val="000000"/>
                <w:sz w:val="20"/>
                <w:szCs w:val="20"/>
                <w:lang w:eastAsia="pt-BR"/>
              </w:rPr>
            </w:pPr>
            <w:r w:rsidRPr="006206BD">
              <w:rPr>
                <w:rFonts w:ascii="Calibri" w:eastAsia="Times New Roman" w:hAnsi="Calibri" w:cs="Calibri"/>
                <w:color w:val="000000"/>
                <w:sz w:val="20"/>
                <w:szCs w:val="20"/>
                <w:lang w:eastAsia="pt-BR"/>
              </w:rPr>
              <w:t>&gt;=95</w:t>
            </w:r>
          </w:p>
        </w:tc>
        <w:tc>
          <w:tcPr>
            <w:tcW w:w="627" w:type="dxa"/>
            <w:tcBorders>
              <w:top w:val="single" w:sz="4" w:space="0" w:color="auto"/>
              <w:left w:val="single" w:sz="4" w:space="0" w:color="000000" w:themeColor="text1"/>
              <w:bottom w:val="single" w:sz="4" w:space="0" w:color="000000" w:themeColor="text1"/>
              <w:right w:val="single" w:sz="4" w:space="0" w:color="000000" w:themeColor="text1"/>
            </w:tcBorders>
            <w:vAlign w:val="center"/>
            <w:hideMark/>
          </w:tcPr>
          <w:p w14:paraId="214B3254" w14:textId="77777777" w:rsidR="006206BD" w:rsidRPr="006206BD" w:rsidRDefault="006206BD" w:rsidP="006206BD">
            <w:pPr>
              <w:spacing w:after="0" w:line="240" w:lineRule="auto"/>
              <w:jc w:val="center"/>
              <w:rPr>
                <w:rFonts w:ascii="Calibri" w:eastAsia="Times New Roman" w:hAnsi="Calibri" w:cs="Calibri"/>
                <w:color w:val="000000"/>
                <w:sz w:val="20"/>
                <w:szCs w:val="20"/>
                <w:lang w:eastAsia="pt-BR"/>
              </w:rPr>
            </w:pPr>
            <w:r w:rsidRPr="006206BD">
              <w:rPr>
                <w:rFonts w:ascii="Calibri" w:eastAsia="Times New Roman" w:hAnsi="Calibri" w:cs="Calibri"/>
                <w:color w:val="000000"/>
                <w:sz w:val="20"/>
                <w:szCs w:val="20"/>
                <w:lang w:eastAsia="pt-BR"/>
              </w:rPr>
              <w:t>&gt;=95</w:t>
            </w:r>
          </w:p>
        </w:tc>
        <w:tc>
          <w:tcPr>
            <w:tcW w:w="62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CD681DA" w14:textId="77777777" w:rsidR="006206BD" w:rsidRPr="006206BD" w:rsidRDefault="006206BD" w:rsidP="006206BD">
            <w:pPr>
              <w:spacing w:after="0" w:line="240" w:lineRule="auto"/>
              <w:jc w:val="center"/>
              <w:rPr>
                <w:rFonts w:ascii="Calibri" w:eastAsia="Times New Roman" w:hAnsi="Calibri" w:cs="Calibri"/>
                <w:color w:val="000000"/>
                <w:sz w:val="20"/>
                <w:szCs w:val="20"/>
                <w:lang w:eastAsia="pt-BR"/>
              </w:rPr>
            </w:pPr>
            <w:r w:rsidRPr="006206BD">
              <w:rPr>
                <w:rFonts w:ascii="Calibri" w:eastAsia="Times New Roman" w:hAnsi="Calibri" w:cs="Calibri"/>
                <w:color w:val="000000"/>
                <w:sz w:val="20"/>
                <w:szCs w:val="20"/>
                <w:lang w:eastAsia="pt-BR"/>
              </w:rPr>
              <w:t>&gt;=95</w:t>
            </w:r>
          </w:p>
        </w:tc>
      </w:tr>
      <w:tr w:rsidR="006206BD" w:rsidRPr="006206BD" w14:paraId="4C00E2D4" w14:textId="77777777" w:rsidTr="5FA080E3">
        <w:trPr>
          <w:trHeight w:val="1020"/>
        </w:trPr>
        <w:tc>
          <w:tcPr>
            <w:tcW w:w="54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3F3CAB14" w14:textId="77777777" w:rsidR="006206BD" w:rsidRPr="006206BD" w:rsidRDefault="006206BD" w:rsidP="006206BD">
            <w:pPr>
              <w:spacing w:after="0" w:line="240" w:lineRule="auto"/>
              <w:jc w:val="center"/>
              <w:rPr>
                <w:rFonts w:ascii="Calibri" w:eastAsia="Times New Roman" w:hAnsi="Calibri" w:cs="Calibri"/>
                <w:color w:val="000000"/>
                <w:sz w:val="20"/>
                <w:szCs w:val="20"/>
                <w:lang w:eastAsia="pt-BR"/>
              </w:rPr>
            </w:pPr>
            <w:r w:rsidRPr="006206BD">
              <w:rPr>
                <w:rFonts w:ascii="Calibri" w:eastAsia="Times New Roman" w:hAnsi="Calibri" w:cs="Calibri"/>
                <w:color w:val="000000"/>
                <w:sz w:val="20"/>
                <w:szCs w:val="20"/>
                <w:lang w:eastAsia="pt-BR"/>
              </w:rPr>
              <w:t>2.2.3</w:t>
            </w:r>
          </w:p>
        </w:tc>
        <w:tc>
          <w:tcPr>
            <w:tcW w:w="32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157BE513" w14:textId="77777777" w:rsidR="006206BD" w:rsidRPr="006206BD" w:rsidRDefault="006206BD" w:rsidP="006206BD">
            <w:pPr>
              <w:spacing w:after="0" w:line="240" w:lineRule="auto"/>
              <w:rPr>
                <w:rFonts w:ascii="Calibri" w:eastAsia="Times New Roman" w:hAnsi="Calibri" w:cs="Calibri"/>
                <w:color w:val="000000"/>
                <w:sz w:val="20"/>
                <w:szCs w:val="20"/>
                <w:lang w:eastAsia="pt-BR"/>
              </w:rPr>
            </w:pPr>
            <w:r w:rsidRPr="006206BD">
              <w:rPr>
                <w:rFonts w:ascii="Calibri" w:eastAsia="Times New Roman" w:hAnsi="Calibri" w:cs="Calibri"/>
                <w:color w:val="000000"/>
                <w:sz w:val="20"/>
                <w:szCs w:val="20"/>
                <w:lang w:eastAsia="pt-BR"/>
              </w:rPr>
              <w:t xml:space="preserve">Assegurar a oferta dos serviços clínicos farmacêuticos à população em 50% ou mais estabelecimentos de saúde da rede municipal </w:t>
            </w:r>
          </w:p>
        </w:tc>
        <w:tc>
          <w:tcPr>
            <w:tcW w:w="431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bottom"/>
            <w:hideMark/>
          </w:tcPr>
          <w:p w14:paraId="4D0FD654" w14:textId="11887612" w:rsidR="006206BD" w:rsidRPr="006206BD" w:rsidRDefault="006206BD" w:rsidP="006206BD">
            <w:pPr>
              <w:spacing w:after="0" w:line="240" w:lineRule="auto"/>
              <w:rPr>
                <w:rFonts w:ascii="Calibri" w:eastAsia="Times New Roman" w:hAnsi="Calibri" w:cs="Calibri"/>
                <w:color w:val="000000"/>
                <w:sz w:val="20"/>
                <w:szCs w:val="20"/>
                <w:lang w:eastAsia="pt-BR"/>
              </w:rPr>
            </w:pPr>
            <w:r w:rsidRPr="006206BD">
              <w:rPr>
                <w:rFonts w:ascii="Calibri" w:eastAsia="Times New Roman" w:hAnsi="Calibri" w:cs="Calibri"/>
                <w:color w:val="000000"/>
                <w:sz w:val="20"/>
                <w:szCs w:val="20"/>
                <w:lang w:eastAsia="pt-BR"/>
              </w:rPr>
              <w:t>Percentual de estabelecimentos de saúde da rede municipal com a oferta de serviços clínicos farmacêuticos.</w:t>
            </w:r>
          </w:p>
        </w:tc>
        <w:tc>
          <w:tcPr>
            <w:tcW w:w="78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39E38D7" w14:textId="77777777" w:rsidR="006206BD" w:rsidRPr="006206BD" w:rsidRDefault="006206BD" w:rsidP="006206BD">
            <w:pPr>
              <w:spacing w:after="0" w:line="240" w:lineRule="auto"/>
              <w:jc w:val="center"/>
              <w:rPr>
                <w:rFonts w:ascii="Calibri" w:eastAsia="Times New Roman" w:hAnsi="Calibri" w:cs="Calibri"/>
                <w:color w:val="000000"/>
                <w:sz w:val="20"/>
                <w:szCs w:val="20"/>
                <w:lang w:eastAsia="pt-BR"/>
              </w:rPr>
            </w:pPr>
            <w:r w:rsidRPr="006206BD">
              <w:rPr>
                <w:rFonts w:ascii="Calibri" w:eastAsia="Times New Roman" w:hAnsi="Calibri" w:cs="Calibri"/>
                <w:color w:val="000000"/>
                <w:sz w:val="20"/>
                <w:szCs w:val="20"/>
                <w:lang w:eastAsia="pt-BR"/>
              </w:rPr>
              <w:t>0</w:t>
            </w:r>
          </w:p>
        </w:tc>
        <w:tc>
          <w:tcPr>
            <w:tcW w:w="67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7F798A1" w14:textId="77777777" w:rsidR="006206BD" w:rsidRPr="006206BD" w:rsidRDefault="006206BD" w:rsidP="006206BD">
            <w:pPr>
              <w:spacing w:after="0" w:line="240" w:lineRule="auto"/>
              <w:jc w:val="center"/>
              <w:rPr>
                <w:rFonts w:ascii="Calibri" w:eastAsia="Times New Roman" w:hAnsi="Calibri" w:cs="Calibri"/>
                <w:color w:val="000000"/>
                <w:sz w:val="20"/>
                <w:szCs w:val="20"/>
                <w:lang w:eastAsia="pt-BR"/>
              </w:rPr>
            </w:pPr>
            <w:r w:rsidRPr="006206BD">
              <w:rPr>
                <w:rFonts w:ascii="Calibri" w:eastAsia="Times New Roman" w:hAnsi="Calibri" w:cs="Calibri"/>
                <w:color w:val="000000"/>
                <w:sz w:val="20"/>
                <w:szCs w:val="20"/>
                <w:lang w:eastAsia="pt-BR"/>
              </w:rPr>
              <w:t>2024</w:t>
            </w:r>
          </w:p>
        </w:tc>
        <w:tc>
          <w:tcPr>
            <w:tcW w:w="10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0A70A2B" w14:textId="77777777" w:rsidR="006206BD" w:rsidRPr="006206BD" w:rsidRDefault="006206BD" w:rsidP="006206BD">
            <w:pPr>
              <w:spacing w:after="0" w:line="240" w:lineRule="auto"/>
              <w:jc w:val="center"/>
              <w:rPr>
                <w:rFonts w:ascii="Calibri" w:eastAsia="Times New Roman" w:hAnsi="Calibri" w:cs="Calibri"/>
                <w:color w:val="000000"/>
                <w:sz w:val="20"/>
                <w:szCs w:val="20"/>
                <w:lang w:eastAsia="pt-BR"/>
              </w:rPr>
            </w:pPr>
            <w:r w:rsidRPr="006206BD">
              <w:rPr>
                <w:rFonts w:ascii="Calibri" w:eastAsia="Times New Roman" w:hAnsi="Calibri" w:cs="Calibri"/>
                <w:color w:val="000000"/>
                <w:sz w:val="20"/>
                <w:szCs w:val="20"/>
                <w:lang w:eastAsia="pt-BR"/>
              </w:rPr>
              <w:t>Percentual </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33DD781" w14:textId="77777777" w:rsidR="006206BD" w:rsidRPr="006206BD" w:rsidRDefault="006206BD" w:rsidP="006206BD">
            <w:pPr>
              <w:spacing w:after="0" w:line="240" w:lineRule="auto"/>
              <w:jc w:val="center"/>
              <w:rPr>
                <w:rFonts w:ascii="Calibri" w:eastAsia="Times New Roman" w:hAnsi="Calibri" w:cs="Calibri"/>
                <w:color w:val="000000"/>
                <w:sz w:val="20"/>
                <w:szCs w:val="20"/>
                <w:lang w:eastAsia="pt-BR"/>
              </w:rPr>
            </w:pPr>
            <w:r w:rsidRPr="006206BD">
              <w:rPr>
                <w:rFonts w:ascii="Calibri" w:eastAsia="Times New Roman" w:hAnsi="Calibri" w:cs="Calibri"/>
                <w:color w:val="000000"/>
                <w:sz w:val="20"/>
                <w:szCs w:val="20"/>
                <w:lang w:eastAsia="pt-BR"/>
              </w:rPr>
              <w:t>50</w:t>
            </w:r>
          </w:p>
        </w:tc>
        <w:tc>
          <w:tcPr>
            <w:tcW w:w="10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6815F6F" w14:textId="77777777" w:rsidR="006206BD" w:rsidRPr="006206BD" w:rsidRDefault="006206BD" w:rsidP="006206BD">
            <w:pPr>
              <w:spacing w:after="0" w:line="240" w:lineRule="auto"/>
              <w:jc w:val="center"/>
              <w:rPr>
                <w:rFonts w:ascii="Calibri" w:eastAsia="Times New Roman" w:hAnsi="Calibri" w:cs="Calibri"/>
                <w:color w:val="000000"/>
                <w:sz w:val="20"/>
                <w:szCs w:val="20"/>
                <w:lang w:eastAsia="pt-BR"/>
              </w:rPr>
            </w:pPr>
            <w:r w:rsidRPr="006206BD">
              <w:rPr>
                <w:rFonts w:ascii="Calibri" w:eastAsia="Times New Roman" w:hAnsi="Calibri" w:cs="Calibri"/>
                <w:color w:val="000000"/>
                <w:sz w:val="20"/>
                <w:szCs w:val="20"/>
                <w:lang w:eastAsia="pt-BR"/>
              </w:rPr>
              <w:t>Percentual </w:t>
            </w:r>
          </w:p>
        </w:tc>
        <w:tc>
          <w:tcPr>
            <w:tcW w:w="69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C36EAA2" w14:textId="40BA14CD" w:rsidR="006206BD" w:rsidRPr="006206BD" w:rsidRDefault="006206BD" w:rsidP="006206BD">
            <w:pPr>
              <w:spacing w:after="0" w:line="240" w:lineRule="auto"/>
              <w:jc w:val="center"/>
              <w:rPr>
                <w:rFonts w:ascii="Calibri" w:eastAsia="Times New Roman" w:hAnsi="Calibri" w:cs="Calibri"/>
                <w:color w:val="000000"/>
                <w:sz w:val="20"/>
                <w:szCs w:val="20"/>
                <w:lang w:eastAsia="pt-BR"/>
              </w:rPr>
            </w:pPr>
            <w:r w:rsidRPr="006206BD">
              <w:rPr>
                <w:rFonts w:ascii="Calibri" w:eastAsia="Times New Roman" w:hAnsi="Calibri" w:cs="Calibri"/>
                <w:color w:val="000000"/>
                <w:sz w:val="20"/>
                <w:szCs w:val="20"/>
                <w:lang w:eastAsia="pt-BR"/>
              </w:rPr>
              <w:t>1</w:t>
            </w:r>
            <w:r w:rsidR="00133993">
              <w:rPr>
                <w:rFonts w:ascii="Calibri" w:eastAsia="Times New Roman" w:hAnsi="Calibri" w:cs="Calibri"/>
                <w:color w:val="000000"/>
                <w:sz w:val="20"/>
                <w:szCs w:val="20"/>
                <w:lang w:eastAsia="pt-BR"/>
              </w:rPr>
              <w:t>2,50</w:t>
            </w:r>
          </w:p>
        </w:tc>
        <w:tc>
          <w:tcPr>
            <w:tcW w:w="62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1D4235D" w14:textId="77777777" w:rsidR="006206BD" w:rsidRPr="006206BD" w:rsidRDefault="006206BD" w:rsidP="006206BD">
            <w:pPr>
              <w:spacing w:after="0" w:line="240" w:lineRule="auto"/>
              <w:jc w:val="center"/>
              <w:rPr>
                <w:rFonts w:ascii="Calibri" w:eastAsia="Times New Roman" w:hAnsi="Calibri" w:cs="Calibri"/>
                <w:color w:val="000000"/>
                <w:sz w:val="20"/>
                <w:szCs w:val="20"/>
                <w:lang w:eastAsia="pt-BR"/>
              </w:rPr>
            </w:pPr>
            <w:r w:rsidRPr="006206BD">
              <w:rPr>
                <w:rFonts w:ascii="Calibri" w:eastAsia="Times New Roman" w:hAnsi="Calibri" w:cs="Calibri"/>
                <w:color w:val="000000"/>
                <w:sz w:val="20"/>
                <w:szCs w:val="20"/>
                <w:lang w:eastAsia="pt-BR"/>
              </w:rPr>
              <w:t>25</w:t>
            </w:r>
          </w:p>
        </w:tc>
        <w:tc>
          <w:tcPr>
            <w:tcW w:w="62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25D90CE" w14:textId="2FEF9B66" w:rsidR="006206BD" w:rsidRPr="006206BD" w:rsidRDefault="006206BD" w:rsidP="006206BD">
            <w:pPr>
              <w:spacing w:after="0" w:line="240" w:lineRule="auto"/>
              <w:jc w:val="center"/>
              <w:rPr>
                <w:rFonts w:ascii="Calibri" w:eastAsia="Times New Roman" w:hAnsi="Calibri" w:cs="Calibri"/>
                <w:color w:val="000000"/>
                <w:sz w:val="20"/>
                <w:szCs w:val="20"/>
                <w:lang w:eastAsia="pt-BR"/>
              </w:rPr>
            </w:pPr>
            <w:r w:rsidRPr="006206BD">
              <w:rPr>
                <w:rFonts w:ascii="Calibri" w:eastAsia="Times New Roman" w:hAnsi="Calibri" w:cs="Calibri"/>
                <w:color w:val="000000"/>
                <w:sz w:val="20"/>
                <w:szCs w:val="20"/>
                <w:lang w:eastAsia="pt-BR"/>
              </w:rPr>
              <w:t>3</w:t>
            </w:r>
            <w:r w:rsidR="007A65DF">
              <w:rPr>
                <w:rFonts w:ascii="Calibri" w:eastAsia="Times New Roman" w:hAnsi="Calibri" w:cs="Calibri"/>
                <w:color w:val="000000"/>
                <w:sz w:val="20"/>
                <w:szCs w:val="20"/>
                <w:lang w:eastAsia="pt-BR"/>
              </w:rPr>
              <w:t>7,50</w:t>
            </w:r>
          </w:p>
        </w:tc>
        <w:tc>
          <w:tcPr>
            <w:tcW w:w="62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A892FF1" w14:textId="77777777" w:rsidR="006206BD" w:rsidRPr="006206BD" w:rsidRDefault="006206BD" w:rsidP="006206BD">
            <w:pPr>
              <w:spacing w:after="0" w:line="240" w:lineRule="auto"/>
              <w:jc w:val="center"/>
              <w:rPr>
                <w:rFonts w:ascii="Calibri" w:eastAsia="Times New Roman" w:hAnsi="Calibri" w:cs="Calibri"/>
                <w:color w:val="000000"/>
                <w:sz w:val="20"/>
                <w:szCs w:val="20"/>
                <w:lang w:eastAsia="pt-BR"/>
              </w:rPr>
            </w:pPr>
            <w:r w:rsidRPr="006206BD">
              <w:rPr>
                <w:rFonts w:ascii="Calibri" w:eastAsia="Times New Roman" w:hAnsi="Calibri" w:cs="Calibri"/>
                <w:color w:val="000000"/>
                <w:sz w:val="20"/>
                <w:szCs w:val="20"/>
                <w:lang w:eastAsia="pt-BR"/>
              </w:rPr>
              <w:t>50</w:t>
            </w:r>
          </w:p>
        </w:tc>
      </w:tr>
      <w:tr w:rsidR="006206BD" w:rsidRPr="006206BD" w14:paraId="0D56DEF4" w14:textId="77777777" w:rsidTr="5FA080E3">
        <w:trPr>
          <w:trHeight w:val="1204"/>
        </w:trPr>
        <w:tc>
          <w:tcPr>
            <w:tcW w:w="54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590AB448" w14:textId="77777777" w:rsidR="006206BD" w:rsidRPr="006206BD" w:rsidRDefault="006206BD" w:rsidP="006206BD">
            <w:pPr>
              <w:spacing w:after="0" w:line="240" w:lineRule="auto"/>
              <w:jc w:val="center"/>
              <w:rPr>
                <w:rFonts w:ascii="Calibri" w:eastAsia="Times New Roman" w:hAnsi="Calibri" w:cs="Calibri"/>
                <w:color w:val="000000"/>
                <w:sz w:val="20"/>
                <w:szCs w:val="20"/>
                <w:lang w:eastAsia="pt-BR"/>
              </w:rPr>
            </w:pPr>
            <w:r w:rsidRPr="006206BD">
              <w:rPr>
                <w:rFonts w:ascii="Calibri" w:eastAsia="Times New Roman" w:hAnsi="Calibri" w:cs="Calibri"/>
                <w:color w:val="000000"/>
                <w:sz w:val="20"/>
                <w:szCs w:val="20"/>
                <w:lang w:eastAsia="pt-BR"/>
              </w:rPr>
              <w:t>2.2.4</w:t>
            </w:r>
          </w:p>
        </w:tc>
        <w:tc>
          <w:tcPr>
            <w:tcW w:w="32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0AB3231F" w14:textId="6C227FE8" w:rsidR="006206BD" w:rsidRPr="006206BD" w:rsidRDefault="006206BD" w:rsidP="006206BD">
            <w:pPr>
              <w:spacing w:after="0" w:line="240" w:lineRule="auto"/>
              <w:rPr>
                <w:rFonts w:ascii="Calibri" w:eastAsia="Times New Roman" w:hAnsi="Calibri" w:cs="Calibri"/>
                <w:color w:val="000000"/>
                <w:sz w:val="20"/>
                <w:szCs w:val="20"/>
                <w:lang w:eastAsia="pt-BR"/>
              </w:rPr>
            </w:pPr>
            <w:r w:rsidRPr="006206BD">
              <w:rPr>
                <w:rFonts w:ascii="Calibri" w:eastAsia="Times New Roman" w:hAnsi="Calibri" w:cs="Calibri"/>
                <w:color w:val="000000"/>
                <w:sz w:val="20"/>
                <w:szCs w:val="20"/>
                <w:lang w:eastAsia="pt-BR"/>
              </w:rPr>
              <w:t xml:space="preserve">Ampliar para 80% </w:t>
            </w:r>
            <w:r w:rsidR="00AB1564" w:rsidRPr="006206BD">
              <w:rPr>
                <w:rFonts w:ascii="Calibri" w:eastAsia="Times New Roman" w:hAnsi="Calibri" w:cs="Calibri"/>
                <w:color w:val="000000"/>
                <w:sz w:val="20"/>
                <w:szCs w:val="20"/>
                <w:lang w:eastAsia="pt-BR"/>
              </w:rPr>
              <w:t>o percentual</w:t>
            </w:r>
            <w:r w:rsidRPr="006206BD">
              <w:rPr>
                <w:rFonts w:ascii="Calibri" w:eastAsia="Times New Roman" w:hAnsi="Calibri" w:cs="Calibri"/>
                <w:color w:val="000000"/>
                <w:sz w:val="20"/>
                <w:szCs w:val="20"/>
                <w:lang w:eastAsia="pt-BR"/>
              </w:rPr>
              <w:t xml:space="preserve"> médio de solicitações de consultas e exames especializados, sob gestão municipal, agendadas com tempo de espera inferior a 100 dias.</w:t>
            </w:r>
          </w:p>
        </w:tc>
        <w:tc>
          <w:tcPr>
            <w:tcW w:w="431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1557247F" w14:textId="77777777" w:rsidR="006206BD" w:rsidRPr="006206BD" w:rsidRDefault="006206BD" w:rsidP="006206BD">
            <w:pPr>
              <w:spacing w:after="0" w:line="240" w:lineRule="auto"/>
              <w:rPr>
                <w:rFonts w:ascii="Calibri" w:eastAsia="Times New Roman" w:hAnsi="Calibri" w:cs="Calibri"/>
                <w:color w:val="000000"/>
                <w:sz w:val="20"/>
                <w:szCs w:val="20"/>
                <w:lang w:eastAsia="pt-BR"/>
              </w:rPr>
            </w:pPr>
            <w:r w:rsidRPr="006206BD">
              <w:rPr>
                <w:rFonts w:ascii="Calibri" w:eastAsia="Times New Roman" w:hAnsi="Calibri" w:cs="Calibri"/>
                <w:color w:val="000000"/>
                <w:sz w:val="20"/>
                <w:szCs w:val="20"/>
                <w:lang w:eastAsia="pt-BR"/>
              </w:rPr>
              <w:t>Percentual de Agendamentos de Consultas e Exames Especializados Realizados em Até 100 Dias</w:t>
            </w:r>
          </w:p>
        </w:tc>
        <w:tc>
          <w:tcPr>
            <w:tcW w:w="78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4B1FD382" w14:textId="77777777" w:rsidR="006206BD" w:rsidRPr="006206BD" w:rsidRDefault="006206BD" w:rsidP="006206BD">
            <w:pPr>
              <w:spacing w:after="0" w:line="240" w:lineRule="auto"/>
              <w:jc w:val="center"/>
              <w:rPr>
                <w:rFonts w:ascii="Calibri" w:eastAsia="Times New Roman" w:hAnsi="Calibri" w:cs="Calibri"/>
                <w:color w:val="000000"/>
                <w:sz w:val="20"/>
                <w:szCs w:val="20"/>
                <w:lang w:eastAsia="pt-BR"/>
              </w:rPr>
            </w:pPr>
            <w:r w:rsidRPr="006206BD">
              <w:rPr>
                <w:rFonts w:ascii="Calibri" w:eastAsia="Times New Roman" w:hAnsi="Calibri" w:cs="Calibri"/>
                <w:color w:val="000000"/>
                <w:sz w:val="20"/>
                <w:szCs w:val="20"/>
                <w:lang w:eastAsia="pt-BR"/>
              </w:rPr>
              <w:t>75,13</w:t>
            </w:r>
          </w:p>
        </w:tc>
        <w:tc>
          <w:tcPr>
            <w:tcW w:w="6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1F0204FC" w14:textId="77777777" w:rsidR="006206BD" w:rsidRPr="006206BD" w:rsidRDefault="006206BD" w:rsidP="006206BD">
            <w:pPr>
              <w:spacing w:after="0" w:line="240" w:lineRule="auto"/>
              <w:jc w:val="center"/>
              <w:rPr>
                <w:rFonts w:ascii="Calibri" w:eastAsia="Times New Roman" w:hAnsi="Calibri" w:cs="Calibri"/>
                <w:color w:val="000000"/>
                <w:sz w:val="20"/>
                <w:szCs w:val="20"/>
                <w:lang w:eastAsia="pt-BR"/>
              </w:rPr>
            </w:pPr>
            <w:r w:rsidRPr="006206BD">
              <w:rPr>
                <w:rFonts w:ascii="Calibri" w:eastAsia="Times New Roman" w:hAnsi="Calibri" w:cs="Calibri"/>
                <w:color w:val="000000"/>
                <w:sz w:val="20"/>
                <w:szCs w:val="20"/>
                <w:lang w:eastAsia="pt-BR"/>
              </w:rPr>
              <w:t>2024</w:t>
            </w:r>
          </w:p>
        </w:tc>
        <w:tc>
          <w:tcPr>
            <w:tcW w:w="105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2B85FA76" w14:textId="77777777" w:rsidR="006206BD" w:rsidRPr="006206BD" w:rsidRDefault="006206BD" w:rsidP="006206BD">
            <w:pPr>
              <w:spacing w:after="0" w:line="240" w:lineRule="auto"/>
              <w:jc w:val="center"/>
              <w:rPr>
                <w:rFonts w:ascii="Calibri" w:eastAsia="Times New Roman" w:hAnsi="Calibri" w:cs="Calibri"/>
                <w:color w:val="000000"/>
                <w:sz w:val="20"/>
                <w:szCs w:val="20"/>
                <w:lang w:eastAsia="pt-BR"/>
              </w:rPr>
            </w:pPr>
            <w:r w:rsidRPr="006206BD">
              <w:rPr>
                <w:rFonts w:ascii="Calibri" w:eastAsia="Times New Roman" w:hAnsi="Calibri" w:cs="Calibri"/>
                <w:color w:val="000000"/>
                <w:sz w:val="20"/>
                <w:szCs w:val="20"/>
                <w:lang w:eastAsia="pt-BR"/>
              </w:rPr>
              <w:t>Percentual</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4DE63C36" w14:textId="77777777" w:rsidR="006206BD" w:rsidRPr="006206BD" w:rsidRDefault="006206BD" w:rsidP="006206BD">
            <w:pPr>
              <w:spacing w:after="0" w:line="240" w:lineRule="auto"/>
              <w:jc w:val="center"/>
              <w:rPr>
                <w:rFonts w:ascii="Calibri" w:eastAsia="Times New Roman" w:hAnsi="Calibri" w:cs="Calibri"/>
                <w:color w:val="000000"/>
                <w:sz w:val="20"/>
                <w:szCs w:val="20"/>
                <w:lang w:eastAsia="pt-BR"/>
              </w:rPr>
            </w:pPr>
            <w:r w:rsidRPr="006206BD">
              <w:rPr>
                <w:rFonts w:ascii="Calibri" w:eastAsia="Times New Roman" w:hAnsi="Calibri" w:cs="Calibri"/>
                <w:color w:val="000000"/>
                <w:sz w:val="20"/>
                <w:szCs w:val="20"/>
                <w:lang w:eastAsia="pt-BR"/>
              </w:rPr>
              <w:t>80%</w:t>
            </w:r>
          </w:p>
        </w:tc>
        <w:tc>
          <w:tcPr>
            <w:tcW w:w="105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14A0B810" w14:textId="77777777" w:rsidR="006206BD" w:rsidRPr="006206BD" w:rsidRDefault="006206BD" w:rsidP="006206BD">
            <w:pPr>
              <w:spacing w:after="0" w:line="240" w:lineRule="auto"/>
              <w:jc w:val="center"/>
              <w:rPr>
                <w:rFonts w:ascii="Calibri" w:eastAsia="Times New Roman" w:hAnsi="Calibri" w:cs="Calibri"/>
                <w:color w:val="000000"/>
                <w:sz w:val="20"/>
                <w:szCs w:val="20"/>
                <w:lang w:eastAsia="pt-BR"/>
              </w:rPr>
            </w:pPr>
            <w:r w:rsidRPr="006206BD">
              <w:rPr>
                <w:rFonts w:ascii="Calibri" w:eastAsia="Times New Roman" w:hAnsi="Calibri" w:cs="Calibri"/>
                <w:color w:val="000000"/>
                <w:sz w:val="20"/>
                <w:szCs w:val="20"/>
                <w:lang w:eastAsia="pt-BR"/>
              </w:rPr>
              <w:t>Percentual</w:t>
            </w:r>
          </w:p>
        </w:tc>
        <w:tc>
          <w:tcPr>
            <w:tcW w:w="6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74C20C7C" w14:textId="77777777" w:rsidR="006206BD" w:rsidRPr="006206BD" w:rsidRDefault="006206BD" w:rsidP="006206BD">
            <w:pPr>
              <w:spacing w:after="0" w:line="240" w:lineRule="auto"/>
              <w:jc w:val="center"/>
              <w:rPr>
                <w:rFonts w:ascii="Calibri" w:eastAsia="Times New Roman" w:hAnsi="Calibri" w:cs="Calibri"/>
                <w:color w:val="000000"/>
                <w:sz w:val="20"/>
                <w:szCs w:val="20"/>
                <w:lang w:eastAsia="pt-BR"/>
              </w:rPr>
            </w:pPr>
            <w:r w:rsidRPr="006206BD">
              <w:rPr>
                <w:rFonts w:ascii="Calibri" w:eastAsia="Times New Roman" w:hAnsi="Calibri" w:cs="Calibri"/>
                <w:color w:val="000000"/>
                <w:sz w:val="20"/>
                <w:szCs w:val="20"/>
                <w:lang w:eastAsia="pt-BR"/>
              </w:rPr>
              <w:t>76</w:t>
            </w:r>
          </w:p>
        </w:tc>
        <w:tc>
          <w:tcPr>
            <w:tcW w:w="62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5365E69C" w14:textId="77777777" w:rsidR="006206BD" w:rsidRPr="006206BD" w:rsidRDefault="006206BD" w:rsidP="006206BD">
            <w:pPr>
              <w:spacing w:after="0" w:line="240" w:lineRule="auto"/>
              <w:jc w:val="center"/>
              <w:rPr>
                <w:rFonts w:ascii="Calibri" w:eastAsia="Times New Roman" w:hAnsi="Calibri" w:cs="Calibri"/>
                <w:color w:val="000000"/>
                <w:sz w:val="20"/>
                <w:szCs w:val="20"/>
                <w:lang w:eastAsia="pt-BR"/>
              </w:rPr>
            </w:pPr>
            <w:r w:rsidRPr="006206BD">
              <w:rPr>
                <w:rFonts w:ascii="Calibri" w:eastAsia="Times New Roman" w:hAnsi="Calibri" w:cs="Calibri"/>
                <w:color w:val="000000"/>
                <w:sz w:val="20"/>
                <w:szCs w:val="20"/>
                <w:lang w:eastAsia="pt-BR"/>
              </w:rPr>
              <w:t>77</w:t>
            </w:r>
          </w:p>
        </w:tc>
        <w:tc>
          <w:tcPr>
            <w:tcW w:w="62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074CC85D" w14:textId="77777777" w:rsidR="006206BD" w:rsidRPr="006206BD" w:rsidRDefault="006206BD" w:rsidP="006206BD">
            <w:pPr>
              <w:spacing w:after="0" w:line="240" w:lineRule="auto"/>
              <w:jc w:val="center"/>
              <w:rPr>
                <w:rFonts w:ascii="Calibri" w:eastAsia="Times New Roman" w:hAnsi="Calibri" w:cs="Calibri"/>
                <w:color w:val="000000"/>
                <w:sz w:val="20"/>
                <w:szCs w:val="20"/>
                <w:lang w:eastAsia="pt-BR"/>
              </w:rPr>
            </w:pPr>
            <w:r w:rsidRPr="006206BD">
              <w:rPr>
                <w:rFonts w:ascii="Calibri" w:eastAsia="Times New Roman" w:hAnsi="Calibri" w:cs="Calibri"/>
                <w:color w:val="000000"/>
                <w:sz w:val="20"/>
                <w:szCs w:val="20"/>
                <w:lang w:eastAsia="pt-BR"/>
              </w:rPr>
              <w:t>78</w:t>
            </w:r>
          </w:p>
        </w:tc>
        <w:tc>
          <w:tcPr>
            <w:tcW w:w="6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27AF5B86" w14:textId="77777777" w:rsidR="006206BD" w:rsidRPr="006206BD" w:rsidRDefault="006206BD" w:rsidP="006206BD">
            <w:pPr>
              <w:spacing w:after="0" w:line="240" w:lineRule="auto"/>
              <w:jc w:val="center"/>
              <w:rPr>
                <w:rFonts w:ascii="Calibri" w:eastAsia="Times New Roman" w:hAnsi="Calibri" w:cs="Calibri"/>
                <w:color w:val="000000"/>
                <w:sz w:val="20"/>
                <w:szCs w:val="20"/>
                <w:lang w:eastAsia="pt-BR"/>
              </w:rPr>
            </w:pPr>
            <w:r w:rsidRPr="006206BD">
              <w:rPr>
                <w:rFonts w:ascii="Calibri" w:eastAsia="Times New Roman" w:hAnsi="Calibri" w:cs="Calibri"/>
                <w:color w:val="000000"/>
                <w:sz w:val="20"/>
                <w:szCs w:val="20"/>
                <w:lang w:eastAsia="pt-BR"/>
              </w:rPr>
              <w:t>80</w:t>
            </w:r>
          </w:p>
        </w:tc>
      </w:tr>
      <w:tr w:rsidR="006206BD" w:rsidRPr="006206BD" w14:paraId="17BE6298" w14:textId="77777777" w:rsidTr="5FA080E3">
        <w:trPr>
          <w:trHeight w:val="884"/>
        </w:trPr>
        <w:tc>
          <w:tcPr>
            <w:tcW w:w="54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58B3DDC1" w14:textId="77777777" w:rsidR="006206BD" w:rsidRPr="006206BD" w:rsidRDefault="006206BD" w:rsidP="006206BD">
            <w:pPr>
              <w:spacing w:after="0" w:line="240" w:lineRule="auto"/>
              <w:jc w:val="center"/>
              <w:rPr>
                <w:rFonts w:ascii="Calibri" w:eastAsia="Times New Roman" w:hAnsi="Calibri" w:cs="Calibri"/>
                <w:color w:val="000000"/>
                <w:sz w:val="20"/>
                <w:szCs w:val="20"/>
                <w:lang w:eastAsia="pt-BR"/>
              </w:rPr>
            </w:pPr>
            <w:r w:rsidRPr="006206BD">
              <w:rPr>
                <w:rFonts w:ascii="Calibri" w:eastAsia="Times New Roman" w:hAnsi="Calibri" w:cs="Calibri"/>
                <w:color w:val="000000"/>
                <w:sz w:val="20"/>
                <w:szCs w:val="20"/>
                <w:lang w:eastAsia="pt-BR"/>
              </w:rPr>
              <w:t>2.2.5</w:t>
            </w:r>
          </w:p>
        </w:tc>
        <w:tc>
          <w:tcPr>
            <w:tcW w:w="32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bottom"/>
            <w:hideMark/>
          </w:tcPr>
          <w:p w14:paraId="074F07EA" w14:textId="1E467B00" w:rsidR="006206BD" w:rsidRPr="006206BD" w:rsidRDefault="006206BD" w:rsidP="006206BD">
            <w:pPr>
              <w:spacing w:after="0" w:line="240" w:lineRule="auto"/>
              <w:rPr>
                <w:rFonts w:ascii="Calibri" w:eastAsia="Times New Roman" w:hAnsi="Calibri" w:cs="Calibri"/>
                <w:color w:val="000000"/>
                <w:sz w:val="20"/>
                <w:szCs w:val="20"/>
                <w:lang w:eastAsia="pt-BR"/>
              </w:rPr>
            </w:pPr>
            <w:r w:rsidRPr="006206BD">
              <w:rPr>
                <w:rFonts w:ascii="Calibri" w:eastAsia="Times New Roman" w:hAnsi="Calibri" w:cs="Calibri"/>
                <w:color w:val="000000"/>
                <w:sz w:val="20"/>
                <w:szCs w:val="20"/>
                <w:lang w:eastAsia="pt-BR"/>
              </w:rPr>
              <w:t>Ampliar em 10 %/ano, a oferta de procedimentos cirúrgicos eletivos especializados</w:t>
            </w:r>
          </w:p>
        </w:tc>
        <w:tc>
          <w:tcPr>
            <w:tcW w:w="431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bottom"/>
            <w:hideMark/>
          </w:tcPr>
          <w:p w14:paraId="7DEF4477" w14:textId="60CAC0E0" w:rsidR="006206BD" w:rsidRPr="006206BD" w:rsidRDefault="006206BD" w:rsidP="006206BD">
            <w:pPr>
              <w:spacing w:after="0" w:line="240" w:lineRule="auto"/>
              <w:rPr>
                <w:rFonts w:ascii="Calibri" w:eastAsia="Times New Roman" w:hAnsi="Calibri" w:cs="Calibri"/>
                <w:color w:val="000000"/>
                <w:sz w:val="20"/>
                <w:szCs w:val="20"/>
                <w:lang w:eastAsia="pt-BR"/>
              </w:rPr>
            </w:pPr>
            <w:r w:rsidRPr="006206BD">
              <w:rPr>
                <w:rFonts w:ascii="Calibri" w:eastAsia="Times New Roman" w:hAnsi="Calibri" w:cs="Calibri"/>
                <w:color w:val="000000"/>
                <w:sz w:val="20"/>
                <w:szCs w:val="20"/>
                <w:lang w:eastAsia="pt-BR"/>
              </w:rPr>
              <w:t xml:space="preserve">Soma anual da oferta de procedimentos </w:t>
            </w:r>
            <w:r w:rsidR="00AB1564" w:rsidRPr="006206BD">
              <w:rPr>
                <w:rFonts w:ascii="Calibri" w:eastAsia="Times New Roman" w:hAnsi="Calibri" w:cs="Calibri"/>
                <w:color w:val="000000"/>
                <w:sz w:val="20"/>
                <w:szCs w:val="20"/>
                <w:lang w:eastAsia="pt-BR"/>
              </w:rPr>
              <w:t>cirúrgicos</w:t>
            </w:r>
            <w:r w:rsidRPr="006206BD">
              <w:rPr>
                <w:rFonts w:ascii="Calibri" w:eastAsia="Times New Roman" w:hAnsi="Calibri" w:cs="Calibri"/>
                <w:color w:val="000000"/>
                <w:sz w:val="20"/>
                <w:szCs w:val="20"/>
                <w:lang w:eastAsia="pt-BR"/>
              </w:rPr>
              <w:t xml:space="preserve"> eletivos especializados</w:t>
            </w:r>
          </w:p>
        </w:tc>
        <w:tc>
          <w:tcPr>
            <w:tcW w:w="78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F228CBA" w14:textId="77777777" w:rsidR="006206BD" w:rsidRPr="006206BD" w:rsidRDefault="006206BD" w:rsidP="006206BD">
            <w:pPr>
              <w:spacing w:after="0" w:line="240" w:lineRule="auto"/>
              <w:jc w:val="center"/>
              <w:rPr>
                <w:rFonts w:ascii="Calibri" w:eastAsia="Times New Roman" w:hAnsi="Calibri" w:cs="Calibri"/>
                <w:color w:val="000000"/>
                <w:sz w:val="20"/>
                <w:szCs w:val="20"/>
                <w:lang w:eastAsia="pt-BR"/>
              </w:rPr>
            </w:pPr>
            <w:r w:rsidRPr="006206BD">
              <w:rPr>
                <w:rFonts w:ascii="Calibri" w:eastAsia="Times New Roman" w:hAnsi="Calibri" w:cs="Calibri"/>
                <w:color w:val="000000"/>
                <w:sz w:val="20"/>
                <w:szCs w:val="20"/>
                <w:lang w:eastAsia="pt-BR"/>
              </w:rPr>
              <w:t>2.694</w:t>
            </w:r>
          </w:p>
        </w:tc>
        <w:tc>
          <w:tcPr>
            <w:tcW w:w="6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4B7DB361" w14:textId="77777777" w:rsidR="006206BD" w:rsidRPr="006206BD" w:rsidRDefault="006206BD" w:rsidP="006206BD">
            <w:pPr>
              <w:spacing w:after="0" w:line="240" w:lineRule="auto"/>
              <w:jc w:val="center"/>
              <w:rPr>
                <w:rFonts w:ascii="Calibri" w:eastAsia="Times New Roman" w:hAnsi="Calibri" w:cs="Calibri"/>
                <w:color w:val="000000"/>
                <w:sz w:val="20"/>
                <w:szCs w:val="20"/>
                <w:lang w:eastAsia="pt-BR"/>
              </w:rPr>
            </w:pPr>
            <w:r w:rsidRPr="006206BD">
              <w:rPr>
                <w:rFonts w:ascii="Calibri" w:eastAsia="Times New Roman" w:hAnsi="Calibri" w:cs="Calibri"/>
                <w:color w:val="000000"/>
                <w:sz w:val="20"/>
                <w:szCs w:val="20"/>
                <w:lang w:eastAsia="pt-BR"/>
              </w:rPr>
              <w:t>2024</w:t>
            </w:r>
          </w:p>
        </w:tc>
        <w:tc>
          <w:tcPr>
            <w:tcW w:w="105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30577B16" w14:textId="746C8F0C" w:rsidR="006206BD" w:rsidRPr="006206BD" w:rsidRDefault="006206BD" w:rsidP="006206BD">
            <w:pPr>
              <w:spacing w:after="0" w:line="240" w:lineRule="auto"/>
              <w:jc w:val="center"/>
              <w:rPr>
                <w:rFonts w:ascii="Calibri" w:eastAsia="Times New Roman" w:hAnsi="Calibri" w:cs="Calibri"/>
                <w:color w:val="000000"/>
                <w:sz w:val="20"/>
                <w:szCs w:val="20"/>
                <w:lang w:eastAsia="pt-BR"/>
              </w:rPr>
            </w:pPr>
            <w:r w:rsidRPr="006206BD">
              <w:rPr>
                <w:rFonts w:ascii="Calibri" w:eastAsia="Times New Roman" w:hAnsi="Calibri" w:cs="Calibri"/>
                <w:color w:val="000000"/>
                <w:sz w:val="20"/>
                <w:szCs w:val="20"/>
                <w:lang w:eastAsia="pt-BR"/>
              </w:rPr>
              <w:t>Número absoluto</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2719D595" w14:textId="2D81610C" w:rsidR="006206BD" w:rsidRPr="006206BD" w:rsidRDefault="006206BD" w:rsidP="006206BD">
            <w:pPr>
              <w:spacing w:after="0" w:line="240" w:lineRule="auto"/>
              <w:jc w:val="center"/>
              <w:rPr>
                <w:rFonts w:ascii="Calibri" w:eastAsia="Times New Roman" w:hAnsi="Calibri" w:cs="Calibri"/>
                <w:color w:val="000000"/>
                <w:sz w:val="20"/>
                <w:szCs w:val="20"/>
                <w:lang w:eastAsia="pt-BR"/>
              </w:rPr>
            </w:pPr>
            <w:r w:rsidRPr="006206BD">
              <w:rPr>
                <w:rFonts w:ascii="Calibri" w:eastAsia="Times New Roman" w:hAnsi="Calibri" w:cs="Calibri"/>
                <w:color w:val="000000"/>
                <w:sz w:val="20"/>
                <w:szCs w:val="20"/>
                <w:lang w:eastAsia="pt-BR"/>
              </w:rPr>
              <w:t>13</w:t>
            </w:r>
            <w:r w:rsidR="005C3CF8">
              <w:rPr>
                <w:rFonts w:ascii="Calibri" w:eastAsia="Times New Roman" w:hAnsi="Calibri" w:cs="Calibri"/>
                <w:color w:val="000000"/>
                <w:sz w:val="20"/>
                <w:szCs w:val="20"/>
                <w:lang w:eastAsia="pt-BR"/>
              </w:rPr>
              <w:t>.</w:t>
            </w:r>
            <w:r w:rsidRPr="006206BD">
              <w:rPr>
                <w:rFonts w:ascii="Calibri" w:eastAsia="Times New Roman" w:hAnsi="Calibri" w:cs="Calibri"/>
                <w:color w:val="000000"/>
                <w:sz w:val="20"/>
                <w:szCs w:val="20"/>
                <w:lang w:eastAsia="pt-BR"/>
              </w:rPr>
              <w:t>750</w:t>
            </w:r>
          </w:p>
        </w:tc>
        <w:tc>
          <w:tcPr>
            <w:tcW w:w="105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25237FC2" w14:textId="6EBD7CC0" w:rsidR="006206BD" w:rsidRPr="006206BD" w:rsidRDefault="006206BD" w:rsidP="006206BD">
            <w:pPr>
              <w:spacing w:after="0" w:line="240" w:lineRule="auto"/>
              <w:jc w:val="center"/>
              <w:rPr>
                <w:rFonts w:ascii="Calibri" w:eastAsia="Times New Roman" w:hAnsi="Calibri" w:cs="Calibri"/>
                <w:color w:val="000000"/>
                <w:sz w:val="20"/>
                <w:szCs w:val="20"/>
                <w:lang w:eastAsia="pt-BR"/>
              </w:rPr>
            </w:pPr>
            <w:r w:rsidRPr="006206BD">
              <w:rPr>
                <w:rFonts w:ascii="Calibri" w:eastAsia="Times New Roman" w:hAnsi="Calibri" w:cs="Calibri"/>
                <w:color w:val="000000"/>
                <w:sz w:val="20"/>
                <w:szCs w:val="20"/>
                <w:lang w:eastAsia="pt-BR"/>
              </w:rPr>
              <w:t>Número absoluto</w:t>
            </w:r>
          </w:p>
        </w:tc>
        <w:tc>
          <w:tcPr>
            <w:tcW w:w="6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5DE90C04" w14:textId="77777777" w:rsidR="006206BD" w:rsidRPr="006206BD" w:rsidRDefault="006206BD" w:rsidP="006206BD">
            <w:pPr>
              <w:spacing w:after="0" w:line="240" w:lineRule="auto"/>
              <w:jc w:val="center"/>
              <w:rPr>
                <w:rFonts w:ascii="Calibri" w:eastAsia="Times New Roman" w:hAnsi="Calibri" w:cs="Calibri"/>
                <w:color w:val="000000"/>
                <w:sz w:val="20"/>
                <w:szCs w:val="20"/>
                <w:lang w:eastAsia="pt-BR"/>
              </w:rPr>
            </w:pPr>
            <w:r w:rsidRPr="006206BD">
              <w:rPr>
                <w:rFonts w:ascii="Calibri" w:eastAsia="Times New Roman" w:hAnsi="Calibri" w:cs="Calibri"/>
                <w:color w:val="000000"/>
                <w:sz w:val="20"/>
                <w:szCs w:val="20"/>
                <w:lang w:eastAsia="pt-BR"/>
              </w:rPr>
              <w:t>2.963</w:t>
            </w:r>
          </w:p>
        </w:tc>
        <w:tc>
          <w:tcPr>
            <w:tcW w:w="62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507EEDCA" w14:textId="77777777" w:rsidR="006206BD" w:rsidRPr="006206BD" w:rsidRDefault="006206BD" w:rsidP="006206BD">
            <w:pPr>
              <w:spacing w:after="0" w:line="240" w:lineRule="auto"/>
              <w:jc w:val="center"/>
              <w:rPr>
                <w:rFonts w:ascii="Calibri" w:eastAsia="Times New Roman" w:hAnsi="Calibri" w:cs="Calibri"/>
                <w:color w:val="000000"/>
                <w:sz w:val="20"/>
                <w:szCs w:val="20"/>
                <w:lang w:eastAsia="pt-BR"/>
              </w:rPr>
            </w:pPr>
            <w:r w:rsidRPr="006206BD">
              <w:rPr>
                <w:rFonts w:ascii="Calibri" w:eastAsia="Times New Roman" w:hAnsi="Calibri" w:cs="Calibri"/>
                <w:color w:val="000000"/>
                <w:sz w:val="20"/>
                <w:szCs w:val="20"/>
                <w:lang w:eastAsia="pt-BR"/>
              </w:rPr>
              <w:t>3.260</w:t>
            </w:r>
          </w:p>
        </w:tc>
        <w:tc>
          <w:tcPr>
            <w:tcW w:w="62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30752D49" w14:textId="77777777" w:rsidR="006206BD" w:rsidRPr="006206BD" w:rsidRDefault="006206BD" w:rsidP="006206BD">
            <w:pPr>
              <w:spacing w:after="0" w:line="240" w:lineRule="auto"/>
              <w:jc w:val="center"/>
              <w:rPr>
                <w:rFonts w:ascii="Calibri" w:eastAsia="Times New Roman" w:hAnsi="Calibri" w:cs="Calibri"/>
                <w:color w:val="000000"/>
                <w:sz w:val="20"/>
                <w:szCs w:val="20"/>
                <w:lang w:eastAsia="pt-BR"/>
              </w:rPr>
            </w:pPr>
            <w:r w:rsidRPr="006206BD">
              <w:rPr>
                <w:rFonts w:ascii="Calibri" w:eastAsia="Times New Roman" w:hAnsi="Calibri" w:cs="Calibri"/>
                <w:color w:val="000000"/>
                <w:sz w:val="20"/>
                <w:szCs w:val="20"/>
                <w:lang w:eastAsia="pt-BR"/>
              </w:rPr>
              <w:t>3.586</w:t>
            </w:r>
          </w:p>
        </w:tc>
        <w:tc>
          <w:tcPr>
            <w:tcW w:w="6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1A570743" w14:textId="77777777" w:rsidR="006206BD" w:rsidRPr="006206BD" w:rsidRDefault="006206BD" w:rsidP="006206BD">
            <w:pPr>
              <w:spacing w:after="0" w:line="240" w:lineRule="auto"/>
              <w:jc w:val="center"/>
              <w:rPr>
                <w:rFonts w:ascii="Calibri" w:eastAsia="Times New Roman" w:hAnsi="Calibri" w:cs="Calibri"/>
                <w:color w:val="000000"/>
                <w:sz w:val="20"/>
                <w:szCs w:val="20"/>
                <w:lang w:eastAsia="pt-BR"/>
              </w:rPr>
            </w:pPr>
            <w:r w:rsidRPr="006206BD">
              <w:rPr>
                <w:rFonts w:ascii="Calibri" w:eastAsia="Times New Roman" w:hAnsi="Calibri" w:cs="Calibri"/>
                <w:color w:val="000000"/>
                <w:sz w:val="20"/>
                <w:szCs w:val="20"/>
                <w:lang w:eastAsia="pt-BR"/>
              </w:rPr>
              <w:t>3.945</w:t>
            </w:r>
          </w:p>
        </w:tc>
      </w:tr>
      <w:tr w:rsidR="006206BD" w:rsidRPr="006206BD" w14:paraId="6767D880" w14:textId="77777777" w:rsidTr="5FA080E3">
        <w:trPr>
          <w:trHeight w:val="914"/>
        </w:trPr>
        <w:tc>
          <w:tcPr>
            <w:tcW w:w="54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7DD91F1B" w14:textId="77777777" w:rsidR="006206BD" w:rsidRPr="006206BD" w:rsidRDefault="006206BD" w:rsidP="006206BD">
            <w:pPr>
              <w:spacing w:after="0" w:line="240" w:lineRule="auto"/>
              <w:jc w:val="center"/>
              <w:rPr>
                <w:rFonts w:ascii="Calibri" w:eastAsia="Times New Roman" w:hAnsi="Calibri" w:cs="Calibri"/>
                <w:color w:val="000000"/>
                <w:sz w:val="20"/>
                <w:szCs w:val="20"/>
                <w:lang w:eastAsia="pt-BR"/>
              </w:rPr>
            </w:pPr>
            <w:r w:rsidRPr="006206BD">
              <w:rPr>
                <w:rFonts w:ascii="Calibri" w:eastAsia="Times New Roman" w:hAnsi="Calibri" w:cs="Calibri"/>
                <w:color w:val="000000"/>
                <w:sz w:val="20"/>
                <w:szCs w:val="20"/>
                <w:lang w:eastAsia="pt-BR"/>
              </w:rPr>
              <w:t>2.2.6</w:t>
            </w:r>
          </w:p>
        </w:tc>
        <w:tc>
          <w:tcPr>
            <w:tcW w:w="32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bottom"/>
            <w:hideMark/>
          </w:tcPr>
          <w:p w14:paraId="0D8B505D" w14:textId="10E979A2" w:rsidR="006206BD" w:rsidRPr="006206BD" w:rsidRDefault="006206BD" w:rsidP="006206BD">
            <w:pPr>
              <w:spacing w:after="0" w:line="240" w:lineRule="auto"/>
              <w:rPr>
                <w:rFonts w:ascii="Calibri" w:eastAsia="Times New Roman" w:hAnsi="Calibri" w:cs="Calibri"/>
                <w:color w:val="000000"/>
                <w:sz w:val="20"/>
                <w:szCs w:val="20"/>
                <w:lang w:eastAsia="pt-BR"/>
              </w:rPr>
            </w:pPr>
            <w:r w:rsidRPr="006206BD">
              <w:rPr>
                <w:rFonts w:ascii="Calibri" w:eastAsia="Times New Roman" w:hAnsi="Calibri" w:cs="Calibri"/>
                <w:color w:val="000000"/>
                <w:sz w:val="20"/>
                <w:szCs w:val="20"/>
                <w:lang w:eastAsia="pt-BR"/>
              </w:rPr>
              <w:t>Ampliar em 5%/ano a oferta de diferentes especialidades de Média e Alta Complexidade sob a governabilidade municipal</w:t>
            </w:r>
          </w:p>
        </w:tc>
        <w:tc>
          <w:tcPr>
            <w:tcW w:w="431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bottom"/>
            <w:hideMark/>
          </w:tcPr>
          <w:p w14:paraId="3496B583" w14:textId="5D5646A3" w:rsidR="006206BD" w:rsidRPr="006206BD" w:rsidRDefault="006206BD" w:rsidP="006206BD">
            <w:pPr>
              <w:spacing w:after="0" w:line="240" w:lineRule="auto"/>
              <w:rPr>
                <w:rFonts w:ascii="Calibri" w:eastAsia="Times New Roman" w:hAnsi="Calibri" w:cs="Calibri"/>
                <w:color w:val="000000"/>
                <w:sz w:val="20"/>
                <w:szCs w:val="20"/>
                <w:lang w:eastAsia="pt-BR"/>
              </w:rPr>
            </w:pPr>
            <w:r w:rsidRPr="006206BD">
              <w:rPr>
                <w:rFonts w:ascii="Calibri" w:eastAsia="Times New Roman" w:hAnsi="Calibri" w:cs="Calibri"/>
                <w:color w:val="000000"/>
                <w:sz w:val="20"/>
                <w:szCs w:val="20"/>
                <w:lang w:eastAsia="pt-BR"/>
              </w:rPr>
              <w:t>Soma anual da oferta de diferentes especialidades de Média e Alta Complexidade sob a governabilidade municipal</w:t>
            </w:r>
          </w:p>
        </w:tc>
        <w:tc>
          <w:tcPr>
            <w:tcW w:w="78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4BE1F23" w14:textId="77777777" w:rsidR="006206BD" w:rsidRPr="006206BD" w:rsidRDefault="006206BD" w:rsidP="006206BD">
            <w:pPr>
              <w:spacing w:after="0" w:line="240" w:lineRule="auto"/>
              <w:jc w:val="center"/>
              <w:rPr>
                <w:rFonts w:ascii="Calibri" w:eastAsia="Times New Roman" w:hAnsi="Calibri" w:cs="Calibri"/>
                <w:color w:val="000000"/>
                <w:sz w:val="20"/>
                <w:szCs w:val="20"/>
                <w:lang w:eastAsia="pt-BR"/>
              </w:rPr>
            </w:pPr>
            <w:r w:rsidRPr="006206BD">
              <w:rPr>
                <w:rFonts w:ascii="Calibri" w:eastAsia="Times New Roman" w:hAnsi="Calibri" w:cs="Calibri"/>
                <w:color w:val="000000"/>
                <w:sz w:val="20"/>
                <w:szCs w:val="20"/>
                <w:lang w:eastAsia="pt-BR"/>
              </w:rPr>
              <w:t>257</w:t>
            </w:r>
          </w:p>
        </w:tc>
        <w:tc>
          <w:tcPr>
            <w:tcW w:w="6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5CBD2C33" w14:textId="77777777" w:rsidR="006206BD" w:rsidRPr="006206BD" w:rsidRDefault="006206BD" w:rsidP="006206BD">
            <w:pPr>
              <w:spacing w:after="0" w:line="240" w:lineRule="auto"/>
              <w:jc w:val="center"/>
              <w:rPr>
                <w:rFonts w:ascii="Calibri" w:eastAsia="Times New Roman" w:hAnsi="Calibri" w:cs="Calibri"/>
                <w:color w:val="000000"/>
                <w:sz w:val="20"/>
                <w:szCs w:val="20"/>
                <w:lang w:eastAsia="pt-BR"/>
              </w:rPr>
            </w:pPr>
            <w:r w:rsidRPr="006206BD">
              <w:rPr>
                <w:rFonts w:ascii="Calibri" w:eastAsia="Times New Roman" w:hAnsi="Calibri" w:cs="Calibri"/>
                <w:color w:val="000000"/>
                <w:sz w:val="20"/>
                <w:szCs w:val="20"/>
                <w:lang w:eastAsia="pt-BR"/>
              </w:rPr>
              <w:t>2024</w:t>
            </w:r>
          </w:p>
        </w:tc>
        <w:tc>
          <w:tcPr>
            <w:tcW w:w="105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605579FD" w14:textId="5E3B6FDB" w:rsidR="006206BD" w:rsidRPr="006206BD" w:rsidRDefault="006206BD" w:rsidP="006206BD">
            <w:pPr>
              <w:spacing w:after="0" w:line="240" w:lineRule="auto"/>
              <w:jc w:val="center"/>
              <w:rPr>
                <w:rFonts w:ascii="Calibri" w:eastAsia="Times New Roman" w:hAnsi="Calibri" w:cs="Calibri"/>
                <w:color w:val="000000"/>
                <w:sz w:val="20"/>
                <w:szCs w:val="20"/>
                <w:lang w:eastAsia="pt-BR"/>
              </w:rPr>
            </w:pPr>
            <w:r w:rsidRPr="006206BD">
              <w:rPr>
                <w:rFonts w:ascii="Calibri" w:eastAsia="Times New Roman" w:hAnsi="Calibri" w:cs="Calibri"/>
                <w:color w:val="000000"/>
                <w:sz w:val="20"/>
                <w:szCs w:val="20"/>
                <w:lang w:eastAsia="pt-BR"/>
              </w:rPr>
              <w:t>Número absoluto</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4A35DA77" w14:textId="0DFB79AC" w:rsidR="006206BD" w:rsidRPr="006206BD" w:rsidRDefault="000A1259" w:rsidP="006206BD">
            <w:pPr>
              <w:spacing w:after="0" w:line="240" w:lineRule="auto"/>
              <w:jc w:val="center"/>
              <w:rPr>
                <w:rFonts w:ascii="Calibri" w:eastAsia="Times New Roman" w:hAnsi="Calibri" w:cs="Calibri"/>
                <w:color w:val="000000"/>
                <w:sz w:val="20"/>
                <w:szCs w:val="20"/>
                <w:lang w:eastAsia="pt-BR"/>
              </w:rPr>
            </w:pPr>
            <w:r>
              <w:rPr>
                <w:rFonts w:ascii="Calibri" w:eastAsia="Times New Roman" w:hAnsi="Calibri" w:cs="Calibri"/>
                <w:color w:val="000000"/>
                <w:sz w:val="20"/>
                <w:szCs w:val="20"/>
                <w:lang w:eastAsia="pt-BR"/>
              </w:rPr>
              <w:t>299</w:t>
            </w:r>
          </w:p>
        </w:tc>
        <w:tc>
          <w:tcPr>
            <w:tcW w:w="105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0F0AF53A" w14:textId="72F9E678" w:rsidR="006206BD" w:rsidRPr="006206BD" w:rsidRDefault="006206BD" w:rsidP="006206BD">
            <w:pPr>
              <w:spacing w:after="0" w:line="240" w:lineRule="auto"/>
              <w:jc w:val="center"/>
              <w:rPr>
                <w:rFonts w:ascii="Calibri" w:eastAsia="Times New Roman" w:hAnsi="Calibri" w:cs="Calibri"/>
                <w:color w:val="000000"/>
                <w:sz w:val="20"/>
                <w:szCs w:val="20"/>
                <w:lang w:eastAsia="pt-BR"/>
              </w:rPr>
            </w:pPr>
            <w:r w:rsidRPr="006206BD">
              <w:rPr>
                <w:rFonts w:ascii="Calibri" w:eastAsia="Times New Roman" w:hAnsi="Calibri" w:cs="Calibri"/>
                <w:color w:val="000000"/>
                <w:sz w:val="20"/>
                <w:szCs w:val="20"/>
                <w:lang w:eastAsia="pt-BR"/>
              </w:rPr>
              <w:t>Número absoluto</w:t>
            </w:r>
          </w:p>
        </w:tc>
        <w:tc>
          <w:tcPr>
            <w:tcW w:w="6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326E7E6C" w14:textId="77777777" w:rsidR="006206BD" w:rsidRPr="006206BD" w:rsidRDefault="006206BD" w:rsidP="006206BD">
            <w:pPr>
              <w:spacing w:after="0" w:line="240" w:lineRule="auto"/>
              <w:jc w:val="center"/>
              <w:rPr>
                <w:rFonts w:ascii="Calibri" w:eastAsia="Times New Roman" w:hAnsi="Calibri" w:cs="Calibri"/>
                <w:color w:val="000000"/>
                <w:sz w:val="20"/>
                <w:szCs w:val="20"/>
                <w:lang w:eastAsia="pt-BR"/>
              </w:rPr>
            </w:pPr>
            <w:r w:rsidRPr="006206BD">
              <w:rPr>
                <w:rFonts w:ascii="Calibri" w:eastAsia="Times New Roman" w:hAnsi="Calibri" w:cs="Calibri"/>
                <w:color w:val="000000"/>
                <w:sz w:val="20"/>
                <w:szCs w:val="20"/>
                <w:lang w:eastAsia="pt-BR"/>
              </w:rPr>
              <w:t>257</w:t>
            </w:r>
          </w:p>
        </w:tc>
        <w:tc>
          <w:tcPr>
            <w:tcW w:w="62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53F4D298" w14:textId="77777777" w:rsidR="006206BD" w:rsidRPr="006206BD" w:rsidRDefault="006206BD" w:rsidP="006206BD">
            <w:pPr>
              <w:spacing w:after="0" w:line="240" w:lineRule="auto"/>
              <w:jc w:val="center"/>
              <w:rPr>
                <w:rFonts w:ascii="Calibri" w:eastAsia="Times New Roman" w:hAnsi="Calibri" w:cs="Calibri"/>
                <w:color w:val="000000"/>
                <w:sz w:val="20"/>
                <w:szCs w:val="20"/>
                <w:lang w:eastAsia="pt-BR"/>
              </w:rPr>
            </w:pPr>
            <w:r w:rsidRPr="006206BD">
              <w:rPr>
                <w:rFonts w:ascii="Calibri" w:eastAsia="Times New Roman" w:hAnsi="Calibri" w:cs="Calibri"/>
                <w:color w:val="000000"/>
                <w:sz w:val="20"/>
                <w:szCs w:val="20"/>
                <w:lang w:eastAsia="pt-BR"/>
              </w:rPr>
              <w:t>270</w:t>
            </w:r>
          </w:p>
        </w:tc>
        <w:tc>
          <w:tcPr>
            <w:tcW w:w="62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723FF77E" w14:textId="77777777" w:rsidR="006206BD" w:rsidRPr="006206BD" w:rsidRDefault="006206BD" w:rsidP="006206BD">
            <w:pPr>
              <w:spacing w:after="0" w:line="240" w:lineRule="auto"/>
              <w:jc w:val="center"/>
              <w:rPr>
                <w:rFonts w:ascii="Calibri" w:eastAsia="Times New Roman" w:hAnsi="Calibri" w:cs="Calibri"/>
                <w:color w:val="000000"/>
                <w:sz w:val="20"/>
                <w:szCs w:val="20"/>
                <w:lang w:eastAsia="pt-BR"/>
              </w:rPr>
            </w:pPr>
            <w:r w:rsidRPr="006206BD">
              <w:rPr>
                <w:rFonts w:ascii="Calibri" w:eastAsia="Times New Roman" w:hAnsi="Calibri" w:cs="Calibri"/>
                <w:color w:val="000000"/>
                <w:sz w:val="20"/>
                <w:szCs w:val="20"/>
                <w:lang w:eastAsia="pt-BR"/>
              </w:rPr>
              <w:t>284</w:t>
            </w:r>
          </w:p>
        </w:tc>
        <w:tc>
          <w:tcPr>
            <w:tcW w:w="6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1B069AA8" w14:textId="77777777" w:rsidR="006206BD" w:rsidRPr="006206BD" w:rsidRDefault="006206BD" w:rsidP="006206BD">
            <w:pPr>
              <w:spacing w:after="0" w:line="240" w:lineRule="auto"/>
              <w:jc w:val="center"/>
              <w:rPr>
                <w:rFonts w:ascii="Calibri" w:eastAsia="Times New Roman" w:hAnsi="Calibri" w:cs="Calibri"/>
                <w:color w:val="000000"/>
                <w:sz w:val="20"/>
                <w:szCs w:val="20"/>
                <w:lang w:eastAsia="pt-BR"/>
              </w:rPr>
            </w:pPr>
            <w:r w:rsidRPr="006206BD">
              <w:rPr>
                <w:rFonts w:ascii="Calibri" w:eastAsia="Times New Roman" w:hAnsi="Calibri" w:cs="Calibri"/>
                <w:color w:val="000000"/>
                <w:sz w:val="20"/>
                <w:szCs w:val="20"/>
                <w:lang w:eastAsia="pt-BR"/>
              </w:rPr>
              <w:t>299</w:t>
            </w:r>
          </w:p>
        </w:tc>
      </w:tr>
      <w:tr w:rsidR="006206BD" w:rsidRPr="006206BD" w14:paraId="17F8C2C1" w14:textId="77777777" w:rsidTr="5FA080E3">
        <w:trPr>
          <w:trHeight w:val="1127"/>
        </w:trPr>
        <w:tc>
          <w:tcPr>
            <w:tcW w:w="54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15E98C8E" w14:textId="77777777" w:rsidR="006206BD" w:rsidRPr="006206BD" w:rsidRDefault="006206BD" w:rsidP="006206BD">
            <w:pPr>
              <w:spacing w:after="0" w:line="240" w:lineRule="auto"/>
              <w:jc w:val="center"/>
              <w:rPr>
                <w:rFonts w:ascii="Calibri" w:eastAsia="Times New Roman" w:hAnsi="Calibri" w:cs="Calibri"/>
                <w:color w:val="000000"/>
                <w:sz w:val="20"/>
                <w:szCs w:val="20"/>
                <w:lang w:eastAsia="pt-BR"/>
              </w:rPr>
            </w:pPr>
            <w:r w:rsidRPr="006206BD">
              <w:rPr>
                <w:rFonts w:ascii="Calibri" w:eastAsia="Times New Roman" w:hAnsi="Calibri" w:cs="Calibri"/>
                <w:color w:val="000000"/>
                <w:sz w:val="20"/>
                <w:szCs w:val="20"/>
                <w:lang w:eastAsia="pt-BR"/>
              </w:rPr>
              <w:lastRenderedPageBreak/>
              <w:t>2.2.7</w:t>
            </w:r>
          </w:p>
        </w:tc>
        <w:tc>
          <w:tcPr>
            <w:tcW w:w="32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3BC1E633" w14:textId="77777777" w:rsidR="006206BD" w:rsidRPr="006206BD" w:rsidRDefault="006206BD" w:rsidP="006206BD">
            <w:pPr>
              <w:spacing w:after="0" w:line="240" w:lineRule="auto"/>
              <w:rPr>
                <w:rFonts w:ascii="Calibri" w:eastAsia="Times New Roman" w:hAnsi="Calibri" w:cs="Calibri"/>
                <w:color w:val="000000"/>
                <w:sz w:val="20"/>
                <w:szCs w:val="20"/>
                <w:lang w:eastAsia="pt-BR"/>
              </w:rPr>
            </w:pPr>
            <w:r w:rsidRPr="006206BD">
              <w:rPr>
                <w:rFonts w:ascii="Calibri" w:eastAsia="Times New Roman" w:hAnsi="Calibri" w:cs="Calibri"/>
                <w:color w:val="000000"/>
                <w:sz w:val="20"/>
                <w:szCs w:val="20"/>
                <w:lang w:eastAsia="pt-BR"/>
              </w:rPr>
              <w:t xml:space="preserve">Manter a oferta de no mínimo 95% de exames laboratoriais de acordo com a Relação Municipal de Exames </w:t>
            </w:r>
            <w:proofErr w:type="spellStart"/>
            <w:r w:rsidRPr="006206BD">
              <w:rPr>
                <w:rFonts w:ascii="Calibri" w:eastAsia="Times New Roman" w:hAnsi="Calibri" w:cs="Calibri"/>
                <w:color w:val="000000"/>
                <w:sz w:val="20"/>
                <w:szCs w:val="20"/>
                <w:lang w:eastAsia="pt-BR"/>
              </w:rPr>
              <w:t>Laboratorias</w:t>
            </w:r>
            <w:proofErr w:type="spellEnd"/>
            <w:r w:rsidRPr="006206BD">
              <w:rPr>
                <w:rFonts w:ascii="Calibri" w:eastAsia="Times New Roman" w:hAnsi="Calibri" w:cs="Calibri"/>
                <w:color w:val="000000"/>
                <w:sz w:val="20"/>
                <w:szCs w:val="20"/>
                <w:lang w:eastAsia="pt-BR"/>
              </w:rPr>
              <w:t xml:space="preserve"> e da necessidade epidemiológica do município </w:t>
            </w:r>
          </w:p>
        </w:tc>
        <w:tc>
          <w:tcPr>
            <w:tcW w:w="431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18A8F85D" w14:textId="77777777" w:rsidR="006206BD" w:rsidRPr="006206BD" w:rsidRDefault="17CF0564" w:rsidP="5FA080E3">
            <w:pPr>
              <w:spacing w:after="0" w:line="240" w:lineRule="auto"/>
              <w:jc w:val="center"/>
              <w:rPr>
                <w:rFonts w:ascii="Calibri" w:eastAsia="Times New Roman" w:hAnsi="Calibri" w:cs="Calibri"/>
                <w:color w:val="000000"/>
                <w:sz w:val="20"/>
                <w:szCs w:val="20"/>
                <w:lang w:eastAsia="pt-BR"/>
              </w:rPr>
            </w:pPr>
            <w:r w:rsidRPr="5FA080E3">
              <w:rPr>
                <w:rFonts w:ascii="Calibri" w:eastAsia="Times New Roman" w:hAnsi="Calibri" w:cs="Calibri"/>
                <w:color w:val="000000" w:themeColor="text1"/>
                <w:sz w:val="20"/>
                <w:szCs w:val="20"/>
                <w:lang w:eastAsia="pt-BR"/>
              </w:rPr>
              <w:t>Percentual dos exames laboratoriais ofertados </w:t>
            </w:r>
          </w:p>
        </w:tc>
        <w:tc>
          <w:tcPr>
            <w:tcW w:w="78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254CC65A" w14:textId="77777777" w:rsidR="006206BD" w:rsidRPr="006206BD" w:rsidRDefault="17CF0564" w:rsidP="006206BD">
            <w:pPr>
              <w:spacing w:after="0" w:line="240" w:lineRule="auto"/>
              <w:jc w:val="center"/>
              <w:rPr>
                <w:rFonts w:ascii="Calibri" w:eastAsia="Times New Roman" w:hAnsi="Calibri" w:cs="Calibri"/>
                <w:color w:val="000000"/>
                <w:sz w:val="20"/>
                <w:szCs w:val="20"/>
                <w:lang w:eastAsia="pt-BR"/>
              </w:rPr>
            </w:pPr>
            <w:r w:rsidRPr="5FA080E3">
              <w:rPr>
                <w:rFonts w:ascii="Calibri" w:eastAsia="Times New Roman" w:hAnsi="Calibri" w:cs="Calibri"/>
                <w:color w:val="000000" w:themeColor="text1"/>
                <w:sz w:val="20"/>
                <w:szCs w:val="20"/>
                <w:lang w:eastAsia="pt-BR"/>
              </w:rPr>
              <w:t>99,44</w:t>
            </w:r>
          </w:p>
        </w:tc>
        <w:tc>
          <w:tcPr>
            <w:tcW w:w="6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0D6237E0" w14:textId="77777777" w:rsidR="006206BD" w:rsidRPr="006206BD" w:rsidRDefault="17CF0564" w:rsidP="006206BD">
            <w:pPr>
              <w:spacing w:after="0" w:line="240" w:lineRule="auto"/>
              <w:jc w:val="center"/>
              <w:rPr>
                <w:rFonts w:ascii="Calibri" w:eastAsia="Times New Roman" w:hAnsi="Calibri" w:cs="Calibri"/>
                <w:color w:val="000000"/>
                <w:sz w:val="20"/>
                <w:szCs w:val="20"/>
                <w:lang w:eastAsia="pt-BR"/>
              </w:rPr>
            </w:pPr>
            <w:r w:rsidRPr="5FA080E3">
              <w:rPr>
                <w:rFonts w:ascii="Calibri" w:eastAsia="Times New Roman" w:hAnsi="Calibri" w:cs="Calibri"/>
                <w:color w:val="000000" w:themeColor="text1"/>
                <w:sz w:val="20"/>
                <w:szCs w:val="20"/>
                <w:lang w:eastAsia="pt-BR"/>
              </w:rPr>
              <w:t>2024</w:t>
            </w:r>
          </w:p>
        </w:tc>
        <w:tc>
          <w:tcPr>
            <w:tcW w:w="105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6CDC75FF" w14:textId="17D17BED" w:rsidR="5FA080E3" w:rsidRDefault="5FA080E3" w:rsidP="5FA080E3">
            <w:pPr>
              <w:spacing w:after="0" w:line="240" w:lineRule="auto"/>
              <w:jc w:val="center"/>
              <w:rPr>
                <w:rFonts w:ascii="Calibri" w:eastAsia="Times New Roman" w:hAnsi="Calibri" w:cs="Calibri"/>
                <w:color w:val="000000" w:themeColor="text1"/>
                <w:sz w:val="20"/>
                <w:szCs w:val="20"/>
                <w:lang w:eastAsia="pt-BR"/>
              </w:rPr>
            </w:pPr>
          </w:p>
          <w:p w14:paraId="0C06434D" w14:textId="77777777" w:rsidR="006206BD" w:rsidRPr="006206BD" w:rsidRDefault="17CF0564" w:rsidP="006206BD">
            <w:pPr>
              <w:spacing w:after="0" w:line="240" w:lineRule="auto"/>
              <w:jc w:val="center"/>
              <w:rPr>
                <w:rFonts w:ascii="Calibri" w:eastAsia="Times New Roman" w:hAnsi="Calibri" w:cs="Calibri"/>
                <w:color w:val="000000"/>
                <w:sz w:val="20"/>
                <w:szCs w:val="20"/>
                <w:lang w:eastAsia="pt-BR"/>
              </w:rPr>
            </w:pPr>
            <w:r w:rsidRPr="5FA080E3">
              <w:rPr>
                <w:rFonts w:ascii="Calibri" w:eastAsia="Times New Roman" w:hAnsi="Calibri" w:cs="Calibri"/>
                <w:color w:val="000000" w:themeColor="text1"/>
                <w:sz w:val="20"/>
                <w:szCs w:val="20"/>
                <w:lang w:eastAsia="pt-BR"/>
              </w:rPr>
              <w:t>Percentual </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675099EB" w14:textId="77777777" w:rsidR="006206BD" w:rsidRPr="006206BD" w:rsidRDefault="17CF0564" w:rsidP="006206BD">
            <w:pPr>
              <w:spacing w:after="0" w:line="240" w:lineRule="auto"/>
              <w:jc w:val="center"/>
              <w:rPr>
                <w:rFonts w:ascii="Calibri" w:eastAsia="Times New Roman" w:hAnsi="Calibri" w:cs="Calibri"/>
                <w:color w:val="000000"/>
                <w:sz w:val="20"/>
                <w:szCs w:val="20"/>
                <w:lang w:eastAsia="pt-BR"/>
              </w:rPr>
            </w:pPr>
            <w:r w:rsidRPr="5FA080E3">
              <w:rPr>
                <w:rFonts w:ascii="Calibri" w:eastAsia="Times New Roman" w:hAnsi="Calibri" w:cs="Calibri"/>
                <w:color w:val="000000" w:themeColor="text1"/>
                <w:sz w:val="20"/>
                <w:szCs w:val="20"/>
                <w:lang w:eastAsia="pt-BR"/>
              </w:rPr>
              <w:t>95 </w:t>
            </w:r>
          </w:p>
        </w:tc>
        <w:tc>
          <w:tcPr>
            <w:tcW w:w="105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115C1C16" w14:textId="5A744D74" w:rsidR="5FA080E3" w:rsidRDefault="5FA080E3" w:rsidP="5FA080E3">
            <w:pPr>
              <w:spacing w:after="0" w:line="240" w:lineRule="auto"/>
              <w:jc w:val="center"/>
              <w:rPr>
                <w:rFonts w:ascii="Calibri" w:eastAsia="Times New Roman" w:hAnsi="Calibri" w:cs="Calibri"/>
                <w:color w:val="000000" w:themeColor="text1"/>
                <w:sz w:val="20"/>
                <w:szCs w:val="20"/>
                <w:lang w:eastAsia="pt-BR"/>
              </w:rPr>
            </w:pPr>
          </w:p>
          <w:p w14:paraId="1A2DA803" w14:textId="77777777" w:rsidR="006206BD" w:rsidRPr="006206BD" w:rsidRDefault="17CF0564" w:rsidP="006206BD">
            <w:pPr>
              <w:spacing w:after="0" w:line="240" w:lineRule="auto"/>
              <w:jc w:val="center"/>
              <w:rPr>
                <w:rFonts w:ascii="Calibri" w:eastAsia="Times New Roman" w:hAnsi="Calibri" w:cs="Calibri"/>
                <w:color w:val="000000"/>
                <w:sz w:val="20"/>
                <w:szCs w:val="20"/>
                <w:lang w:eastAsia="pt-BR"/>
              </w:rPr>
            </w:pPr>
            <w:r w:rsidRPr="5FA080E3">
              <w:rPr>
                <w:rFonts w:ascii="Calibri" w:eastAsia="Times New Roman" w:hAnsi="Calibri" w:cs="Calibri"/>
                <w:color w:val="000000" w:themeColor="text1"/>
                <w:sz w:val="20"/>
                <w:szCs w:val="20"/>
                <w:lang w:eastAsia="pt-BR"/>
              </w:rPr>
              <w:t>Percentual </w:t>
            </w:r>
          </w:p>
        </w:tc>
        <w:tc>
          <w:tcPr>
            <w:tcW w:w="6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6493342F" w14:textId="77777777" w:rsidR="006206BD" w:rsidRPr="006206BD" w:rsidRDefault="17CF0564" w:rsidP="006206BD">
            <w:pPr>
              <w:spacing w:after="0" w:line="240" w:lineRule="auto"/>
              <w:jc w:val="center"/>
              <w:rPr>
                <w:rFonts w:ascii="Calibri" w:eastAsia="Times New Roman" w:hAnsi="Calibri" w:cs="Calibri"/>
                <w:color w:val="000000"/>
                <w:sz w:val="20"/>
                <w:szCs w:val="20"/>
                <w:lang w:eastAsia="pt-BR"/>
              </w:rPr>
            </w:pPr>
            <w:r w:rsidRPr="5FA080E3">
              <w:rPr>
                <w:rFonts w:ascii="Calibri" w:eastAsia="Times New Roman" w:hAnsi="Calibri" w:cs="Calibri"/>
                <w:color w:val="000000" w:themeColor="text1"/>
                <w:sz w:val="20"/>
                <w:szCs w:val="20"/>
                <w:lang w:eastAsia="pt-BR"/>
              </w:rPr>
              <w:t>95 </w:t>
            </w:r>
          </w:p>
        </w:tc>
        <w:tc>
          <w:tcPr>
            <w:tcW w:w="62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7E45D8A5" w14:textId="77777777" w:rsidR="006206BD" w:rsidRPr="006206BD" w:rsidRDefault="17CF0564" w:rsidP="006206BD">
            <w:pPr>
              <w:spacing w:after="0" w:line="240" w:lineRule="auto"/>
              <w:jc w:val="center"/>
              <w:rPr>
                <w:rFonts w:ascii="Calibri" w:eastAsia="Times New Roman" w:hAnsi="Calibri" w:cs="Calibri"/>
                <w:color w:val="000000"/>
                <w:sz w:val="20"/>
                <w:szCs w:val="20"/>
                <w:lang w:eastAsia="pt-BR"/>
              </w:rPr>
            </w:pPr>
            <w:r w:rsidRPr="5FA080E3">
              <w:rPr>
                <w:rFonts w:ascii="Calibri" w:eastAsia="Times New Roman" w:hAnsi="Calibri" w:cs="Calibri"/>
                <w:color w:val="000000" w:themeColor="text1"/>
                <w:sz w:val="20"/>
                <w:szCs w:val="20"/>
                <w:lang w:eastAsia="pt-BR"/>
              </w:rPr>
              <w:t>95 </w:t>
            </w:r>
          </w:p>
        </w:tc>
        <w:tc>
          <w:tcPr>
            <w:tcW w:w="62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58952F85" w14:textId="77777777" w:rsidR="006206BD" w:rsidRPr="006206BD" w:rsidRDefault="17CF0564" w:rsidP="006206BD">
            <w:pPr>
              <w:spacing w:after="0" w:line="240" w:lineRule="auto"/>
              <w:jc w:val="center"/>
              <w:rPr>
                <w:rFonts w:ascii="Calibri" w:eastAsia="Times New Roman" w:hAnsi="Calibri" w:cs="Calibri"/>
                <w:color w:val="000000"/>
                <w:sz w:val="20"/>
                <w:szCs w:val="20"/>
                <w:lang w:eastAsia="pt-BR"/>
              </w:rPr>
            </w:pPr>
            <w:r w:rsidRPr="5FA080E3">
              <w:rPr>
                <w:rFonts w:ascii="Calibri" w:eastAsia="Times New Roman" w:hAnsi="Calibri" w:cs="Calibri"/>
                <w:color w:val="000000" w:themeColor="text1"/>
                <w:sz w:val="20"/>
                <w:szCs w:val="20"/>
                <w:lang w:eastAsia="pt-BR"/>
              </w:rPr>
              <w:t>95 </w:t>
            </w:r>
          </w:p>
        </w:tc>
        <w:tc>
          <w:tcPr>
            <w:tcW w:w="6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6E4CEBA3" w14:textId="77777777" w:rsidR="006206BD" w:rsidRPr="006206BD" w:rsidRDefault="17CF0564" w:rsidP="006206BD">
            <w:pPr>
              <w:spacing w:after="0" w:line="240" w:lineRule="auto"/>
              <w:jc w:val="center"/>
              <w:rPr>
                <w:rFonts w:ascii="Calibri" w:eastAsia="Times New Roman" w:hAnsi="Calibri" w:cs="Calibri"/>
                <w:color w:val="000000"/>
                <w:sz w:val="20"/>
                <w:szCs w:val="20"/>
                <w:lang w:eastAsia="pt-BR"/>
              </w:rPr>
            </w:pPr>
            <w:r w:rsidRPr="5FA080E3">
              <w:rPr>
                <w:rFonts w:ascii="Calibri" w:eastAsia="Times New Roman" w:hAnsi="Calibri" w:cs="Calibri"/>
                <w:color w:val="000000" w:themeColor="text1"/>
                <w:sz w:val="20"/>
                <w:szCs w:val="20"/>
                <w:lang w:eastAsia="pt-BR"/>
              </w:rPr>
              <w:t>95 </w:t>
            </w:r>
          </w:p>
        </w:tc>
      </w:tr>
      <w:tr w:rsidR="006206BD" w:rsidRPr="006206BD" w14:paraId="24F7330F" w14:textId="77777777" w:rsidTr="5FA080E3">
        <w:trPr>
          <w:trHeight w:val="975"/>
        </w:trPr>
        <w:tc>
          <w:tcPr>
            <w:tcW w:w="54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3D542760" w14:textId="77777777" w:rsidR="006206BD" w:rsidRPr="006206BD" w:rsidRDefault="006206BD" w:rsidP="006206BD">
            <w:pPr>
              <w:spacing w:after="0" w:line="240" w:lineRule="auto"/>
              <w:jc w:val="center"/>
              <w:rPr>
                <w:rFonts w:ascii="Calibri" w:eastAsia="Times New Roman" w:hAnsi="Calibri" w:cs="Calibri"/>
                <w:color w:val="000000"/>
                <w:sz w:val="20"/>
                <w:szCs w:val="20"/>
                <w:lang w:eastAsia="pt-BR"/>
              </w:rPr>
            </w:pPr>
            <w:r w:rsidRPr="006206BD">
              <w:rPr>
                <w:rFonts w:ascii="Calibri" w:eastAsia="Times New Roman" w:hAnsi="Calibri" w:cs="Calibri"/>
                <w:color w:val="000000"/>
                <w:sz w:val="20"/>
                <w:szCs w:val="20"/>
                <w:lang w:eastAsia="pt-BR"/>
              </w:rPr>
              <w:t>2.2.8</w:t>
            </w:r>
          </w:p>
        </w:tc>
        <w:tc>
          <w:tcPr>
            <w:tcW w:w="32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0776FBB" w14:textId="08256FE5" w:rsidR="006206BD" w:rsidRPr="006206BD" w:rsidRDefault="006206BD" w:rsidP="006206BD">
            <w:pPr>
              <w:spacing w:after="0" w:line="240" w:lineRule="auto"/>
              <w:rPr>
                <w:rFonts w:ascii="Calibri" w:eastAsia="Times New Roman" w:hAnsi="Calibri" w:cs="Calibri"/>
                <w:color w:val="000000"/>
                <w:sz w:val="20"/>
                <w:szCs w:val="20"/>
                <w:lang w:eastAsia="pt-BR"/>
              </w:rPr>
            </w:pPr>
            <w:r w:rsidRPr="006206BD">
              <w:rPr>
                <w:rFonts w:ascii="Calibri" w:eastAsia="Times New Roman" w:hAnsi="Calibri" w:cs="Calibri"/>
                <w:color w:val="000000"/>
                <w:sz w:val="20"/>
                <w:szCs w:val="20"/>
                <w:lang w:eastAsia="pt-BR"/>
              </w:rPr>
              <w:t xml:space="preserve">Instituir o </w:t>
            </w:r>
            <w:r w:rsidR="00AB1564" w:rsidRPr="006206BD">
              <w:rPr>
                <w:rFonts w:ascii="Calibri" w:eastAsia="Times New Roman" w:hAnsi="Calibri" w:cs="Calibri"/>
                <w:color w:val="000000"/>
                <w:sz w:val="20"/>
                <w:szCs w:val="20"/>
                <w:lang w:eastAsia="pt-BR"/>
              </w:rPr>
              <w:t>Programa de</w:t>
            </w:r>
            <w:r w:rsidRPr="006206BD">
              <w:rPr>
                <w:rFonts w:ascii="Calibri" w:eastAsia="Times New Roman" w:hAnsi="Calibri" w:cs="Calibri"/>
                <w:color w:val="000000"/>
                <w:sz w:val="20"/>
                <w:szCs w:val="20"/>
                <w:lang w:eastAsia="pt-BR"/>
              </w:rPr>
              <w:t xml:space="preserve"> Atenção Domiciliar no Município de Vitória com 4 EMAD e 2 EMAP</w:t>
            </w:r>
          </w:p>
        </w:tc>
        <w:tc>
          <w:tcPr>
            <w:tcW w:w="431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1063B50" w14:textId="77777777" w:rsidR="006206BD" w:rsidRPr="006206BD" w:rsidRDefault="006206BD" w:rsidP="006206BD">
            <w:pPr>
              <w:spacing w:after="0" w:line="240" w:lineRule="auto"/>
              <w:rPr>
                <w:rFonts w:ascii="Calibri" w:eastAsia="Times New Roman" w:hAnsi="Calibri" w:cs="Calibri"/>
                <w:color w:val="000000"/>
                <w:sz w:val="20"/>
                <w:szCs w:val="20"/>
                <w:lang w:eastAsia="pt-BR"/>
              </w:rPr>
            </w:pPr>
            <w:r w:rsidRPr="006206BD">
              <w:rPr>
                <w:rFonts w:ascii="Calibri" w:eastAsia="Times New Roman" w:hAnsi="Calibri" w:cs="Calibri"/>
                <w:color w:val="000000"/>
                <w:sz w:val="20"/>
                <w:szCs w:val="20"/>
                <w:lang w:eastAsia="pt-BR"/>
              </w:rPr>
              <w:t>Nº. de equipes implantadas</w:t>
            </w:r>
          </w:p>
        </w:tc>
        <w:tc>
          <w:tcPr>
            <w:tcW w:w="78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71E58DC" w14:textId="77777777" w:rsidR="006206BD" w:rsidRPr="006206BD" w:rsidRDefault="006206BD" w:rsidP="006206BD">
            <w:pPr>
              <w:spacing w:after="0" w:line="240" w:lineRule="auto"/>
              <w:jc w:val="center"/>
              <w:rPr>
                <w:rFonts w:ascii="Calibri" w:eastAsia="Times New Roman" w:hAnsi="Calibri" w:cs="Calibri"/>
                <w:color w:val="000000"/>
                <w:sz w:val="20"/>
                <w:szCs w:val="20"/>
                <w:lang w:eastAsia="pt-BR"/>
              </w:rPr>
            </w:pPr>
            <w:r w:rsidRPr="006206BD">
              <w:rPr>
                <w:rFonts w:ascii="Calibri" w:eastAsia="Times New Roman" w:hAnsi="Calibri" w:cs="Calibri"/>
                <w:color w:val="000000"/>
                <w:sz w:val="20"/>
                <w:szCs w:val="20"/>
                <w:lang w:eastAsia="pt-BR"/>
              </w:rPr>
              <w:t>0</w:t>
            </w:r>
          </w:p>
        </w:tc>
        <w:tc>
          <w:tcPr>
            <w:tcW w:w="67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243BFDE" w14:textId="77777777" w:rsidR="006206BD" w:rsidRPr="006206BD" w:rsidRDefault="006206BD" w:rsidP="006206BD">
            <w:pPr>
              <w:spacing w:after="0" w:line="240" w:lineRule="auto"/>
              <w:jc w:val="center"/>
              <w:rPr>
                <w:rFonts w:ascii="Calibri" w:eastAsia="Times New Roman" w:hAnsi="Calibri" w:cs="Calibri"/>
                <w:color w:val="000000"/>
                <w:sz w:val="20"/>
                <w:szCs w:val="20"/>
                <w:lang w:eastAsia="pt-BR"/>
              </w:rPr>
            </w:pPr>
            <w:r w:rsidRPr="006206BD">
              <w:rPr>
                <w:rFonts w:ascii="Calibri" w:eastAsia="Times New Roman" w:hAnsi="Calibri" w:cs="Calibri"/>
                <w:color w:val="000000"/>
                <w:sz w:val="20"/>
                <w:szCs w:val="20"/>
                <w:lang w:eastAsia="pt-BR"/>
              </w:rPr>
              <w:t>2024</w:t>
            </w:r>
          </w:p>
        </w:tc>
        <w:tc>
          <w:tcPr>
            <w:tcW w:w="10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C24A096" w14:textId="2364A0A8" w:rsidR="006206BD" w:rsidRPr="006206BD" w:rsidRDefault="00AB1564" w:rsidP="006206BD">
            <w:pPr>
              <w:spacing w:after="0" w:line="240" w:lineRule="auto"/>
              <w:jc w:val="center"/>
              <w:rPr>
                <w:rFonts w:ascii="Calibri" w:eastAsia="Times New Roman" w:hAnsi="Calibri" w:cs="Calibri"/>
                <w:color w:val="000000"/>
                <w:sz w:val="20"/>
                <w:szCs w:val="20"/>
                <w:lang w:eastAsia="pt-BR"/>
              </w:rPr>
            </w:pPr>
            <w:r w:rsidRPr="006206BD">
              <w:rPr>
                <w:rFonts w:ascii="Calibri" w:eastAsia="Times New Roman" w:hAnsi="Calibri" w:cs="Calibri"/>
                <w:color w:val="000000"/>
                <w:sz w:val="20"/>
                <w:szCs w:val="20"/>
                <w:lang w:eastAsia="pt-BR"/>
              </w:rPr>
              <w:t>Número</w:t>
            </w:r>
            <w:r w:rsidR="006206BD" w:rsidRPr="006206BD">
              <w:rPr>
                <w:rFonts w:ascii="Calibri" w:eastAsia="Times New Roman" w:hAnsi="Calibri" w:cs="Calibri"/>
                <w:color w:val="000000"/>
                <w:sz w:val="20"/>
                <w:szCs w:val="20"/>
                <w:lang w:eastAsia="pt-BR"/>
              </w:rPr>
              <w:t xml:space="preserve"> absoluto</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4315491" w14:textId="77777777" w:rsidR="006206BD" w:rsidRPr="006206BD" w:rsidRDefault="006206BD" w:rsidP="006206BD">
            <w:pPr>
              <w:spacing w:after="0" w:line="240" w:lineRule="auto"/>
              <w:jc w:val="center"/>
              <w:rPr>
                <w:rFonts w:ascii="Calibri" w:eastAsia="Times New Roman" w:hAnsi="Calibri" w:cs="Calibri"/>
                <w:color w:val="000000"/>
                <w:sz w:val="20"/>
                <w:szCs w:val="20"/>
                <w:lang w:eastAsia="pt-BR"/>
              </w:rPr>
            </w:pPr>
            <w:r w:rsidRPr="006206BD">
              <w:rPr>
                <w:rFonts w:ascii="Calibri" w:eastAsia="Times New Roman" w:hAnsi="Calibri" w:cs="Calibri"/>
                <w:color w:val="000000"/>
                <w:sz w:val="20"/>
                <w:szCs w:val="20"/>
                <w:lang w:eastAsia="pt-BR"/>
              </w:rPr>
              <w:t>6</w:t>
            </w:r>
          </w:p>
        </w:tc>
        <w:tc>
          <w:tcPr>
            <w:tcW w:w="10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385E963" w14:textId="36187A0B" w:rsidR="006206BD" w:rsidRPr="006206BD" w:rsidRDefault="00AB1564" w:rsidP="006206BD">
            <w:pPr>
              <w:spacing w:after="0" w:line="240" w:lineRule="auto"/>
              <w:jc w:val="center"/>
              <w:rPr>
                <w:rFonts w:ascii="Calibri" w:eastAsia="Times New Roman" w:hAnsi="Calibri" w:cs="Calibri"/>
                <w:color w:val="000000"/>
                <w:sz w:val="20"/>
                <w:szCs w:val="20"/>
                <w:lang w:eastAsia="pt-BR"/>
              </w:rPr>
            </w:pPr>
            <w:r w:rsidRPr="006206BD">
              <w:rPr>
                <w:rFonts w:ascii="Calibri" w:eastAsia="Times New Roman" w:hAnsi="Calibri" w:cs="Calibri"/>
                <w:color w:val="000000"/>
                <w:sz w:val="20"/>
                <w:szCs w:val="20"/>
                <w:lang w:eastAsia="pt-BR"/>
              </w:rPr>
              <w:t>Número</w:t>
            </w:r>
            <w:r w:rsidR="006206BD" w:rsidRPr="006206BD">
              <w:rPr>
                <w:rFonts w:ascii="Calibri" w:eastAsia="Times New Roman" w:hAnsi="Calibri" w:cs="Calibri"/>
                <w:color w:val="000000"/>
                <w:sz w:val="20"/>
                <w:szCs w:val="20"/>
                <w:lang w:eastAsia="pt-BR"/>
              </w:rPr>
              <w:t xml:space="preserve"> absoluto</w:t>
            </w:r>
          </w:p>
        </w:tc>
        <w:tc>
          <w:tcPr>
            <w:tcW w:w="696" w:type="dxa"/>
            <w:tcBorders>
              <w:top w:val="single" w:sz="4" w:space="0" w:color="000000" w:themeColor="text1"/>
              <w:left w:val="single" w:sz="4" w:space="0" w:color="auto"/>
              <w:bottom w:val="single" w:sz="4" w:space="0" w:color="000000" w:themeColor="text1"/>
              <w:right w:val="single" w:sz="4" w:space="0" w:color="000000" w:themeColor="text1"/>
            </w:tcBorders>
            <w:vAlign w:val="center"/>
            <w:hideMark/>
          </w:tcPr>
          <w:p w14:paraId="035742FA" w14:textId="77777777" w:rsidR="006206BD" w:rsidRPr="006206BD" w:rsidRDefault="006206BD" w:rsidP="006206BD">
            <w:pPr>
              <w:spacing w:after="0" w:line="240" w:lineRule="auto"/>
              <w:jc w:val="center"/>
              <w:rPr>
                <w:rFonts w:ascii="Calibri" w:eastAsia="Times New Roman" w:hAnsi="Calibri" w:cs="Calibri"/>
                <w:color w:val="000000"/>
                <w:sz w:val="20"/>
                <w:szCs w:val="20"/>
                <w:lang w:eastAsia="pt-BR"/>
              </w:rPr>
            </w:pPr>
            <w:r w:rsidRPr="006206BD">
              <w:rPr>
                <w:rFonts w:ascii="Calibri" w:eastAsia="Times New Roman" w:hAnsi="Calibri" w:cs="Calibri"/>
                <w:color w:val="000000"/>
                <w:sz w:val="20"/>
                <w:szCs w:val="20"/>
                <w:lang w:eastAsia="pt-BR"/>
              </w:rPr>
              <w:t>3</w:t>
            </w:r>
          </w:p>
        </w:tc>
        <w:tc>
          <w:tcPr>
            <w:tcW w:w="62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5B1134A" w14:textId="1B7FB65C" w:rsidR="006206BD" w:rsidRPr="006206BD" w:rsidRDefault="00920A9F" w:rsidP="006206BD">
            <w:pPr>
              <w:spacing w:after="0" w:line="240" w:lineRule="auto"/>
              <w:jc w:val="center"/>
              <w:rPr>
                <w:rFonts w:ascii="Calibri" w:eastAsia="Times New Roman" w:hAnsi="Calibri" w:cs="Calibri"/>
                <w:color w:val="000000"/>
                <w:sz w:val="20"/>
                <w:szCs w:val="20"/>
                <w:lang w:eastAsia="pt-BR"/>
              </w:rPr>
            </w:pPr>
            <w:r>
              <w:rPr>
                <w:rFonts w:ascii="Calibri" w:eastAsia="Times New Roman" w:hAnsi="Calibri" w:cs="Calibri"/>
                <w:color w:val="000000"/>
                <w:sz w:val="20"/>
                <w:szCs w:val="20"/>
                <w:lang w:eastAsia="pt-BR"/>
              </w:rPr>
              <w:t>0</w:t>
            </w:r>
          </w:p>
        </w:tc>
        <w:tc>
          <w:tcPr>
            <w:tcW w:w="62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53DC6A4" w14:textId="77777777" w:rsidR="006206BD" w:rsidRPr="006206BD" w:rsidRDefault="006206BD" w:rsidP="006206BD">
            <w:pPr>
              <w:spacing w:after="0" w:line="240" w:lineRule="auto"/>
              <w:jc w:val="center"/>
              <w:rPr>
                <w:rFonts w:ascii="Calibri" w:eastAsia="Times New Roman" w:hAnsi="Calibri" w:cs="Calibri"/>
                <w:color w:val="000000"/>
                <w:sz w:val="20"/>
                <w:szCs w:val="20"/>
                <w:lang w:eastAsia="pt-BR"/>
              </w:rPr>
            </w:pPr>
            <w:r w:rsidRPr="006206BD">
              <w:rPr>
                <w:rFonts w:ascii="Calibri" w:eastAsia="Times New Roman" w:hAnsi="Calibri" w:cs="Calibri"/>
                <w:color w:val="000000"/>
                <w:sz w:val="20"/>
                <w:szCs w:val="20"/>
                <w:lang w:eastAsia="pt-BR"/>
              </w:rPr>
              <w:t>3</w:t>
            </w:r>
          </w:p>
        </w:tc>
        <w:tc>
          <w:tcPr>
            <w:tcW w:w="62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DFA435E" w14:textId="0D83A94A" w:rsidR="006206BD" w:rsidRPr="006206BD" w:rsidRDefault="00920A9F" w:rsidP="006206BD">
            <w:pPr>
              <w:spacing w:after="0" w:line="240" w:lineRule="auto"/>
              <w:jc w:val="center"/>
              <w:rPr>
                <w:rFonts w:ascii="Calibri" w:eastAsia="Times New Roman" w:hAnsi="Calibri" w:cs="Calibri"/>
                <w:color w:val="000000"/>
                <w:sz w:val="20"/>
                <w:szCs w:val="20"/>
                <w:lang w:eastAsia="pt-BR"/>
              </w:rPr>
            </w:pPr>
            <w:r>
              <w:rPr>
                <w:rFonts w:ascii="Calibri" w:eastAsia="Times New Roman" w:hAnsi="Calibri" w:cs="Calibri"/>
                <w:color w:val="000000"/>
                <w:sz w:val="20"/>
                <w:szCs w:val="20"/>
                <w:lang w:eastAsia="pt-BR"/>
              </w:rPr>
              <w:t>0</w:t>
            </w:r>
          </w:p>
        </w:tc>
      </w:tr>
    </w:tbl>
    <w:p w14:paraId="5643077A" w14:textId="1AC0FD2B" w:rsidR="000B5B58" w:rsidRDefault="000B5B58" w:rsidP="67F27C84">
      <w:pPr>
        <w:spacing w:before="240" w:after="240"/>
        <w:rPr>
          <w:rFonts w:eastAsia="Arial" w:cs="Arial"/>
          <w:szCs w:val="24"/>
        </w:rPr>
      </w:pPr>
    </w:p>
    <w:p w14:paraId="03A7362A" w14:textId="63B8D349" w:rsidR="000B5B58" w:rsidRDefault="00A972F5" w:rsidP="67F27C84">
      <w:pPr>
        <w:spacing w:before="240" w:after="240"/>
        <w:rPr>
          <w:rFonts w:eastAsia="Arial" w:cs="Arial"/>
          <w:szCs w:val="24"/>
        </w:rPr>
      </w:pPr>
      <w:r w:rsidRPr="00A972F5">
        <w:rPr>
          <w:rFonts w:eastAsia="Arial" w:cs="Arial"/>
          <w:b/>
          <w:bCs/>
          <w:szCs w:val="24"/>
        </w:rPr>
        <w:t>OBJETIVO Nº 2.3</w:t>
      </w:r>
      <w:r w:rsidRPr="00A972F5">
        <w:rPr>
          <w:rFonts w:eastAsia="Arial" w:cs="Arial"/>
          <w:szCs w:val="24"/>
        </w:rPr>
        <w:t> - Promover a incorporação de novas tecnologias e a modernização dos serviços de saúde, visando à qualificação da gestão, à ampliação do acesso, à melhoria da resolutividade e à eficiência dos processos assistenciais e administrativos, com foco na transformação digital e na humanização do cuidado.</w:t>
      </w:r>
    </w:p>
    <w:tbl>
      <w:tblPr>
        <w:tblW w:w="15145" w:type="dxa"/>
        <w:tblCellMar>
          <w:top w:w="15" w:type="dxa"/>
          <w:left w:w="70" w:type="dxa"/>
          <w:bottom w:w="15" w:type="dxa"/>
          <w:right w:w="70" w:type="dxa"/>
        </w:tblCellMar>
        <w:tblLook w:val="04A0" w:firstRow="1" w:lastRow="0" w:firstColumn="1" w:lastColumn="0" w:noHBand="0" w:noVBand="1"/>
      </w:tblPr>
      <w:tblGrid>
        <w:gridCol w:w="546"/>
        <w:gridCol w:w="3310"/>
        <w:gridCol w:w="4459"/>
        <w:gridCol w:w="786"/>
        <w:gridCol w:w="681"/>
        <w:gridCol w:w="849"/>
        <w:gridCol w:w="1101"/>
        <w:gridCol w:w="849"/>
        <w:gridCol w:w="697"/>
        <w:gridCol w:w="620"/>
        <w:gridCol w:w="620"/>
        <w:gridCol w:w="627"/>
      </w:tblGrid>
      <w:tr w:rsidR="00444BE1" w:rsidRPr="00444BE1" w14:paraId="043EE279" w14:textId="77777777" w:rsidTr="00D41545">
        <w:trPr>
          <w:trHeight w:val="855"/>
        </w:trPr>
        <w:tc>
          <w:tcPr>
            <w:tcW w:w="533" w:type="dxa"/>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2D0CDA3D" w14:textId="77777777" w:rsidR="00444BE1" w:rsidRPr="00444BE1" w:rsidRDefault="00444BE1" w:rsidP="00444BE1">
            <w:pPr>
              <w:spacing w:after="0" w:line="240" w:lineRule="auto"/>
              <w:jc w:val="center"/>
              <w:rPr>
                <w:rFonts w:ascii="Calibri" w:eastAsia="Times New Roman" w:hAnsi="Calibri" w:cs="Calibri"/>
                <w:b/>
                <w:bCs/>
                <w:color w:val="000000"/>
                <w:sz w:val="20"/>
                <w:szCs w:val="20"/>
                <w:lang w:eastAsia="pt-BR"/>
              </w:rPr>
            </w:pPr>
            <w:r w:rsidRPr="00444BE1">
              <w:rPr>
                <w:rFonts w:ascii="Calibri" w:eastAsia="Times New Roman" w:hAnsi="Calibri" w:cs="Calibri"/>
                <w:b/>
                <w:bCs/>
                <w:color w:val="000000"/>
                <w:sz w:val="20"/>
                <w:szCs w:val="20"/>
                <w:lang w:eastAsia="pt-BR"/>
              </w:rPr>
              <w:t>Nº</w:t>
            </w:r>
          </w:p>
        </w:tc>
        <w:tc>
          <w:tcPr>
            <w:tcW w:w="3325" w:type="dxa"/>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611D256F" w14:textId="77777777" w:rsidR="00444BE1" w:rsidRPr="00444BE1" w:rsidRDefault="00444BE1" w:rsidP="00444BE1">
            <w:pPr>
              <w:spacing w:after="0" w:line="240" w:lineRule="auto"/>
              <w:jc w:val="center"/>
              <w:rPr>
                <w:rFonts w:ascii="Calibri" w:eastAsia="Times New Roman" w:hAnsi="Calibri" w:cs="Calibri"/>
                <w:b/>
                <w:bCs/>
                <w:color w:val="000000"/>
                <w:sz w:val="20"/>
                <w:szCs w:val="20"/>
                <w:lang w:eastAsia="pt-BR"/>
              </w:rPr>
            </w:pPr>
            <w:r w:rsidRPr="00444BE1">
              <w:rPr>
                <w:rFonts w:ascii="Calibri" w:eastAsia="Times New Roman" w:hAnsi="Calibri" w:cs="Calibri"/>
                <w:b/>
                <w:bCs/>
                <w:color w:val="000000"/>
                <w:sz w:val="20"/>
                <w:szCs w:val="20"/>
                <w:lang w:eastAsia="pt-BR"/>
              </w:rPr>
              <w:t>Descrição da Meta</w:t>
            </w:r>
          </w:p>
        </w:tc>
        <w:tc>
          <w:tcPr>
            <w:tcW w:w="4480" w:type="dxa"/>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3631F3E8" w14:textId="77777777" w:rsidR="00444BE1" w:rsidRPr="00444BE1" w:rsidRDefault="00444BE1" w:rsidP="00444BE1">
            <w:pPr>
              <w:spacing w:after="0" w:line="240" w:lineRule="auto"/>
              <w:jc w:val="center"/>
              <w:rPr>
                <w:rFonts w:ascii="Calibri" w:eastAsia="Times New Roman" w:hAnsi="Calibri" w:cs="Calibri"/>
                <w:b/>
                <w:bCs/>
                <w:color w:val="000000"/>
                <w:sz w:val="20"/>
                <w:szCs w:val="20"/>
                <w:lang w:eastAsia="pt-BR"/>
              </w:rPr>
            </w:pPr>
            <w:r w:rsidRPr="00444BE1">
              <w:rPr>
                <w:rFonts w:ascii="Calibri" w:eastAsia="Times New Roman" w:hAnsi="Calibri" w:cs="Calibri"/>
                <w:b/>
                <w:bCs/>
                <w:color w:val="000000"/>
                <w:sz w:val="20"/>
                <w:szCs w:val="20"/>
                <w:lang w:eastAsia="pt-BR"/>
              </w:rPr>
              <w:t>Indicador para monitoramento e avaliação da meta</w:t>
            </w:r>
          </w:p>
        </w:tc>
        <w:tc>
          <w:tcPr>
            <w:tcW w:w="2308" w:type="dxa"/>
            <w:gridSpan w:val="3"/>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3566EA4B" w14:textId="77777777" w:rsidR="00444BE1" w:rsidRPr="00444BE1" w:rsidRDefault="00444BE1" w:rsidP="00444BE1">
            <w:pPr>
              <w:spacing w:after="0" w:line="240" w:lineRule="auto"/>
              <w:jc w:val="center"/>
              <w:rPr>
                <w:rFonts w:ascii="Calibri" w:eastAsia="Times New Roman" w:hAnsi="Calibri" w:cs="Calibri"/>
                <w:b/>
                <w:bCs/>
                <w:color w:val="000000"/>
                <w:sz w:val="20"/>
                <w:szCs w:val="20"/>
                <w:lang w:eastAsia="pt-BR"/>
              </w:rPr>
            </w:pPr>
            <w:r w:rsidRPr="00444BE1">
              <w:rPr>
                <w:rFonts w:ascii="Calibri" w:eastAsia="Times New Roman" w:hAnsi="Calibri" w:cs="Calibri"/>
                <w:b/>
                <w:bCs/>
                <w:color w:val="000000"/>
                <w:sz w:val="20"/>
                <w:szCs w:val="20"/>
                <w:lang w:eastAsia="pt-BR"/>
              </w:rPr>
              <w:t>Indicador (Linha-Base)</w:t>
            </w:r>
          </w:p>
        </w:tc>
        <w:tc>
          <w:tcPr>
            <w:tcW w:w="1104" w:type="dxa"/>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4836FF03" w14:textId="77777777" w:rsidR="00444BE1" w:rsidRPr="00444BE1" w:rsidRDefault="00444BE1" w:rsidP="00444BE1">
            <w:pPr>
              <w:spacing w:after="0" w:line="240" w:lineRule="auto"/>
              <w:jc w:val="center"/>
              <w:rPr>
                <w:rFonts w:ascii="Calibri" w:eastAsia="Times New Roman" w:hAnsi="Calibri" w:cs="Calibri"/>
                <w:b/>
                <w:bCs/>
                <w:color w:val="000000"/>
                <w:sz w:val="20"/>
                <w:szCs w:val="20"/>
                <w:lang w:eastAsia="pt-BR"/>
              </w:rPr>
            </w:pPr>
            <w:r w:rsidRPr="00444BE1">
              <w:rPr>
                <w:rFonts w:ascii="Calibri" w:eastAsia="Times New Roman" w:hAnsi="Calibri" w:cs="Calibri"/>
                <w:b/>
                <w:bCs/>
                <w:color w:val="000000"/>
                <w:sz w:val="20"/>
                <w:szCs w:val="20"/>
                <w:lang w:eastAsia="pt-BR"/>
              </w:rPr>
              <w:t>Meta Plano (2026-2029)</w:t>
            </w:r>
          </w:p>
        </w:tc>
        <w:tc>
          <w:tcPr>
            <w:tcW w:w="828" w:type="dxa"/>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00E1DFAC" w14:textId="77777777" w:rsidR="00444BE1" w:rsidRPr="00444BE1" w:rsidRDefault="00444BE1" w:rsidP="00444BE1">
            <w:pPr>
              <w:spacing w:after="0" w:line="240" w:lineRule="auto"/>
              <w:jc w:val="center"/>
              <w:rPr>
                <w:rFonts w:ascii="Calibri" w:eastAsia="Times New Roman" w:hAnsi="Calibri" w:cs="Calibri"/>
                <w:b/>
                <w:bCs/>
                <w:color w:val="000000"/>
                <w:sz w:val="20"/>
                <w:szCs w:val="20"/>
                <w:lang w:eastAsia="pt-BR"/>
              </w:rPr>
            </w:pPr>
            <w:r w:rsidRPr="00444BE1">
              <w:rPr>
                <w:rFonts w:ascii="Calibri" w:eastAsia="Times New Roman" w:hAnsi="Calibri" w:cs="Calibri"/>
                <w:b/>
                <w:bCs/>
                <w:color w:val="000000"/>
                <w:sz w:val="20"/>
                <w:szCs w:val="20"/>
                <w:lang w:eastAsia="pt-BR"/>
              </w:rPr>
              <w:t>Unidade de Medida</w:t>
            </w:r>
          </w:p>
        </w:tc>
        <w:tc>
          <w:tcPr>
            <w:tcW w:w="2567" w:type="dxa"/>
            <w:gridSpan w:val="4"/>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744E8B32" w14:textId="77777777" w:rsidR="00444BE1" w:rsidRPr="00444BE1" w:rsidRDefault="00444BE1" w:rsidP="00444BE1">
            <w:pPr>
              <w:spacing w:after="0" w:line="240" w:lineRule="auto"/>
              <w:jc w:val="center"/>
              <w:rPr>
                <w:rFonts w:ascii="Calibri" w:eastAsia="Times New Roman" w:hAnsi="Calibri" w:cs="Calibri"/>
                <w:b/>
                <w:bCs/>
                <w:color w:val="000000"/>
                <w:sz w:val="20"/>
                <w:szCs w:val="20"/>
                <w:lang w:eastAsia="pt-BR"/>
              </w:rPr>
            </w:pPr>
            <w:r w:rsidRPr="00444BE1">
              <w:rPr>
                <w:rFonts w:ascii="Calibri" w:eastAsia="Times New Roman" w:hAnsi="Calibri" w:cs="Calibri"/>
                <w:b/>
                <w:bCs/>
                <w:color w:val="000000"/>
                <w:sz w:val="20"/>
                <w:szCs w:val="20"/>
                <w:lang w:eastAsia="pt-BR"/>
              </w:rPr>
              <w:t>Meta Prevista PAS</w:t>
            </w:r>
          </w:p>
        </w:tc>
      </w:tr>
      <w:tr w:rsidR="00444BE1" w:rsidRPr="00444BE1" w14:paraId="24425B7F" w14:textId="77777777" w:rsidTr="00D41545">
        <w:trPr>
          <w:trHeight w:val="832"/>
        </w:trPr>
        <w:tc>
          <w:tcPr>
            <w:tcW w:w="533" w:type="dxa"/>
            <w:vMerge/>
            <w:tcBorders>
              <w:top w:val="single" w:sz="4" w:space="0" w:color="000000"/>
              <w:left w:val="single" w:sz="4" w:space="0" w:color="000000"/>
              <w:bottom w:val="single" w:sz="4" w:space="0" w:color="000000"/>
              <w:right w:val="single" w:sz="4" w:space="0" w:color="000000"/>
            </w:tcBorders>
            <w:vAlign w:val="center"/>
            <w:hideMark/>
          </w:tcPr>
          <w:p w14:paraId="7B82EAC9" w14:textId="77777777" w:rsidR="00444BE1" w:rsidRPr="00444BE1" w:rsidRDefault="00444BE1" w:rsidP="00444BE1">
            <w:pPr>
              <w:spacing w:after="0" w:line="240" w:lineRule="auto"/>
              <w:rPr>
                <w:rFonts w:ascii="Calibri" w:eastAsia="Times New Roman" w:hAnsi="Calibri" w:cs="Calibri"/>
                <w:b/>
                <w:bCs/>
                <w:color w:val="000000"/>
                <w:sz w:val="20"/>
                <w:szCs w:val="20"/>
                <w:lang w:eastAsia="pt-BR"/>
              </w:rPr>
            </w:pPr>
          </w:p>
        </w:tc>
        <w:tc>
          <w:tcPr>
            <w:tcW w:w="3325" w:type="dxa"/>
            <w:vMerge/>
            <w:tcBorders>
              <w:top w:val="single" w:sz="4" w:space="0" w:color="000000"/>
              <w:left w:val="single" w:sz="4" w:space="0" w:color="000000"/>
              <w:bottom w:val="single" w:sz="4" w:space="0" w:color="000000"/>
              <w:right w:val="single" w:sz="4" w:space="0" w:color="000000"/>
            </w:tcBorders>
            <w:vAlign w:val="center"/>
            <w:hideMark/>
          </w:tcPr>
          <w:p w14:paraId="68760F03" w14:textId="77777777" w:rsidR="00444BE1" w:rsidRPr="00444BE1" w:rsidRDefault="00444BE1" w:rsidP="00444BE1">
            <w:pPr>
              <w:spacing w:after="0" w:line="240" w:lineRule="auto"/>
              <w:rPr>
                <w:rFonts w:ascii="Calibri" w:eastAsia="Times New Roman" w:hAnsi="Calibri" w:cs="Calibri"/>
                <w:b/>
                <w:bCs/>
                <w:color w:val="000000"/>
                <w:sz w:val="20"/>
                <w:szCs w:val="20"/>
                <w:lang w:eastAsia="pt-BR"/>
              </w:rPr>
            </w:pPr>
          </w:p>
        </w:tc>
        <w:tc>
          <w:tcPr>
            <w:tcW w:w="4480" w:type="dxa"/>
            <w:vMerge/>
            <w:tcBorders>
              <w:top w:val="single" w:sz="4" w:space="0" w:color="000000"/>
              <w:left w:val="single" w:sz="4" w:space="0" w:color="000000"/>
              <w:bottom w:val="single" w:sz="4" w:space="0" w:color="000000"/>
              <w:right w:val="single" w:sz="4" w:space="0" w:color="000000"/>
            </w:tcBorders>
            <w:vAlign w:val="center"/>
            <w:hideMark/>
          </w:tcPr>
          <w:p w14:paraId="142AD8CF" w14:textId="77777777" w:rsidR="00444BE1" w:rsidRPr="00444BE1" w:rsidRDefault="00444BE1" w:rsidP="00444BE1">
            <w:pPr>
              <w:spacing w:after="0" w:line="240" w:lineRule="auto"/>
              <w:rPr>
                <w:rFonts w:ascii="Calibri" w:eastAsia="Times New Roman" w:hAnsi="Calibri" w:cs="Calibri"/>
                <w:b/>
                <w:bCs/>
                <w:color w:val="000000"/>
                <w:sz w:val="20"/>
                <w:szCs w:val="20"/>
                <w:lang w:eastAsia="pt-BR"/>
              </w:rPr>
            </w:pPr>
          </w:p>
        </w:tc>
        <w:tc>
          <w:tcPr>
            <w:tcW w:w="787"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4ACC3432" w14:textId="77777777" w:rsidR="00444BE1" w:rsidRPr="00444BE1" w:rsidRDefault="00444BE1" w:rsidP="00444BE1">
            <w:pPr>
              <w:spacing w:after="0" w:line="240" w:lineRule="auto"/>
              <w:jc w:val="center"/>
              <w:rPr>
                <w:rFonts w:ascii="Calibri" w:eastAsia="Times New Roman" w:hAnsi="Calibri" w:cs="Calibri"/>
                <w:b/>
                <w:bCs/>
                <w:color w:val="000000"/>
                <w:sz w:val="20"/>
                <w:szCs w:val="20"/>
                <w:lang w:eastAsia="pt-BR"/>
              </w:rPr>
            </w:pPr>
            <w:r w:rsidRPr="00444BE1">
              <w:rPr>
                <w:rFonts w:ascii="Calibri" w:eastAsia="Times New Roman" w:hAnsi="Calibri" w:cs="Calibri"/>
                <w:b/>
                <w:bCs/>
                <w:color w:val="000000"/>
                <w:sz w:val="20"/>
                <w:szCs w:val="20"/>
                <w:lang w:eastAsia="pt-BR"/>
              </w:rPr>
              <w:t>Valor</w:t>
            </w:r>
          </w:p>
        </w:tc>
        <w:tc>
          <w:tcPr>
            <w:tcW w:w="682"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16FB4872" w14:textId="77777777" w:rsidR="00444BE1" w:rsidRPr="00444BE1" w:rsidRDefault="00444BE1" w:rsidP="00444BE1">
            <w:pPr>
              <w:spacing w:after="0" w:line="240" w:lineRule="auto"/>
              <w:jc w:val="center"/>
              <w:rPr>
                <w:rFonts w:ascii="Calibri" w:eastAsia="Times New Roman" w:hAnsi="Calibri" w:cs="Calibri"/>
                <w:b/>
                <w:bCs/>
                <w:color w:val="000000"/>
                <w:sz w:val="20"/>
                <w:szCs w:val="20"/>
                <w:lang w:eastAsia="pt-BR"/>
              </w:rPr>
            </w:pPr>
            <w:r w:rsidRPr="00444BE1">
              <w:rPr>
                <w:rFonts w:ascii="Calibri" w:eastAsia="Times New Roman" w:hAnsi="Calibri" w:cs="Calibri"/>
                <w:b/>
                <w:bCs/>
                <w:color w:val="000000"/>
                <w:sz w:val="20"/>
                <w:szCs w:val="20"/>
                <w:lang w:eastAsia="pt-BR"/>
              </w:rPr>
              <w:t>Ano</w:t>
            </w:r>
          </w:p>
        </w:tc>
        <w:tc>
          <w:tcPr>
            <w:tcW w:w="838"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4116EE91" w14:textId="77777777" w:rsidR="00444BE1" w:rsidRPr="00444BE1" w:rsidRDefault="00444BE1" w:rsidP="00444BE1">
            <w:pPr>
              <w:spacing w:after="0" w:line="240" w:lineRule="auto"/>
              <w:jc w:val="center"/>
              <w:rPr>
                <w:rFonts w:ascii="Calibri" w:eastAsia="Times New Roman" w:hAnsi="Calibri" w:cs="Calibri"/>
                <w:b/>
                <w:bCs/>
                <w:color w:val="000000"/>
                <w:sz w:val="20"/>
                <w:szCs w:val="20"/>
                <w:lang w:eastAsia="pt-BR"/>
              </w:rPr>
            </w:pPr>
            <w:r w:rsidRPr="00444BE1">
              <w:rPr>
                <w:rFonts w:ascii="Calibri" w:eastAsia="Times New Roman" w:hAnsi="Calibri" w:cs="Calibri"/>
                <w:b/>
                <w:bCs/>
                <w:color w:val="000000"/>
                <w:sz w:val="20"/>
                <w:szCs w:val="20"/>
                <w:lang w:eastAsia="pt-BR"/>
              </w:rPr>
              <w:t>Unidade de Medida</w:t>
            </w:r>
          </w:p>
        </w:tc>
        <w:tc>
          <w:tcPr>
            <w:tcW w:w="1104" w:type="dxa"/>
            <w:vMerge/>
            <w:tcBorders>
              <w:top w:val="single" w:sz="4" w:space="0" w:color="000000"/>
              <w:left w:val="single" w:sz="4" w:space="0" w:color="000000"/>
              <w:bottom w:val="single" w:sz="4" w:space="0" w:color="000000"/>
              <w:right w:val="single" w:sz="4" w:space="0" w:color="000000"/>
            </w:tcBorders>
            <w:vAlign w:val="center"/>
            <w:hideMark/>
          </w:tcPr>
          <w:p w14:paraId="27CB1083" w14:textId="77777777" w:rsidR="00444BE1" w:rsidRPr="00444BE1" w:rsidRDefault="00444BE1" w:rsidP="00444BE1">
            <w:pPr>
              <w:spacing w:after="0" w:line="240" w:lineRule="auto"/>
              <w:rPr>
                <w:rFonts w:ascii="Calibri" w:eastAsia="Times New Roman" w:hAnsi="Calibri" w:cs="Calibri"/>
                <w:b/>
                <w:bCs/>
                <w:color w:val="000000"/>
                <w:sz w:val="20"/>
                <w:szCs w:val="20"/>
                <w:lang w:eastAsia="pt-BR"/>
              </w:rPr>
            </w:pPr>
          </w:p>
        </w:tc>
        <w:tc>
          <w:tcPr>
            <w:tcW w:w="828" w:type="dxa"/>
            <w:vMerge/>
            <w:tcBorders>
              <w:top w:val="single" w:sz="4" w:space="0" w:color="000000"/>
              <w:left w:val="single" w:sz="4" w:space="0" w:color="000000"/>
              <w:bottom w:val="single" w:sz="4" w:space="0" w:color="000000"/>
              <w:right w:val="single" w:sz="4" w:space="0" w:color="000000"/>
            </w:tcBorders>
            <w:vAlign w:val="center"/>
            <w:hideMark/>
          </w:tcPr>
          <w:p w14:paraId="34453148" w14:textId="77777777" w:rsidR="00444BE1" w:rsidRPr="00444BE1" w:rsidRDefault="00444BE1" w:rsidP="00444BE1">
            <w:pPr>
              <w:spacing w:after="0" w:line="240" w:lineRule="auto"/>
              <w:rPr>
                <w:rFonts w:ascii="Calibri" w:eastAsia="Times New Roman" w:hAnsi="Calibri" w:cs="Calibri"/>
                <w:b/>
                <w:bCs/>
                <w:color w:val="000000"/>
                <w:sz w:val="20"/>
                <w:szCs w:val="20"/>
                <w:lang w:eastAsia="pt-BR"/>
              </w:rPr>
            </w:pPr>
          </w:p>
        </w:tc>
        <w:tc>
          <w:tcPr>
            <w:tcW w:w="698"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5D8059C4" w14:textId="77777777" w:rsidR="00444BE1" w:rsidRPr="00444BE1" w:rsidRDefault="00444BE1" w:rsidP="00444BE1">
            <w:pPr>
              <w:spacing w:after="0" w:line="240" w:lineRule="auto"/>
              <w:jc w:val="center"/>
              <w:rPr>
                <w:rFonts w:ascii="Calibri" w:eastAsia="Times New Roman" w:hAnsi="Calibri" w:cs="Calibri"/>
                <w:b/>
                <w:bCs/>
                <w:color w:val="000000"/>
                <w:sz w:val="20"/>
                <w:szCs w:val="20"/>
                <w:lang w:eastAsia="pt-BR"/>
              </w:rPr>
            </w:pPr>
            <w:r w:rsidRPr="00444BE1">
              <w:rPr>
                <w:rFonts w:ascii="Calibri" w:eastAsia="Times New Roman" w:hAnsi="Calibri" w:cs="Calibri"/>
                <w:b/>
                <w:bCs/>
                <w:color w:val="000000"/>
                <w:sz w:val="20"/>
                <w:szCs w:val="20"/>
                <w:lang w:eastAsia="pt-BR"/>
              </w:rPr>
              <w:t>2026</w:t>
            </w:r>
          </w:p>
        </w:tc>
        <w:tc>
          <w:tcPr>
            <w:tcW w:w="621"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2000A067" w14:textId="77777777" w:rsidR="00444BE1" w:rsidRPr="00444BE1" w:rsidRDefault="00444BE1" w:rsidP="00444BE1">
            <w:pPr>
              <w:spacing w:after="0" w:line="240" w:lineRule="auto"/>
              <w:jc w:val="center"/>
              <w:rPr>
                <w:rFonts w:ascii="Calibri" w:eastAsia="Times New Roman" w:hAnsi="Calibri" w:cs="Calibri"/>
                <w:b/>
                <w:bCs/>
                <w:color w:val="000000"/>
                <w:sz w:val="20"/>
                <w:szCs w:val="20"/>
                <w:lang w:eastAsia="pt-BR"/>
              </w:rPr>
            </w:pPr>
            <w:r w:rsidRPr="00444BE1">
              <w:rPr>
                <w:rFonts w:ascii="Calibri" w:eastAsia="Times New Roman" w:hAnsi="Calibri" w:cs="Calibri"/>
                <w:b/>
                <w:bCs/>
                <w:color w:val="000000"/>
                <w:sz w:val="20"/>
                <w:szCs w:val="20"/>
                <w:lang w:eastAsia="pt-BR"/>
              </w:rPr>
              <w:t>2027</w:t>
            </w:r>
          </w:p>
        </w:tc>
        <w:tc>
          <w:tcPr>
            <w:tcW w:w="621"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53164DFB" w14:textId="77777777" w:rsidR="00444BE1" w:rsidRPr="00444BE1" w:rsidRDefault="00444BE1" w:rsidP="00444BE1">
            <w:pPr>
              <w:spacing w:after="0" w:line="240" w:lineRule="auto"/>
              <w:jc w:val="center"/>
              <w:rPr>
                <w:rFonts w:ascii="Calibri" w:eastAsia="Times New Roman" w:hAnsi="Calibri" w:cs="Calibri"/>
                <w:b/>
                <w:bCs/>
                <w:color w:val="000000"/>
                <w:sz w:val="20"/>
                <w:szCs w:val="20"/>
                <w:lang w:eastAsia="pt-BR"/>
              </w:rPr>
            </w:pPr>
            <w:r w:rsidRPr="00444BE1">
              <w:rPr>
                <w:rFonts w:ascii="Calibri" w:eastAsia="Times New Roman" w:hAnsi="Calibri" w:cs="Calibri"/>
                <w:b/>
                <w:bCs/>
                <w:color w:val="000000"/>
                <w:sz w:val="20"/>
                <w:szCs w:val="20"/>
                <w:lang w:eastAsia="pt-BR"/>
              </w:rPr>
              <w:t>2028</w:t>
            </w:r>
          </w:p>
        </w:tc>
        <w:tc>
          <w:tcPr>
            <w:tcW w:w="625"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19BA89BA" w14:textId="77777777" w:rsidR="00444BE1" w:rsidRPr="00444BE1" w:rsidRDefault="00444BE1" w:rsidP="00444BE1">
            <w:pPr>
              <w:spacing w:after="0" w:line="240" w:lineRule="auto"/>
              <w:jc w:val="center"/>
              <w:rPr>
                <w:rFonts w:ascii="Calibri" w:eastAsia="Times New Roman" w:hAnsi="Calibri" w:cs="Calibri"/>
                <w:b/>
                <w:bCs/>
                <w:color w:val="000000"/>
                <w:sz w:val="20"/>
                <w:szCs w:val="20"/>
                <w:lang w:eastAsia="pt-BR"/>
              </w:rPr>
            </w:pPr>
            <w:r w:rsidRPr="00444BE1">
              <w:rPr>
                <w:rFonts w:ascii="Calibri" w:eastAsia="Times New Roman" w:hAnsi="Calibri" w:cs="Calibri"/>
                <w:b/>
                <w:bCs/>
                <w:color w:val="000000"/>
                <w:sz w:val="20"/>
                <w:szCs w:val="20"/>
                <w:lang w:eastAsia="pt-BR"/>
              </w:rPr>
              <w:t>2029</w:t>
            </w:r>
          </w:p>
        </w:tc>
      </w:tr>
      <w:tr w:rsidR="00444BE1" w:rsidRPr="00444BE1" w14:paraId="4DF6974F" w14:textId="77777777" w:rsidTr="00D41545">
        <w:trPr>
          <w:trHeight w:val="1572"/>
        </w:trPr>
        <w:tc>
          <w:tcPr>
            <w:tcW w:w="533"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20BCD016" w14:textId="77777777" w:rsidR="00444BE1" w:rsidRPr="00444BE1" w:rsidRDefault="00444BE1" w:rsidP="00444BE1">
            <w:pPr>
              <w:spacing w:after="0" w:line="240" w:lineRule="auto"/>
              <w:jc w:val="center"/>
              <w:rPr>
                <w:rFonts w:ascii="Calibri" w:eastAsia="Times New Roman" w:hAnsi="Calibri" w:cs="Calibri"/>
                <w:color w:val="000000"/>
                <w:sz w:val="20"/>
                <w:szCs w:val="20"/>
                <w:lang w:eastAsia="pt-BR"/>
              </w:rPr>
            </w:pPr>
            <w:r w:rsidRPr="00444BE1">
              <w:rPr>
                <w:rFonts w:ascii="Calibri" w:eastAsia="Times New Roman" w:hAnsi="Calibri" w:cs="Calibri"/>
                <w:color w:val="000000"/>
                <w:sz w:val="20"/>
                <w:szCs w:val="20"/>
                <w:lang w:eastAsia="pt-BR"/>
              </w:rPr>
              <w:t>2.3.1</w:t>
            </w:r>
          </w:p>
        </w:tc>
        <w:tc>
          <w:tcPr>
            <w:tcW w:w="3325"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06879145" w14:textId="77777777" w:rsidR="00444BE1" w:rsidRPr="00444BE1" w:rsidRDefault="00444BE1" w:rsidP="00444BE1">
            <w:pPr>
              <w:spacing w:after="0" w:line="240" w:lineRule="auto"/>
              <w:rPr>
                <w:rFonts w:ascii="Calibri" w:eastAsia="Times New Roman" w:hAnsi="Calibri" w:cs="Calibri"/>
                <w:color w:val="000000"/>
                <w:sz w:val="20"/>
                <w:szCs w:val="20"/>
                <w:lang w:eastAsia="pt-BR"/>
              </w:rPr>
            </w:pPr>
            <w:r w:rsidRPr="00444BE1">
              <w:rPr>
                <w:rFonts w:ascii="Calibri" w:eastAsia="Times New Roman" w:hAnsi="Calibri" w:cs="Calibri"/>
                <w:color w:val="000000"/>
                <w:sz w:val="20"/>
                <w:szCs w:val="20"/>
                <w:lang w:eastAsia="pt-BR"/>
              </w:rPr>
              <w:t>Implantar um Núcleo Municipal de Telessaúde</w:t>
            </w:r>
          </w:p>
        </w:tc>
        <w:tc>
          <w:tcPr>
            <w:tcW w:w="4480"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19DCBD2A" w14:textId="296B9367" w:rsidR="00444BE1" w:rsidRPr="00444BE1" w:rsidRDefault="00C61449" w:rsidP="00444BE1">
            <w:pPr>
              <w:spacing w:after="0" w:line="240" w:lineRule="auto"/>
              <w:rPr>
                <w:rFonts w:ascii="Calibri" w:eastAsia="Times New Roman" w:hAnsi="Calibri" w:cs="Calibri"/>
                <w:color w:val="000000"/>
                <w:sz w:val="20"/>
                <w:szCs w:val="20"/>
                <w:lang w:eastAsia="pt-BR"/>
              </w:rPr>
            </w:pPr>
            <w:r w:rsidRPr="00444BE1">
              <w:rPr>
                <w:rFonts w:ascii="Calibri" w:eastAsia="Times New Roman" w:hAnsi="Calibri" w:cs="Calibri"/>
                <w:color w:val="000000"/>
                <w:sz w:val="20"/>
                <w:szCs w:val="20"/>
                <w:lang w:eastAsia="pt-BR"/>
              </w:rPr>
              <w:t>Núcleo</w:t>
            </w:r>
            <w:r w:rsidR="00444BE1" w:rsidRPr="00444BE1">
              <w:rPr>
                <w:rFonts w:ascii="Calibri" w:eastAsia="Times New Roman" w:hAnsi="Calibri" w:cs="Calibri"/>
                <w:color w:val="000000"/>
                <w:sz w:val="20"/>
                <w:szCs w:val="20"/>
                <w:lang w:eastAsia="pt-BR"/>
              </w:rPr>
              <w:t xml:space="preserve"> de Telessaúde implantado</w:t>
            </w:r>
          </w:p>
        </w:tc>
        <w:tc>
          <w:tcPr>
            <w:tcW w:w="787"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4451B778" w14:textId="77777777" w:rsidR="00444BE1" w:rsidRPr="00444BE1" w:rsidRDefault="00444BE1" w:rsidP="00444BE1">
            <w:pPr>
              <w:spacing w:after="0" w:line="240" w:lineRule="auto"/>
              <w:jc w:val="center"/>
              <w:rPr>
                <w:rFonts w:ascii="Calibri" w:eastAsia="Times New Roman" w:hAnsi="Calibri" w:cs="Calibri"/>
                <w:color w:val="000000"/>
                <w:sz w:val="20"/>
                <w:szCs w:val="20"/>
                <w:lang w:eastAsia="pt-BR"/>
              </w:rPr>
            </w:pPr>
            <w:r w:rsidRPr="00444BE1">
              <w:rPr>
                <w:rFonts w:ascii="Calibri" w:eastAsia="Times New Roman" w:hAnsi="Calibri" w:cs="Calibri"/>
                <w:color w:val="000000"/>
                <w:sz w:val="20"/>
                <w:szCs w:val="20"/>
                <w:lang w:eastAsia="pt-BR"/>
              </w:rPr>
              <w:t>0</w:t>
            </w:r>
          </w:p>
        </w:tc>
        <w:tc>
          <w:tcPr>
            <w:tcW w:w="682"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0DF84DD0" w14:textId="77777777" w:rsidR="00444BE1" w:rsidRPr="00444BE1" w:rsidRDefault="00444BE1" w:rsidP="00444BE1">
            <w:pPr>
              <w:spacing w:after="0" w:line="240" w:lineRule="auto"/>
              <w:jc w:val="center"/>
              <w:rPr>
                <w:rFonts w:ascii="Calibri" w:eastAsia="Times New Roman" w:hAnsi="Calibri" w:cs="Calibri"/>
                <w:color w:val="000000"/>
                <w:sz w:val="20"/>
                <w:szCs w:val="20"/>
                <w:lang w:eastAsia="pt-BR"/>
              </w:rPr>
            </w:pPr>
            <w:r w:rsidRPr="00444BE1">
              <w:rPr>
                <w:rFonts w:ascii="Calibri" w:eastAsia="Times New Roman" w:hAnsi="Calibri" w:cs="Calibri"/>
                <w:color w:val="000000"/>
                <w:sz w:val="20"/>
                <w:szCs w:val="20"/>
                <w:lang w:eastAsia="pt-BR"/>
              </w:rPr>
              <w:t>2024</w:t>
            </w:r>
          </w:p>
        </w:tc>
        <w:tc>
          <w:tcPr>
            <w:tcW w:w="838"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09CDE887" w14:textId="77777777" w:rsidR="00444BE1" w:rsidRPr="00444BE1" w:rsidRDefault="00444BE1" w:rsidP="00444BE1">
            <w:pPr>
              <w:spacing w:after="0" w:line="240" w:lineRule="auto"/>
              <w:jc w:val="center"/>
              <w:rPr>
                <w:rFonts w:ascii="Calibri" w:eastAsia="Times New Roman" w:hAnsi="Calibri" w:cs="Calibri"/>
                <w:color w:val="000000"/>
                <w:sz w:val="20"/>
                <w:szCs w:val="20"/>
                <w:lang w:eastAsia="pt-BR"/>
              </w:rPr>
            </w:pPr>
            <w:r w:rsidRPr="00444BE1">
              <w:rPr>
                <w:rFonts w:ascii="Calibri" w:eastAsia="Times New Roman" w:hAnsi="Calibri" w:cs="Calibri"/>
                <w:color w:val="000000"/>
                <w:sz w:val="20"/>
                <w:szCs w:val="20"/>
                <w:lang w:eastAsia="pt-BR"/>
              </w:rPr>
              <w:t>Número absoluto</w:t>
            </w:r>
          </w:p>
        </w:tc>
        <w:tc>
          <w:tcPr>
            <w:tcW w:w="1104"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3B5E2CDB" w14:textId="77777777" w:rsidR="00444BE1" w:rsidRPr="00444BE1" w:rsidRDefault="00444BE1" w:rsidP="00444BE1">
            <w:pPr>
              <w:spacing w:after="0" w:line="240" w:lineRule="auto"/>
              <w:jc w:val="center"/>
              <w:rPr>
                <w:rFonts w:ascii="Calibri" w:eastAsia="Times New Roman" w:hAnsi="Calibri" w:cs="Calibri"/>
                <w:color w:val="000000"/>
                <w:sz w:val="20"/>
                <w:szCs w:val="20"/>
                <w:lang w:eastAsia="pt-BR"/>
              </w:rPr>
            </w:pPr>
            <w:r w:rsidRPr="00444BE1">
              <w:rPr>
                <w:rFonts w:ascii="Calibri" w:eastAsia="Times New Roman" w:hAnsi="Calibri" w:cs="Calibri"/>
                <w:color w:val="000000"/>
                <w:sz w:val="20"/>
                <w:szCs w:val="20"/>
                <w:lang w:eastAsia="pt-BR"/>
              </w:rPr>
              <w:t>1</w:t>
            </w:r>
          </w:p>
        </w:tc>
        <w:tc>
          <w:tcPr>
            <w:tcW w:w="828"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26EB8EAC" w14:textId="77777777" w:rsidR="00444BE1" w:rsidRPr="00444BE1" w:rsidRDefault="00444BE1" w:rsidP="00444BE1">
            <w:pPr>
              <w:spacing w:after="0" w:line="240" w:lineRule="auto"/>
              <w:jc w:val="center"/>
              <w:rPr>
                <w:rFonts w:ascii="Calibri" w:eastAsia="Times New Roman" w:hAnsi="Calibri" w:cs="Calibri"/>
                <w:color w:val="000000"/>
                <w:sz w:val="20"/>
                <w:szCs w:val="20"/>
                <w:lang w:eastAsia="pt-BR"/>
              </w:rPr>
            </w:pPr>
            <w:r w:rsidRPr="00444BE1">
              <w:rPr>
                <w:rFonts w:ascii="Calibri" w:eastAsia="Times New Roman" w:hAnsi="Calibri" w:cs="Calibri"/>
                <w:color w:val="000000"/>
                <w:sz w:val="20"/>
                <w:szCs w:val="20"/>
                <w:lang w:eastAsia="pt-BR"/>
              </w:rPr>
              <w:t>Número absoluto</w:t>
            </w:r>
          </w:p>
        </w:tc>
        <w:tc>
          <w:tcPr>
            <w:tcW w:w="698"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35CD3068" w14:textId="77777777" w:rsidR="00444BE1" w:rsidRPr="00444BE1" w:rsidRDefault="00444BE1" w:rsidP="00444BE1">
            <w:pPr>
              <w:spacing w:after="0" w:line="240" w:lineRule="auto"/>
              <w:jc w:val="center"/>
              <w:rPr>
                <w:rFonts w:ascii="Calibri" w:eastAsia="Times New Roman" w:hAnsi="Calibri" w:cs="Calibri"/>
                <w:color w:val="000000"/>
                <w:sz w:val="20"/>
                <w:szCs w:val="20"/>
                <w:lang w:eastAsia="pt-BR"/>
              </w:rPr>
            </w:pPr>
            <w:r w:rsidRPr="00444BE1">
              <w:rPr>
                <w:rFonts w:ascii="Calibri" w:eastAsia="Times New Roman" w:hAnsi="Calibri" w:cs="Calibri"/>
                <w:color w:val="000000"/>
                <w:sz w:val="20"/>
                <w:szCs w:val="20"/>
                <w:lang w:eastAsia="pt-BR"/>
              </w:rPr>
              <w:t>0</w:t>
            </w:r>
          </w:p>
        </w:tc>
        <w:tc>
          <w:tcPr>
            <w:tcW w:w="621"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1BC6CA0B" w14:textId="77777777" w:rsidR="00444BE1" w:rsidRPr="00444BE1" w:rsidRDefault="00444BE1" w:rsidP="00444BE1">
            <w:pPr>
              <w:spacing w:after="0" w:line="240" w:lineRule="auto"/>
              <w:jc w:val="center"/>
              <w:rPr>
                <w:rFonts w:ascii="Calibri" w:eastAsia="Times New Roman" w:hAnsi="Calibri" w:cs="Calibri"/>
                <w:color w:val="000000"/>
                <w:sz w:val="20"/>
                <w:szCs w:val="20"/>
                <w:lang w:eastAsia="pt-BR"/>
              </w:rPr>
            </w:pPr>
            <w:r w:rsidRPr="00444BE1">
              <w:rPr>
                <w:rFonts w:ascii="Calibri" w:eastAsia="Times New Roman" w:hAnsi="Calibri" w:cs="Calibri"/>
                <w:color w:val="000000"/>
                <w:sz w:val="20"/>
                <w:szCs w:val="20"/>
                <w:lang w:eastAsia="pt-BR"/>
              </w:rPr>
              <w:t>1</w:t>
            </w:r>
          </w:p>
        </w:tc>
        <w:tc>
          <w:tcPr>
            <w:tcW w:w="621"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3441CDAE" w14:textId="77777777" w:rsidR="00444BE1" w:rsidRPr="00444BE1" w:rsidRDefault="00444BE1" w:rsidP="00444BE1">
            <w:pPr>
              <w:spacing w:after="0" w:line="240" w:lineRule="auto"/>
              <w:jc w:val="center"/>
              <w:rPr>
                <w:rFonts w:ascii="Calibri" w:eastAsia="Times New Roman" w:hAnsi="Calibri" w:cs="Calibri"/>
                <w:color w:val="000000"/>
                <w:sz w:val="20"/>
                <w:szCs w:val="20"/>
                <w:lang w:eastAsia="pt-BR"/>
              </w:rPr>
            </w:pPr>
            <w:r w:rsidRPr="00444BE1">
              <w:rPr>
                <w:rFonts w:ascii="Calibri" w:eastAsia="Times New Roman" w:hAnsi="Calibri" w:cs="Calibri"/>
                <w:color w:val="000000"/>
                <w:sz w:val="20"/>
                <w:szCs w:val="20"/>
                <w:lang w:eastAsia="pt-BR"/>
              </w:rPr>
              <w:t>0</w:t>
            </w:r>
          </w:p>
        </w:tc>
        <w:tc>
          <w:tcPr>
            <w:tcW w:w="625"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5B7C6334" w14:textId="448E3B24" w:rsidR="00444BE1" w:rsidRPr="00444BE1" w:rsidRDefault="00C232B0" w:rsidP="00444BE1">
            <w:pPr>
              <w:spacing w:after="0" w:line="240" w:lineRule="auto"/>
              <w:jc w:val="center"/>
              <w:rPr>
                <w:rFonts w:ascii="Calibri" w:eastAsia="Times New Roman" w:hAnsi="Calibri" w:cs="Calibri"/>
                <w:color w:val="000000"/>
                <w:sz w:val="20"/>
                <w:szCs w:val="20"/>
                <w:lang w:eastAsia="pt-BR"/>
              </w:rPr>
            </w:pPr>
            <w:r>
              <w:rPr>
                <w:rFonts w:ascii="Calibri" w:eastAsia="Times New Roman" w:hAnsi="Calibri" w:cs="Calibri"/>
                <w:color w:val="000000"/>
                <w:sz w:val="20"/>
                <w:szCs w:val="20"/>
                <w:lang w:eastAsia="pt-BR"/>
              </w:rPr>
              <w:t>0</w:t>
            </w:r>
          </w:p>
        </w:tc>
      </w:tr>
      <w:tr w:rsidR="00444BE1" w:rsidRPr="00444BE1" w14:paraId="774B60E4" w14:textId="77777777" w:rsidTr="00D41545">
        <w:trPr>
          <w:trHeight w:val="1595"/>
        </w:trPr>
        <w:tc>
          <w:tcPr>
            <w:tcW w:w="533"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08178E3D" w14:textId="77777777" w:rsidR="00444BE1" w:rsidRPr="00444BE1" w:rsidRDefault="00444BE1" w:rsidP="00444BE1">
            <w:pPr>
              <w:spacing w:after="0" w:line="240" w:lineRule="auto"/>
              <w:jc w:val="center"/>
              <w:rPr>
                <w:rFonts w:ascii="Calibri" w:eastAsia="Times New Roman" w:hAnsi="Calibri" w:cs="Calibri"/>
                <w:color w:val="000000"/>
                <w:sz w:val="20"/>
                <w:szCs w:val="20"/>
                <w:lang w:eastAsia="pt-BR"/>
              </w:rPr>
            </w:pPr>
            <w:r w:rsidRPr="00444BE1">
              <w:rPr>
                <w:rFonts w:ascii="Calibri" w:eastAsia="Times New Roman" w:hAnsi="Calibri" w:cs="Calibri"/>
                <w:color w:val="000000"/>
                <w:sz w:val="20"/>
                <w:szCs w:val="20"/>
                <w:lang w:eastAsia="pt-BR"/>
              </w:rPr>
              <w:lastRenderedPageBreak/>
              <w:t>2.3.2</w:t>
            </w:r>
          </w:p>
        </w:tc>
        <w:tc>
          <w:tcPr>
            <w:tcW w:w="3325" w:type="dxa"/>
            <w:tcBorders>
              <w:top w:val="single" w:sz="4" w:space="0" w:color="000000"/>
              <w:left w:val="single" w:sz="4" w:space="0" w:color="000000"/>
              <w:bottom w:val="single" w:sz="4" w:space="0" w:color="000000"/>
              <w:right w:val="single" w:sz="4" w:space="0" w:color="000000"/>
            </w:tcBorders>
            <w:vAlign w:val="center"/>
            <w:hideMark/>
          </w:tcPr>
          <w:p w14:paraId="0AB87A27" w14:textId="77777777" w:rsidR="00444BE1" w:rsidRPr="00444BE1" w:rsidRDefault="00444BE1" w:rsidP="00444BE1">
            <w:pPr>
              <w:spacing w:after="0" w:line="240" w:lineRule="auto"/>
              <w:rPr>
                <w:rFonts w:ascii="Calibri" w:eastAsia="Times New Roman" w:hAnsi="Calibri" w:cs="Calibri"/>
                <w:color w:val="000000"/>
                <w:sz w:val="20"/>
                <w:szCs w:val="20"/>
                <w:lang w:eastAsia="pt-BR"/>
              </w:rPr>
            </w:pPr>
            <w:r w:rsidRPr="00444BE1">
              <w:rPr>
                <w:rFonts w:ascii="Calibri" w:eastAsia="Times New Roman" w:hAnsi="Calibri" w:cs="Calibri"/>
                <w:color w:val="000000"/>
                <w:sz w:val="20"/>
                <w:szCs w:val="20"/>
                <w:lang w:eastAsia="pt-BR"/>
              </w:rPr>
              <w:t>Implantar o Observatório de Dados em saúde na SEMUS</w:t>
            </w:r>
          </w:p>
        </w:tc>
        <w:tc>
          <w:tcPr>
            <w:tcW w:w="4480" w:type="dxa"/>
            <w:tcBorders>
              <w:top w:val="single" w:sz="4" w:space="0" w:color="000000"/>
              <w:left w:val="single" w:sz="4" w:space="0" w:color="000000"/>
              <w:bottom w:val="single" w:sz="4" w:space="0" w:color="000000"/>
              <w:right w:val="single" w:sz="4" w:space="0" w:color="000000"/>
            </w:tcBorders>
            <w:vAlign w:val="center"/>
            <w:hideMark/>
          </w:tcPr>
          <w:p w14:paraId="6232E24A" w14:textId="77777777" w:rsidR="00444BE1" w:rsidRPr="00444BE1" w:rsidRDefault="00444BE1" w:rsidP="00444BE1">
            <w:pPr>
              <w:spacing w:after="0" w:line="240" w:lineRule="auto"/>
              <w:rPr>
                <w:rFonts w:ascii="Calibri" w:eastAsia="Times New Roman" w:hAnsi="Calibri" w:cs="Calibri"/>
                <w:color w:val="000000"/>
                <w:sz w:val="20"/>
                <w:szCs w:val="20"/>
                <w:lang w:eastAsia="pt-BR"/>
              </w:rPr>
            </w:pPr>
            <w:r w:rsidRPr="00444BE1">
              <w:rPr>
                <w:rFonts w:ascii="Calibri" w:eastAsia="Times New Roman" w:hAnsi="Calibri" w:cs="Calibri"/>
                <w:color w:val="000000"/>
                <w:sz w:val="20"/>
                <w:szCs w:val="20"/>
                <w:lang w:eastAsia="pt-BR"/>
              </w:rPr>
              <w:t>Observatório implantado</w:t>
            </w:r>
          </w:p>
        </w:tc>
        <w:tc>
          <w:tcPr>
            <w:tcW w:w="787"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55200C98" w14:textId="77777777" w:rsidR="00444BE1" w:rsidRPr="00444BE1" w:rsidRDefault="00444BE1" w:rsidP="00444BE1">
            <w:pPr>
              <w:spacing w:after="0" w:line="240" w:lineRule="auto"/>
              <w:jc w:val="center"/>
              <w:rPr>
                <w:rFonts w:ascii="Calibri" w:eastAsia="Times New Roman" w:hAnsi="Calibri" w:cs="Calibri"/>
                <w:color w:val="000000"/>
                <w:sz w:val="20"/>
                <w:szCs w:val="20"/>
                <w:lang w:eastAsia="pt-BR"/>
              </w:rPr>
            </w:pPr>
            <w:r w:rsidRPr="00444BE1">
              <w:rPr>
                <w:rFonts w:ascii="Calibri" w:eastAsia="Times New Roman" w:hAnsi="Calibri" w:cs="Calibri"/>
                <w:color w:val="000000"/>
                <w:sz w:val="20"/>
                <w:szCs w:val="20"/>
                <w:lang w:eastAsia="pt-BR"/>
              </w:rPr>
              <w:t>0</w:t>
            </w:r>
          </w:p>
        </w:tc>
        <w:tc>
          <w:tcPr>
            <w:tcW w:w="682"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499009A5" w14:textId="77777777" w:rsidR="00444BE1" w:rsidRPr="00444BE1" w:rsidRDefault="00444BE1" w:rsidP="00444BE1">
            <w:pPr>
              <w:spacing w:after="0" w:line="240" w:lineRule="auto"/>
              <w:jc w:val="center"/>
              <w:rPr>
                <w:rFonts w:ascii="Calibri" w:eastAsia="Times New Roman" w:hAnsi="Calibri" w:cs="Calibri"/>
                <w:color w:val="000000"/>
                <w:sz w:val="20"/>
                <w:szCs w:val="20"/>
                <w:lang w:eastAsia="pt-BR"/>
              </w:rPr>
            </w:pPr>
            <w:r w:rsidRPr="00444BE1">
              <w:rPr>
                <w:rFonts w:ascii="Calibri" w:eastAsia="Times New Roman" w:hAnsi="Calibri" w:cs="Calibri"/>
                <w:color w:val="000000"/>
                <w:sz w:val="20"/>
                <w:szCs w:val="20"/>
                <w:lang w:eastAsia="pt-BR"/>
              </w:rPr>
              <w:t>2024</w:t>
            </w:r>
          </w:p>
        </w:tc>
        <w:tc>
          <w:tcPr>
            <w:tcW w:w="838"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35CEE465" w14:textId="77777777" w:rsidR="00444BE1" w:rsidRPr="00444BE1" w:rsidRDefault="00444BE1" w:rsidP="00444BE1">
            <w:pPr>
              <w:spacing w:after="0" w:line="240" w:lineRule="auto"/>
              <w:jc w:val="center"/>
              <w:rPr>
                <w:rFonts w:ascii="Calibri" w:eastAsia="Times New Roman" w:hAnsi="Calibri" w:cs="Calibri"/>
                <w:color w:val="000000"/>
                <w:sz w:val="20"/>
                <w:szCs w:val="20"/>
                <w:lang w:eastAsia="pt-BR"/>
              </w:rPr>
            </w:pPr>
            <w:r w:rsidRPr="00444BE1">
              <w:rPr>
                <w:rFonts w:ascii="Calibri" w:eastAsia="Times New Roman" w:hAnsi="Calibri" w:cs="Calibri"/>
                <w:color w:val="000000"/>
                <w:sz w:val="20"/>
                <w:szCs w:val="20"/>
                <w:lang w:eastAsia="pt-BR"/>
              </w:rPr>
              <w:t>Número absoluto</w:t>
            </w:r>
          </w:p>
        </w:tc>
        <w:tc>
          <w:tcPr>
            <w:tcW w:w="1104"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5D1CCE48" w14:textId="77777777" w:rsidR="00444BE1" w:rsidRPr="00444BE1" w:rsidRDefault="00444BE1" w:rsidP="00444BE1">
            <w:pPr>
              <w:spacing w:after="0" w:line="240" w:lineRule="auto"/>
              <w:jc w:val="center"/>
              <w:rPr>
                <w:rFonts w:ascii="Calibri" w:eastAsia="Times New Roman" w:hAnsi="Calibri" w:cs="Calibri"/>
                <w:color w:val="000000"/>
                <w:sz w:val="20"/>
                <w:szCs w:val="20"/>
                <w:lang w:eastAsia="pt-BR"/>
              </w:rPr>
            </w:pPr>
            <w:r w:rsidRPr="00444BE1">
              <w:rPr>
                <w:rFonts w:ascii="Calibri" w:eastAsia="Times New Roman" w:hAnsi="Calibri" w:cs="Calibri"/>
                <w:color w:val="000000"/>
                <w:sz w:val="20"/>
                <w:szCs w:val="20"/>
                <w:lang w:eastAsia="pt-BR"/>
              </w:rPr>
              <w:t>1</w:t>
            </w:r>
          </w:p>
        </w:tc>
        <w:tc>
          <w:tcPr>
            <w:tcW w:w="828"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352286F5" w14:textId="77777777" w:rsidR="00444BE1" w:rsidRPr="00444BE1" w:rsidRDefault="00444BE1" w:rsidP="00444BE1">
            <w:pPr>
              <w:spacing w:after="0" w:line="240" w:lineRule="auto"/>
              <w:jc w:val="center"/>
              <w:rPr>
                <w:rFonts w:ascii="Calibri" w:eastAsia="Times New Roman" w:hAnsi="Calibri" w:cs="Calibri"/>
                <w:color w:val="000000"/>
                <w:sz w:val="20"/>
                <w:szCs w:val="20"/>
                <w:lang w:eastAsia="pt-BR"/>
              </w:rPr>
            </w:pPr>
            <w:r w:rsidRPr="00444BE1">
              <w:rPr>
                <w:rFonts w:ascii="Calibri" w:eastAsia="Times New Roman" w:hAnsi="Calibri" w:cs="Calibri"/>
                <w:color w:val="000000"/>
                <w:sz w:val="20"/>
                <w:szCs w:val="20"/>
                <w:lang w:eastAsia="pt-BR"/>
              </w:rPr>
              <w:t>Número absoluto</w:t>
            </w:r>
          </w:p>
        </w:tc>
        <w:tc>
          <w:tcPr>
            <w:tcW w:w="698"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08A046F0" w14:textId="77777777" w:rsidR="00444BE1" w:rsidRPr="00444BE1" w:rsidRDefault="00444BE1" w:rsidP="00444BE1">
            <w:pPr>
              <w:spacing w:after="0" w:line="240" w:lineRule="auto"/>
              <w:jc w:val="center"/>
              <w:rPr>
                <w:rFonts w:ascii="Calibri" w:eastAsia="Times New Roman" w:hAnsi="Calibri" w:cs="Calibri"/>
                <w:color w:val="000000"/>
                <w:sz w:val="20"/>
                <w:szCs w:val="20"/>
                <w:lang w:eastAsia="pt-BR"/>
              </w:rPr>
            </w:pPr>
            <w:r w:rsidRPr="00444BE1">
              <w:rPr>
                <w:rFonts w:ascii="Calibri" w:eastAsia="Times New Roman" w:hAnsi="Calibri" w:cs="Calibri"/>
                <w:color w:val="000000"/>
                <w:sz w:val="20"/>
                <w:szCs w:val="20"/>
                <w:lang w:eastAsia="pt-BR"/>
              </w:rPr>
              <w:t>0</w:t>
            </w:r>
          </w:p>
        </w:tc>
        <w:tc>
          <w:tcPr>
            <w:tcW w:w="621"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07CE282D" w14:textId="77777777" w:rsidR="00444BE1" w:rsidRPr="00444BE1" w:rsidRDefault="00444BE1" w:rsidP="00444BE1">
            <w:pPr>
              <w:spacing w:after="0" w:line="240" w:lineRule="auto"/>
              <w:jc w:val="center"/>
              <w:rPr>
                <w:rFonts w:ascii="Calibri" w:eastAsia="Times New Roman" w:hAnsi="Calibri" w:cs="Calibri"/>
                <w:color w:val="000000"/>
                <w:sz w:val="20"/>
                <w:szCs w:val="20"/>
                <w:lang w:eastAsia="pt-BR"/>
              </w:rPr>
            </w:pPr>
            <w:r w:rsidRPr="00444BE1">
              <w:rPr>
                <w:rFonts w:ascii="Calibri" w:eastAsia="Times New Roman" w:hAnsi="Calibri" w:cs="Calibri"/>
                <w:color w:val="000000"/>
                <w:sz w:val="20"/>
                <w:szCs w:val="20"/>
                <w:lang w:eastAsia="pt-BR"/>
              </w:rPr>
              <w:t>0</w:t>
            </w:r>
          </w:p>
        </w:tc>
        <w:tc>
          <w:tcPr>
            <w:tcW w:w="621"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0AE808AA" w14:textId="77777777" w:rsidR="00444BE1" w:rsidRPr="00444BE1" w:rsidRDefault="00444BE1" w:rsidP="00444BE1">
            <w:pPr>
              <w:spacing w:after="0" w:line="240" w:lineRule="auto"/>
              <w:jc w:val="center"/>
              <w:rPr>
                <w:rFonts w:ascii="Calibri" w:eastAsia="Times New Roman" w:hAnsi="Calibri" w:cs="Calibri"/>
                <w:color w:val="000000"/>
                <w:sz w:val="20"/>
                <w:szCs w:val="20"/>
                <w:lang w:eastAsia="pt-BR"/>
              </w:rPr>
            </w:pPr>
            <w:r w:rsidRPr="00444BE1">
              <w:rPr>
                <w:rFonts w:ascii="Calibri" w:eastAsia="Times New Roman" w:hAnsi="Calibri" w:cs="Calibri"/>
                <w:color w:val="000000"/>
                <w:sz w:val="20"/>
                <w:szCs w:val="20"/>
                <w:lang w:eastAsia="pt-BR"/>
              </w:rPr>
              <w:t>1</w:t>
            </w:r>
          </w:p>
        </w:tc>
        <w:tc>
          <w:tcPr>
            <w:tcW w:w="625"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02A10BB9" w14:textId="77777777" w:rsidR="00444BE1" w:rsidRPr="00444BE1" w:rsidRDefault="00444BE1" w:rsidP="00444BE1">
            <w:pPr>
              <w:spacing w:after="0" w:line="240" w:lineRule="auto"/>
              <w:jc w:val="center"/>
              <w:rPr>
                <w:rFonts w:ascii="Calibri" w:eastAsia="Times New Roman" w:hAnsi="Calibri" w:cs="Calibri"/>
                <w:color w:val="000000"/>
                <w:sz w:val="20"/>
                <w:szCs w:val="20"/>
                <w:lang w:eastAsia="pt-BR"/>
              </w:rPr>
            </w:pPr>
            <w:r w:rsidRPr="00444BE1">
              <w:rPr>
                <w:rFonts w:ascii="Calibri" w:eastAsia="Times New Roman" w:hAnsi="Calibri" w:cs="Calibri"/>
                <w:color w:val="000000"/>
                <w:sz w:val="20"/>
                <w:szCs w:val="20"/>
                <w:lang w:eastAsia="pt-BR"/>
              </w:rPr>
              <w:t>0</w:t>
            </w:r>
          </w:p>
        </w:tc>
      </w:tr>
      <w:tr w:rsidR="00444BE1" w:rsidRPr="00444BE1" w14:paraId="3A3B9861" w14:textId="77777777" w:rsidTr="00D41545">
        <w:trPr>
          <w:trHeight w:val="1503"/>
        </w:trPr>
        <w:tc>
          <w:tcPr>
            <w:tcW w:w="533"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21D0FCE0" w14:textId="77777777" w:rsidR="00444BE1" w:rsidRPr="00444BE1" w:rsidRDefault="00444BE1" w:rsidP="00444BE1">
            <w:pPr>
              <w:spacing w:after="0" w:line="240" w:lineRule="auto"/>
              <w:jc w:val="center"/>
              <w:rPr>
                <w:rFonts w:ascii="Calibri" w:eastAsia="Times New Roman" w:hAnsi="Calibri" w:cs="Calibri"/>
                <w:color w:val="000000"/>
                <w:sz w:val="20"/>
                <w:szCs w:val="20"/>
                <w:lang w:eastAsia="pt-BR"/>
              </w:rPr>
            </w:pPr>
            <w:r w:rsidRPr="00444BE1">
              <w:rPr>
                <w:rFonts w:ascii="Calibri" w:eastAsia="Times New Roman" w:hAnsi="Calibri" w:cs="Calibri"/>
                <w:color w:val="000000"/>
                <w:sz w:val="20"/>
                <w:szCs w:val="20"/>
                <w:lang w:eastAsia="pt-BR"/>
              </w:rPr>
              <w:t>2.3.3</w:t>
            </w:r>
          </w:p>
        </w:tc>
        <w:tc>
          <w:tcPr>
            <w:tcW w:w="3325"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6981D319" w14:textId="77777777" w:rsidR="00444BE1" w:rsidRPr="00444BE1" w:rsidRDefault="00444BE1" w:rsidP="00444BE1">
            <w:pPr>
              <w:spacing w:after="0" w:line="240" w:lineRule="auto"/>
              <w:rPr>
                <w:rFonts w:ascii="Calibri" w:eastAsia="Times New Roman" w:hAnsi="Calibri" w:cs="Calibri"/>
                <w:color w:val="000000"/>
                <w:sz w:val="20"/>
                <w:szCs w:val="20"/>
                <w:lang w:eastAsia="pt-BR"/>
              </w:rPr>
            </w:pPr>
            <w:r w:rsidRPr="00444BE1">
              <w:rPr>
                <w:rFonts w:ascii="Calibri" w:eastAsia="Times New Roman" w:hAnsi="Calibri" w:cs="Calibri"/>
                <w:color w:val="000000"/>
                <w:sz w:val="20"/>
                <w:szCs w:val="20"/>
                <w:lang w:eastAsia="pt-BR"/>
              </w:rPr>
              <w:t>Realizar manutenção e/ou revitalização em no mínimo 24 serviços da Rede SEMUS</w:t>
            </w:r>
          </w:p>
        </w:tc>
        <w:tc>
          <w:tcPr>
            <w:tcW w:w="4480"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348C48FD" w14:textId="77777777" w:rsidR="00444BE1" w:rsidRPr="00444BE1" w:rsidRDefault="00444BE1" w:rsidP="00444BE1">
            <w:pPr>
              <w:spacing w:after="0" w:line="240" w:lineRule="auto"/>
              <w:rPr>
                <w:rFonts w:ascii="Calibri" w:eastAsia="Times New Roman" w:hAnsi="Calibri" w:cs="Calibri"/>
                <w:color w:val="000000"/>
                <w:sz w:val="20"/>
                <w:szCs w:val="20"/>
                <w:lang w:eastAsia="pt-BR"/>
              </w:rPr>
            </w:pPr>
            <w:r w:rsidRPr="00444BE1">
              <w:rPr>
                <w:rFonts w:ascii="Calibri" w:eastAsia="Times New Roman" w:hAnsi="Calibri" w:cs="Calibri"/>
                <w:color w:val="000000"/>
                <w:sz w:val="20"/>
                <w:szCs w:val="20"/>
                <w:lang w:eastAsia="pt-BR"/>
              </w:rPr>
              <w:t>Número de serviços da Rede SEMUS realizados de manutenção e/ou revitalização</w:t>
            </w:r>
          </w:p>
        </w:tc>
        <w:tc>
          <w:tcPr>
            <w:tcW w:w="787"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04D8E2C3" w14:textId="77777777" w:rsidR="00444BE1" w:rsidRPr="00444BE1" w:rsidRDefault="00444BE1" w:rsidP="00444BE1">
            <w:pPr>
              <w:spacing w:after="0" w:line="240" w:lineRule="auto"/>
              <w:jc w:val="center"/>
              <w:rPr>
                <w:rFonts w:ascii="Calibri" w:eastAsia="Times New Roman" w:hAnsi="Calibri" w:cs="Calibri"/>
                <w:color w:val="000000"/>
                <w:sz w:val="20"/>
                <w:szCs w:val="20"/>
                <w:lang w:eastAsia="pt-BR"/>
              </w:rPr>
            </w:pPr>
            <w:r w:rsidRPr="00444BE1">
              <w:rPr>
                <w:rFonts w:ascii="Calibri" w:eastAsia="Times New Roman" w:hAnsi="Calibri" w:cs="Calibri"/>
                <w:color w:val="000000"/>
                <w:sz w:val="20"/>
                <w:szCs w:val="20"/>
                <w:lang w:eastAsia="pt-BR"/>
              </w:rPr>
              <w:t>0</w:t>
            </w:r>
          </w:p>
        </w:tc>
        <w:tc>
          <w:tcPr>
            <w:tcW w:w="682"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0F8005F2" w14:textId="77777777" w:rsidR="00444BE1" w:rsidRPr="00444BE1" w:rsidRDefault="00444BE1" w:rsidP="00444BE1">
            <w:pPr>
              <w:spacing w:after="0" w:line="240" w:lineRule="auto"/>
              <w:jc w:val="center"/>
              <w:rPr>
                <w:rFonts w:ascii="Calibri" w:eastAsia="Times New Roman" w:hAnsi="Calibri" w:cs="Calibri"/>
                <w:color w:val="000000"/>
                <w:sz w:val="20"/>
                <w:szCs w:val="20"/>
                <w:lang w:eastAsia="pt-BR"/>
              </w:rPr>
            </w:pPr>
            <w:r w:rsidRPr="00444BE1">
              <w:rPr>
                <w:rFonts w:ascii="Calibri" w:eastAsia="Times New Roman" w:hAnsi="Calibri" w:cs="Calibri"/>
                <w:color w:val="000000"/>
                <w:sz w:val="20"/>
                <w:szCs w:val="20"/>
                <w:lang w:eastAsia="pt-BR"/>
              </w:rPr>
              <w:t>2024</w:t>
            </w:r>
          </w:p>
        </w:tc>
        <w:tc>
          <w:tcPr>
            <w:tcW w:w="838"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3D70C3BF" w14:textId="77777777" w:rsidR="00444BE1" w:rsidRPr="00444BE1" w:rsidRDefault="00444BE1" w:rsidP="00444BE1">
            <w:pPr>
              <w:spacing w:after="0" w:line="240" w:lineRule="auto"/>
              <w:jc w:val="center"/>
              <w:rPr>
                <w:rFonts w:ascii="Calibri" w:eastAsia="Times New Roman" w:hAnsi="Calibri" w:cs="Calibri"/>
                <w:color w:val="000000"/>
                <w:sz w:val="20"/>
                <w:szCs w:val="20"/>
                <w:lang w:eastAsia="pt-BR"/>
              </w:rPr>
            </w:pPr>
            <w:r w:rsidRPr="00444BE1">
              <w:rPr>
                <w:rFonts w:ascii="Calibri" w:eastAsia="Times New Roman" w:hAnsi="Calibri" w:cs="Calibri"/>
                <w:color w:val="000000"/>
                <w:sz w:val="20"/>
                <w:szCs w:val="20"/>
                <w:lang w:eastAsia="pt-BR"/>
              </w:rPr>
              <w:t>Número absoluto</w:t>
            </w:r>
          </w:p>
        </w:tc>
        <w:tc>
          <w:tcPr>
            <w:tcW w:w="1104"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2A123E05" w14:textId="77777777" w:rsidR="00444BE1" w:rsidRPr="00444BE1" w:rsidRDefault="00444BE1" w:rsidP="00444BE1">
            <w:pPr>
              <w:spacing w:after="0" w:line="240" w:lineRule="auto"/>
              <w:jc w:val="center"/>
              <w:rPr>
                <w:rFonts w:ascii="Calibri" w:eastAsia="Times New Roman" w:hAnsi="Calibri" w:cs="Calibri"/>
                <w:color w:val="000000"/>
                <w:sz w:val="20"/>
                <w:szCs w:val="20"/>
                <w:lang w:eastAsia="pt-BR"/>
              </w:rPr>
            </w:pPr>
            <w:r w:rsidRPr="00444BE1">
              <w:rPr>
                <w:rFonts w:ascii="Calibri" w:eastAsia="Times New Roman" w:hAnsi="Calibri" w:cs="Calibri"/>
                <w:color w:val="000000"/>
                <w:sz w:val="20"/>
                <w:szCs w:val="20"/>
                <w:lang w:eastAsia="pt-BR"/>
              </w:rPr>
              <w:t>24</w:t>
            </w:r>
          </w:p>
        </w:tc>
        <w:tc>
          <w:tcPr>
            <w:tcW w:w="828"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18E2122C" w14:textId="77777777" w:rsidR="00444BE1" w:rsidRPr="00444BE1" w:rsidRDefault="00444BE1" w:rsidP="00444BE1">
            <w:pPr>
              <w:spacing w:after="0" w:line="240" w:lineRule="auto"/>
              <w:jc w:val="center"/>
              <w:rPr>
                <w:rFonts w:ascii="Calibri" w:eastAsia="Times New Roman" w:hAnsi="Calibri" w:cs="Calibri"/>
                <w:color w:val="000000"/>
                <w:sz w:val="20"/>
                <w:szCs w:val="20"/>
                <w:lang w:eastAsia="pt-BR"/>
              </w:rPr>
            </w:pPr>
            <w:r w:rsidRPr="00444BE1">
              <w:rPr>
                <w:rFonts w:ascii="Calibri" w:eastAsia="Times New Roman" w:hAnsi="Calibri" w:cs="Calibri"/>
                <w:color w:val="000000"/>
                <w:sz w:val="20"/>
                <w:szCs w:val="20"/>
                <w:lang w:eastAsia="pt-BR"/>
              </w:rPr>
              <w:t>Número absoluto</w:t>
            </w:r>
          </w:p>
        </w:tc>
        <w:tc>
          <w:tcPr>
            <w:tcW w:w="698"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33DFD8FC" w14:textId="77777777" w:rsidR="00444BE1" w:rsidRPr="00444BE1" w:rsidRDefault="00444BE1" w:rsidP="00444BE1">
            <w:pPr>
              <w:spacing w:after="0" w:line="240" w:lineRule="auto"/>
              <w:jc w:val="center"/>
              <w:rPr>
                <w:rFonts w:ascii="Calibri" w:eastAsia="Times New Roman" w:hAnsi="Calibri" w:cs="Calibri"/>
                <w:color w:val="000000"/>
                <w:sz w:val="20"/>
                <w:szCs w:val="20"/>
                <w:lang w:eastAsia="pt-BR"/>
              </w:rPr>
            </w:pPr>
            <w:r w:rsidRPr="00444BE1">
              <w:rPr>
                <w:rFonts w:ascii="Calibri" w:eastAsia="Times New Roman" w:hAnsi="Calibri" w:cs="Calibri"/>
                <w:color w:val="000000"/>
                <w:sz w:val="20"/>
                <w:szCs w:val="20"/>
                <w:lang w:eastAsia="pt-BR"/>
              </w:rPr>
              <w:t>6</w:t>
            </w:r>
          </w:p>
        </w:tc>
        <w:tc>
          <w:tcPr>
            <w:tcW w:w="621"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2D93FB76" w14:textId="77777777" w:rsidR="00444BE1" w:rsidRPr="00444BE1" w:rsidRDefault="00444BE1" w:rsidP="00444BE1">
            <w:pPr>
              <w:spacing w:after="0" w:line="240" w:lineRule="auto"/>
              <w:jc w:val="center"/>
              <w:rPr>
                <w:rFonts w:ascii="Calibri" w:eastAsia="Times New Roman" w:hAnsi="Calibri" w:cs="Calibri"/>
                <w:color w:val="000000"/>
                <w:sz w:val="20"/>
                <w:szCs w:val="20"/>
                <w:lang w:eastAsia="pt-BR"/>
              </w:rPr>
            </w:pPr>
            <w:r w:rsidRPr="00444BE1">
              <w:rPr>
                <w:rFonts w:ascii="Calibri" w:eastAsia="Times New Roman" w:hAnsi="Calibri" w:cs="Calibri"/>
                <w:color w:val="000000"/>
                <w:sz w:val="20"/>
                <w:szCs w:val="20"/>
                <w:lang w:eastAsia="pt-BR"/>
              </w:rPr>
              <w:t>6</w:t>
            </w:r>
          </w:p>
        </w:tc>
        <w:tc>
          <w:tcPr>
            <w:tcW w:w="621"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2122B563" w14:textId="77777777" w:rsidR="00444BE1" w:rsidRPr="00444BE1" w:rsidRDefault="00444BE1" w:rsidP="00444BE1">
            <w:pPr>
              <w:spacing w:after="0" w:line="240" w:lineRule="auto"/>
              <w:jc w:val="center"/>
              <w:rPr>
                <w:rFonts w:ascii="Calibri" w:eastAsia="Times New Roman" w:hAnsi="Calibri" w:cs="Calibri"/>
                <w:color w:val="000000"/>
                <w:sz w:val="20"/>
                <w:szCs w:val="20"/>
                <w:lang w:eastAsia="pt-BR"/>
              </w:rPr>
            </w:pPr>
            <w:r w:rsidRPr="00444BE1">
              <w:rPr>
                <w:rFonts w:ascii="Calibri" w:eastAsia="Times New Roman" w:hAnsi="Calibri" w:cs="Calibri"/>
                <w:color w:val="000000"/>
                <w:sz w:val="20"/>
                <w:szCs w:val="20"/>
                <w:lang w:eastAsia="pt-BR"/>
              </w:rPr>
              <w:t>6</w:t>
            </w:r>
          </w:p>
        </w:tc>
        <w:tc>
          <w:tcPr>
            <w:tcW w:w="625"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4B95506F" w14:textId="77777777" w:rsidR="00444BE1" w:rsidRPr="00444BE1" w:rsidRDefault="00444BE1" w:rsidP="00444BE1">
            <w:pPr>
              <w:spacing w:after="0" w:line="240" w:lineRule="auto"/>
              <w:jc w:val="center"/>
              <w:rPr>
                <w:rFonts w:ascii="Calibri" w:eastAsia="Times New Roman" w:hAnsi="Calibri" w:cs="Calibri"/>
                <w:color w:val="000000"/>
                <w:sz w:val="20"/>
                <w:szCs w:val="20"/>
                <w:lang w:eastAsia="pt-BR"/>
              </w:rPr>
            </w:pPr>
            <w:r w:rsidRPr="00444BE1">
              <w:rPr>
                <w:rFonts w:ascii="Calibri" w:eastAsia="Times New Roman" w:hAnsi="Calibri" w:cs="Calibri"/>
                <w:color w:val="000000"/>
                <w:sz w:val="20"/>
                <w:szCs w:val="20"/>
                <w:lang w:eastAsia="pt-BR"/>
              </w:rPr>
              <w:t>6</w:t>
            </w:r>
          </w:p>
        </w:tc>
      </w:tr>
      <w:tr w:rsidR="00444BE1" w:rsidRPr="00444BE1" w14:paraId="3AAD4BE3" w14:textId="77777777" w:rsidTr="00D41545">
        <w:trPr>
          <w:trHeight w:val="1202"/>
        </w:trPr>
        <w:tc>
          <w:tcPr>
            <w:tcW w:w="533"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1B5183DA" w14:textId="77777777" w:rsidR="00444BE1" w:rsidRPr="00444BE1" w:rsidRDefault="00444BE1" w:rsidP="00444BE1">
            <w:pPr>
              <w:spacing w:after="0" w:line="240" w:lineRule="auto"/>
              <w:jc w:val="center"/>
              <w:rPr>
                <w:rFonts w:ascii="Calibri" w:eastAsia="Times New Roman" w:hAnsi="Calibri" w:cs="Calibri"/>
                <w:color w:val="000000"/>
                <w:sz w:val="20"/>
                <w:szCs w:val="20"/>
                <w:lang w:eastAsia="pt-BR"/>
              </w:rPr>
            </w:pPr>
            <w:r w:rsidRPr="00444BE1">
              <w:rPr>
                <w:rFonts w:ascii="Calibri" w:eastAsia="Times New Roman" w:hAnsi="Calibri" w:cs="Calibri"/>
                <w:color w:val="000000"/>
                <w:sz w:val="20"/>
                <w:szCs w:val="20"/>
                <w:lang w:eastAsia="pt-BR"/>
              </w:rPr>
              <w:t>2.3.4</w:t>
            </w:r>
          </w:p>
        </w:tc>
        <w:tc>
          <w:tcPr>
            <w:tcW w:w="3325"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213C0808" w14:textId="7B07BB00" w:rsidR="00444BE1" w:rsidRPr="00444BE1" w:rsidRDefault="00444BE1" w:rsidP="00444BE1">
            <w:pPr>
              <w:spacing w:after="0" w:line="240" w:lineRule="auto"/>
              <w:rPr>
                <w:rFonts w:ascii="Calibri" w:eastAsia="Times New Roman" w:hAnsi="Calibri" w:cs="Calibri"/>
                <w:color w:val="000000"/>
                <w:sz w:val="20"/>
                <w:szCs w:val="20"/>
                <w:lang w:eastAsia="pt-BR"/>
              </w:rPr>
            </w:pPr>
            <w:r w:rsidRPr="00444BE1">
              <w:rPr>
                <w:rFonts w:ascii="Calibri" w:eastAsia="Times New Roman" w:hAnsi="Calibri" w:cs="Calibri"/>
                <w:color w:val="000000"/>
                <w:sz w:val="20"/>
                <w:szCs w:val="20"/>
                <w:lang w:eastAsia="pt-BR"/>
              </w:rPr>
              <w:t xml:space="preserve">Executar 12 projetos de construção, reforma ou ampliação na Rede </w:t>
            </w:r>
            <w:r w:rsidR="00D963C0" w:rsidRPr="00444BE1">
              <w:rPr>
                <w:rFonts w:ascii="Calibri" w:eastAsia="Times New Roman" w:hAnsi="Calibri" w:cs="Calibri"/>
                <w:color w:val="000000"/>
                <w:sz w:val="20"/>
                <w:szCs w:val="20"/>
                <w:lang w:eastAsia="pt-BR"/>
              </w:rPr>
              <w:t>SEMUS</w:t>
            </w:r>
          </w:p>
        </w:tc>
        <w:tc>
          <w:tcPr>
            <w:tcW w:w="4480"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170CD979" w14:textId="77777777" w:rsidR="00444BE1" w:rsidRPr="00444BE1" w:rsidRDefault="00444BE1" w:rsidP="00444BE1">
            <w:pPr>
              <w:spacing w:after="0" w:line="240" w:lineRule="auto"/>
              <w:rPr>
                <w:rFonts w:ascii="Calibri" w:eastAsia="Times New Roman" w:hAnsi="Calibri" w:cs="Calibri"/>
                <w:color w:val="000000"/>
                <w:sz w:val="20"/>
                <w:szCs w:val="20"/>
                <w:lang w:eastAsia="pt-BR"/>
              </w:rPr>
            </w:pPr>
            <w:r w:rsidRPr="00444BE1">
              <w:rPr>
                <w:rFonts w:ascii="Calibri" w:eastAsia="Times New Roman" w:hAnsi="Calibri" w:cs="Calibri"/>
                <w:color w:val="000000"/>
                <w:sz w:val="20"/>
                <w:szCs w:val="20"/>
                <w:lang w:eastAsia="pt-BR"/>
              </w:rPr>
              <w:t>Número de obras construídas, reformadas ou ampliadas na Rede SEMUS</w:t>
            </w:r>
          </w:p>
        </w:tc>
        <w:tc>
          <w:tcPr>
            <w:tcW w:w="787"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62FFC422" w14:textId="77777777" w:rsidR="00444BE1" w:rsidRPr="00444BE1" w:rsidRDefault="00444BE1" w:rsidP="00444BE1">
            <w:pPr>
              <w:spacing w:after="0" w:line="240" w:lineRule="auto"/>
              <w:jc w:val="center"/>
              <w:rPr>
                <w:rFonts w:ascii="Calibri" w:eastAsia="Times New Roman" w:hAnsi="Calibri" w:cs="Calibri"/>
                <w:color w:val="000000"/>
                <w:sz w:val="20"/>
                <w:szCs w:val="20"/>
                <w:lang w:eastAsia="pt-BR"/>
              </w:rPr>
            </w:pPr>
            <w:r w:rsidRPr="00444BE1">
              <w:rPr>
                <w:rFonts w:ascii="Calibri" w:eastAsia="Times New Roman" w:hAnsi="Calibri" w:cs="Calibri"/>
                <w:color w:val="000000"/>
                <w:sz w:val="20"/>
                <w:szCs w:val="20"/>
                <w:lang w:eastAsia="pt-BR"/>
              </w:rPr>
              <w:t>0</w:t>
            </w:r>
          </w:p>
        </w:tc>
        <w:tc>
          <w:tcPr>
            <w:tcW w:w="682"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091429A4" w14:textId="77777777" w:rsidR="00444BE1" w:rsidRPr="00444BE1" w:rsidRDefault="00444BE1" w:rsidP="00444BE1">
            <w:pPr>
              <w:spacing w:after="0" w:line="240" w:lineRule="auto"/>
              <w:jc w:val="center"/>
              <w:rPr>
                <w:rFonts w:ascii="Calibri" w:eastAsia="Times New Roman" w:hAnsi="Calibri" w:cs="Calibri"/>
                <w:color w:val="000000"/>
                <w:sz w:val="20"/>
                <w:szCs w:val="20"/>
                <w:lang w:eastAsia="pt-BR"/>
              </w:rPr>
            </w:pPr>
            <w:r w:rsidRPr="00444BE1">
              <w:rPr>
                <w:rFonts w:ascii="Calibri" w:eastAsia="Times New Roman" w:hAnsi="Calibri" w:cs="Calibri"/>
                <w:color w:val="000000"/>
                <w:sz w:val="20"/>
                <w:szCs w:val="20"/>
                <w:lang w:eastAsia="pt-BR"/>
              </w:rPr>
              <w:t>2024</w:t>
            </w:r>
          </w:p>
        </w:tc>
        <w:tc>
          <w:tcPr>
            <w:tcW w:w="838"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658E3186" w14:textId="77777777" w:rsidR="00444BE1" w:rsidRPr="00444BE1" w:rsidRDefault="00444BE1" w:rsidP="00444BE1">
            <w:pPr>
              <w:spacing w:after="0" w:line="240" w:lineRule="auto"/>
              <w:jc w:val="center"/>
              <w:rPr>
                <w:rFonts w:ascii="Calibri" w:eastAsia="Times New Roman" w:hAnsi="Calibri" w:cs="Calibri"/>
                <w:color w:val="000000"/>
                <w:sz w:val="20"/>
                <w:szCs w:val="20"/>
                <w:lang w:eastAsia="pt-BR"/>
              </w:rPr>
            </w:pPr>
            <w:r w:rsidRPr="00444BE1">
              <w:rPr>
                <w:rFonts w:ascii="Calibri" w:eastAsia="Times New Roman" w:hAnsi="Calibri" w:cs="Calibri"/>
                <w:color w:val="000000"/>
                <w:sz w:val="20"/>
                <w:szCs w:val="20"/>
                <w:lang w:eastAsia="pt-BR"/>
              </w:rPr>
              <w:t>Número absoluto</w:t>
            </w:r>
          </w:p>
        </w:tc>
        <w:tc>
          <w:tcPr>
            <w:tcW w:w="1104"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1B0EBD52" w14:textId="77777777" w:rsidR="00444BE1" w:rsidRPr="00444BE1" w:rsidRDefault="00444BE1" w:rsidP="00444BE1">
            <w:pPr>
              <w:spacing w:after="0" w:line="240" w:lineRule="auto"/>
              <w:jc w:val="center"/>
              <w:rPr>
                <w:rFonts w:ascii="Calibri" w:eastAsia="Times New Roman" w:hAnsi="Calibri" w:cs="Calibri"/>
                <w:color w:val="000000"/>
                <w:sz w:val="20"/>
                <w:szCs w:val="20"/>
                <w:lang w:eastAsia="pt-BR"/>
              </w:rPr>
            </w:pPr>
            <w:r w:rsidRPr="00444BE1">
              <w:rPr>
                <w:rFonts w:ascii="Calibri" w:eastAsia="Times New Roman" w:hAnsi="Calibri" w:cs="Calibri"/>
                <w:color w:val="000000"/>
                <w:sz w:val="20"/>
                <w:szCs w:val="20"/>
                <w:lang w:eastAsia="pt-BR"/>
              </w:rPr>
              <w:t>12</w:t>
            </w:r>
          </w:p>
        </w:tc>
        <w:tc>
          <w:tcPr>
            <w:tcW w:w="828"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1F81ABE3" w14:textId="77777777" w:rsidR="00444BE1" w:rsidRPr="00444BE1" w:rsidRDefault="00444BE1" w:rsidP="00444BE1">
            <w:pPr>
              <w:spacing w:after="0" w:line="240" w:lineRule="auto"/>
              <w:jc w:val="center"/>
              <w:rPr>
                <w:rFonts w:ascii="Calibri" w:eastAsia="Times New Roman" w:hAnsi="Calibri" w:cs="Calibri"/>
                <w:color w:val="000000"/>
                <w:sz w:val="20"/>
                <w:szCs w:val="20"/>
                <w:lang w:eastAsia="pt-BR"/>
              </w:rPr>
            </w:pPr>
            <w:r w:rsidRPr="00444BE1">
              <w:rPr>
                <w:rFonts w:ascii="Calibri" w:eastAsia="Times New Roman" w:hAnsi="Calibri" w:cs="Calibri"/>
                <w:color w:val="000000"/>
                <w:sz w:val="20"/>
                <w:szCs w:val="20"/>
                <w:lang w:eastAsia="pt-BR"/>
              </w:rPr>
              <w:t>Número absoluto</w:t>
            </w:r>
          </w:p>
        </w:tc>
        <w:tc>
          <w:tcPr>
            <w:tcW w:w="698"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4CABE6AD" w14:textId="77777777" w:rsidR="00444BE1" w:rsidRPr="00444BE1" w:rsidRDefault="00444BE1" w:rsidP="00444BE1">
            <w:pPr>
              <w:spacing w:after="0" w:line="240" w:lineRule="auto"/>
              <w:jc w:val="center"/>
              <w:rPr>
                <w:rFonts w:ascii="Calibri" w:eastAsia="Times New Roman" w:hAnsi="Calibri" w:cs="Calibri"/>
                <w:color w:val="000000"/>
                <w:sz w:val="20"/>
                <w:szCs w:val="20"/>
                <w:lang w:eastAsia="pt-BR"/>
              </w:rPr>
            </w:pPr>
            <w:r w:rsidRPr="00444BE1">
              <w:rPr>
                <w:rFonts w:ascii="Calibri" w:eastAsia="Times New Roman" w:hAnsi="Calibri" w:cs="Calibri"/>
                <w:color w:val="000000"/>
                <w:sz w:val="20"/>
                <w:szCs w:val="20"/>
                <w:lang w:eastAsia="pt-BR"/>
              </w:rPr>
              <w:t>4</w:t>
            </w:r>
          </w:p>
        </w:tc>
        <w:tc>
          <w:tcPr>
            <w:tcW w:w="621"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79BD5210" w14:textId="77777777" w:rsidR="00444BE1" w:rsidRPr="00444BE1" w:rsidRDefault="00444BE1" w:rsidP="00444BE1">
            <w:pPr>
              <w:spacing w:after="0" w:line="240" w:lineRule="auto"/>
              <w:jc w:val="center"/>
              <w:rPr>
                <w:rFonts w:ascii="Calibri" w:eastAsia="Times New Roman" w:hAnsi="Calibri" w:cs="Calibri"/>
                <w:color w:val="000000"/>
                <w:sz w:val="20"/>
                <w:szCs w:val="20"/>
                <w:lang w:eastAsia="pt-BR"/>
              </w:rPr>
            </w:pPr>
            <w:r w:rsidRPr="00444BE1">
              <w:rPr>
                <w:rFonts w:ascii="Calibri" w:eastAsia="Times New Roman" w:hAnsi="Calibri" w:cs="Calibri"/>
                <w:color w:val="000000"/>
                <w:sz w:val="20"/>
                <w:szCs w:val="20"/>
                <w:lang w:eastAsia="pt-BR"/>
              </w:rPr>
              <w:t>2</w:t>
            </w:r>
          </w:p>
        </w:tc>
        <w:tc>
          <w:tcPr>
            <w:tcW w:w="621"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6F021A22" w14:textId="77777777" w:rsidR="00444BE1" w:rsidRPr="00444BE1" w:rsidRDefault="00444BE1" w:rsidP="00444BE1">
            <w:pPr>
              <w:spacing w:after="0" w:line="240" w:lineRule="auto"/>
              <w:jc w:val="center"/>
              <w:rPr>
                <w:rFonts w:ascii="Calibri" w:eastAsia="Times New Roman" w:hAnsi="Calibri" w:cs="Calibri"/>
                <w:color w:val="000000"/>
                <w:sz w:val="20"/>
                <w:szCs w:val="20"/>
                <w:lang w:eastAsia="pt-BR"/>
              </w:rPr>
            </w:pPr>
            <w:r w:rsidRPr="00444BE1">
              <w:rPr>
                <w:rFonts w:ascii="Calibri" w:eastAsia="Times New Roman" w:hAnsi="Calibri" w:cs="Calibri"/>
                <w:color w:val="000000"/>
                <w:sz w:val="20"/>
                <w:szCs w:val="20"/>
                <w:lang w:eastAsia="pt-BR"/>
              </w:rPr>
              <w:t>3</w:t>
            </w:r>
          </w:p>
        </w:tc>
        <w:tc>
          <w:tcPr>
            <w:tcW w:w="625" w:type="dxa"/>
            <w:tcBorders>
              <w:top w:val="single" w:sz="4" w:space="0" w:color="000000"/>
              <w:left w:val="single" w:sz="4" w:space="0" w:color="000000"/>
              <w:bottom w:val="single" w:sz="4" w:space="0" w:color="000000"/>
              <w:right w:val="single" w:sz="4" w:space="0" w:color="000000"/>
            </w:tcBorders>
            <w:noWrap/>
            <w:vAlign w:val="center"/>
            <w:hideMark/>
          </w:tcPr>
          <w:p w14:paraId="3EB180F7" w14:textId="77777777" w:rsidR="00444BE1" w:rsidRPr="00444BE1" w:rsidRDefault="00444BE1" w:rsidP="00444BE1">
            <w:pPr>
              <w:spacing w:after="0" w:line="240" w:lineRule="auto"/>
              <w:jc w:val="center"/>
              <w:rPr>
                <w:rFonts w:ascii="Calibri" w:eastAsia="Times New Roman" w:hAnsi="Calibri" w:cs="Calibri"/>
                <w:color w:val="000000"/>
                <w:sz w:val="20"/>
                <w:szCs w:val="20"/>
                <w:lang w:eastAsia="pt-BR"/>
              </w:rPr>
            </w:pPr>
            <w:r w:rsidRPr="00444BE1">
              <w:rPr>
                <w:rFonts w:ascii="Calibri" w:eastAsia="Times New Roman" w:hAnsi="Calibri" w:cs="Calibri"/>
                <w:color w:val="000000"/>
                <w:sz w:val="20"/>
                <w:szCs w:val="20"/>
                <w:lang w:eastAsia="pt-BR"/>
              </w:rPr>
              <w:t>3</w:t>
            </w:r>
          </w:p>
        </w:tc>
      </w:tr>
      <w:tr w:rsidR="00444BE1" w:rsidRPr="00444BE1" w14:paraId="0CFF43D5" w14:textId="77777777" w:rsidTr="00D41545">
        <w:trPr>
          <w:trHeight w:val="1341"/>
        </w:trPr>
        <w:tc>
          <w:tcPr>
            <w:tcW w:w="533"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25451A3C" w14:textId="77777777" w:rsidR="00444BE1" w:rsidRPr="00444BE1" w:rsidRDefault="00444BE1" w:rsidP="00444BE1">
            <w:pPr>
              <w:spacing w:after="0" w:line="240" w:lineRule="auto"/>
              <w:jc w:val="center"/>
              <w:rPr>
                <w:rFonts w:ascii="Calibri" w:eastAsia="Times New Roman" w:hAnsi="Calibri" w:cs="Calibri"/>
                <w:color w:val="000000"/>
                <w:sz w:val="20"/>
                <w:szCs w:val="20"/>
                <w:lang w:eastAsia="pt-BR"/>
              </w:rPr>
            </w:pPr>
            <w:r w:rsidRPr="00444BE1">
              <w:rPr>
                <w:rFonts w:ascii="Calibri" w:eastAsia="Times New Roman" w:hAnsi="Calibri" w:cs="Calibri"/>
                <w:color w:val="000000"/>
                <w:sz w:val="20"/>
                <w:szCs w:val="20"/>
                <w:lang w:eastAsia="pt-BR"/>
              </w:rPr>
              <w:t>2.3.5</w:t>
            </w:r>
          </w:p>
        </w:tc>
        <w:tc>
          <w:tcPr>
            <w:tcW w:w="3325" w:type="dxa"/>
            <w:tcBorders>
              <w:top w:val="single" w:sz="4" w:space="0" w:color="000000"/>
              <w:left w:val="single" w:sz="4" w:space="0" w:color="000000"/>
              <w:bottom w:val="single" w:sz="4" w:space="0" w:color="000000"/>
              <w:right w:val="single" w:sz="4" w:space="0" w:color="000000"/>
            </w:tcBorders>
            <w:vAlign w:val="center"/>
            <w:hideMark/>
          </w:tcPr>
          <w:p w14:paraId="670C304F" w14:textId="77777777" w:rsidR="00444BE1" w:rsidRPr="00444BE1" w:rsidRDefault="00444BE1" w:rsidP="00444BE1">
            <w:pPr>
              <w:spacing w:after="0" w:line="240" w:lineRule="auto"/>
              <w:rPr>
                <w:rFonts w:ascii="Calibri" w:eastAsia="Times New Roman" w:hAnsi="Calibri" w:cs="Calibri"/>
                <w:color w:val="000000"/>
                <w:sz w:val="20"/>
                <w:szCs w:val="20"/>
                <w:lang w:eastAsia="pt-BR"/>
              </w:rPr>
            </w:pPr>
            <w:r w:rsidRPr="00444BE1">
              <w:rPr>
                <w:rFonts w:ascii="Calibri" w:eastAsia="Times New Roman" w:hAnsi="Calibri" w:cs="Calibri"/>
                <w:color w:val="000000"/>
                <w:sz w:val="20"/>
                <w:szCs w:val="20"/>
                <w:lang w:eastAsia="pt-BR"/>
              </w:rPr>
              <w:t>Implantar um Centro Especializado de Reabilitação (CER) tipo III</w:t>
            </w:r>
          </w:p>
        </w:tc>
        <w:tc>
          <w:tcPr>
            <w:tcW w:w="4480" w:type="dxa"/>
            <w:tcBorders>
              <w:top w:val="single" w:sz="4" w:space="0" w:color="000000"/>
              <w:left w:val="single" w:sz="4" w:space="0" w:color="000000"/>
              <w:bottom w:val="single" w:sz="4" w:space="0" w:color="000000"/>
              <w:right w:val="single" w:sz="4" w:space="0" w:color="000000"/>
            </w:tcBorders>
            <w:vAlign w:val="center"/>
            <w:hideMark/>
          </w:tcPr>
          <w:p w14:paraId="59A62F99" w14:textId="77777777" w:rsidR="00444BE1" w:rsidRPr="00444BE1" w:rsidRDefault="00444BE1" w:rsidP="00444BE1">
            <w:pPr>
              <w:spacing w:after="0" w:line="240" w:lineRule="auto"/>
              <w:rPr>
                <w:rFonts w:ascii="Calibri" w:eastAsia="Times New Roman" w:hAnsi="Calibri" w:cs="Calibri"/>
                <w:color w:val="000000"/>
                <w:sz w:val="20"/>
                <w:szCs w:val="20"/>
                <w:lang w:eastAsia="pt-BR"/>
              </w:rPr>
            </w:pPr>
            <w:r w:rsidRPr="00444BE1">
              <w:rPr>
                <w:rFonts w:ascii="Calibri" w:eastAsia="Times New Roman" w:hAnsi="Calibri" w:cs="Calibri"/>
                <w:color w:val="000000"/>
                <w:sz w:val="20"/>
                <w:szCs w:val="20"/>
                <w:lang w:eastAsia="pt-BR"/>
              </w:rPr>
              <w:t>CER implantado</w:t>
            </w:r>
          </w:p>
        </w:tc>
        <w:tc>
          <w:tcPr>
            <w:tcW w:w="787" w:type="dxa"/>
            <w:tcBorders>
              <w:top w:val="single" w:sz="4" w:space="0" w:color="000000"/>
              <w:left w:val="single" w:sz="4" w:space="0" w:color="000000"/>
              <w:bottom w:val="single" w:sz="4" w:space="0" w:color="000000"/>
              <w:right w:val="single" w:sz="4" w:space="0" w:color="000000"/>
            </w:tcBorders>
            <w:vAlign w:val="center"/>
            <w:hideMark/>
          </w:tcPr>
          <w:p w14:paraId="577CE5CF" w14:textId="77777777" w:rsidR="00444BE1" w:rsidRPr="00444BE1" w:rsidRDefault="00444BE1" w:rsidP="00444BE1">
            <w:pPr>
              <w:spacing w:after="0" w:line="240" w:lineRule="auto"/>
              <w:jc w:val="center"/>
              <w:rPr>
                <w:rFonts w:ascii="Calibri" w:eastAsia="Times New Roman" w:hAnsi="Calibri" w:cs="Calibri"/>
                <w:color w:val="000000"/>
                <w:sz w:val="20"/>
                <w:szCs w:val="20"/>
                <w:lang w:eastAsia="pt-BR"/>
              </w:rPr>
            </w:pPr>
            <w:r w:rsidRPr="00444BE1">
              <w:rPr>
                <w:rFonts w:ascii="Calibri" w:eastAsia="Times New Roman" w:hAnsi="Calibri" w:cs="Calibri"/>
                <w:color w:val="000000"/>
                <w:sz w:val="20"/>
                <w:szCs w:val="20"/>
                <w:lang w:eastAsia="pt-BR"/>
              </w:rPr>
              <w:t>0</w:t>
            </w:r>
          </w:p>
        </w:tc>
        <w:tc>
          <w:tcPr>
            <w:tcW w:w="682" w:type="dxa"/>
            <w:tcBorders>
              <w:top w:val="single" w:sz="4" w:space="0" w:color="000000"/>
              <w:left w:val="single" w:sz="4" w:space="0" w:color="000000"/>
              <w:bottom w:val="single" w:sz="4" w:space="0" w:color="000000"/>
              <w:right w:val="single" w:sz="4" w:space="0" w:color="000000"/>
            </w:tcBorders>
            <w:vAlign w:val="center"/>
            <w:hideMark/>
          </w:tcPr>
          <w:p w14:paraId="6D891F3F" w14:textId="77777777" w:rsidR="00444BE1" w:rsidRPr="00444BE1" w:rsidRDefault="00444BE1" w:rsidP="00444BE1">
            <w:pPr>
              <w:spacing w:after="0" w:line="240" w:lineRule="auto"/>
              <w:jc w:val="center"/>
              <w:rPr>
                <w:rFonts w:ascii="Calibri" w:eastAsia="Times New Roman" w:hAnsi="Calibri" w:cs="Calibri"/>
                <w:color w:val="000000"/>
                <w:sz w:val="20"/>
                <w:szCs w:val="20"/>
                <w:lang w:eastAsia="pt-BR"/>
              </w:rPr>
            </w:pPr>
            <w:r w:rsidRPr="00444BE1">
              <w:rPr>
                <w:rFonts w:ascii="Calibri" w:eastAsia="Times New Roman" w:hAnsi="Calibri" w:cs="Calibri"/>
                <w:color w:val="000000"/>
                <w:sz w:val="20"/>
                <w:szCs w:val="20"/>
                <w:lang w:eastAsia="pt-BR"/>
              </w:rPr>
              <w:t>2024</w:t>
            </w:r>
          </w:p>
        </w:tc>
        <w:tc>
          <w:tcPr>
            <w:tcW w:w="838" w:type="dxa"/>
            <w:tcBorders>
              <w:top w:val="single" w:sz="4" w:space="0" w:color="000000"/>
              <w:left w:val="single" w:sz="4" w:space="0" w:color="000000"/>
              <w:bottom w:val="single" w:sz="4" w:space="0" w:color="000000"/>
              <w:right w:val="single" w:sz="4" w:space="0" w:color="000000"/>
            </w:tcBorders>
            <w:vAlign w:val="center"/>
            <w:hideMark/>
          </w:tcPr>
          <w:p w14:paraId="4080A70D" w14:textId="77777777" w:rsidR="00444BE1" w:rsidRPr="00444BE1" w:rsidRDefault="00444BE1" w:rsidP="00444BE1">
            <w:pPr>
              <w:spacing w:after="0" w:line="240" w:lineRule="auto"/>
              <w:jc w:val="center"/>
              <w:rPr>
                <w:rFonts w:ascii="Calibri" w:eastAsia="Times New Roman" w:hAnsi="Calibri" w:cs="Calibri"/>
                <w:color w:val="000000"/>
                <w:sz w:val="20"/>
                <w:szCs w:val="20"/>
                <w:lang w:eastAsia="pt-BR"/>
              </w:rPr>
            </w:pPr>
            <w:r w:rsidRPr="00444BE1">
              <w:rPr>
                <w:rFonts w:ascii="Calibri" w:eastAsia="Times New Roman" w:hAnsi="Calibri" w:cs="Calibri"/>
                <w:color w:val="000000"/>
                <w:sz w:val="20"/>
                <w:szCs w:val="20"/>
                <w:lang w:eastAsia="pt-BR"/>
              </w:rPr>
              <w:t>Número absoluto</w:t>
            </w:r>
          </w:p>
        </w:tc>
        <w:tc>
          <w:tcPr>
            <w:tcW w:w="1104" w:type="dxa"/>
            <w:tcBorders>
              <w:top w:val="single" w:sz="4" w:space="0" w:color="000000"/>
              <w:left w:val="single" w:sz="4" w:space="0" w:color="000000"/>
              <w:bottom w:val="single" w:sz="4" w:space="0" w:color="000000"/>
              <w:right w:val="single" w:sz="4" w:space="0" w:color="000000"/>
            </w:tcBorders>
            <w:vAlign w:val="center"/>
            <w:hideMark/>
          </w:tcPr>
          <w:p w14:paraId="22957E9B" w14:textId="77777777" w:rsidR="00444BE1" w:rsidRPr="00444BE1" w:rsidRDefault="00444BE1" w:rsidP="00444BE1">
            <w:pPr>
              <w:spacing w:after="0" w:line="240" w:lineRule="auto"/>
              <w:jc w:val="center"/>
              <w:rPr>
                <w:rFonts w:ascii="Calibri" w:eastAsia="Times New Roman" w:hAnsi="Calibri" w:cs="Calibri"/>
                <w:color w:val="000000"/>
                <w:sz w:val="20"/>
                <w:szCs w:val="20"/>
                <w:lang w:eastAsia="pt-BR"/>
              </w:rPr>
            </w:pPr>
            <w:r w:rsidRPr="00444BE1">
              <w:rPr>
                <w:rFonts w:ascii="Calibri" w:eastAsia="Times New Roman" w:hAnsi="Calibri" w:cs="Calibri"/>
                <w:color w:val="000000"/>
                <w:sz w:val="20"/>
                <w:szCs w:val="20"/>
                <w:lang w:eastAsia="pt-BR"/>
              </w:rPr>
              <w:t>1</w:t>
            </w:r>
          </w:p>
        </w:tc>
        <w:tc>
          <w:tcPr>
            <w:tcW w:w="828" w:type="dxa"/>
            <w:tcBorders>
              <w:top w:val="single" w:sz="4" w:space="0" w:color="000000"/>
              <w:left w:val="single" w:sz="4" w:space="0" w:color="000000"/>
              <w:bottom w:val="single" w:sz="4" w:space="0" w:color="000000"/>
              <w:right w:val="single" w:sz="4" w:space="0" w:color="000000"/>
            </w:tcBorders>
            <w:vAlign w:val="center"/>
            <w:hideMark/>
          </w:tcPr>
          <w:p w14:paraId="5C26D4D4" w14:textId="77777777" w:rsidR="00444BE1" w:rsidRPr="00444BE1" w:rsidRDefault="00444BE1" w:rsidP="00444BE1">
            <w:pPr>
              <w:spacing w:after="0" w:line="240" w:lineRule="auto"/>
              <w:jc w:val="center"/>
              <w:rPr>
                <w:rFonts w:ascii="Calibri" w:eastAsia="Times New Roman" w:hAnsi="Calibri" w:cs="Calibri"/>
                <w:color w:val="000000"/>
                <w:sz w:val="20"/>
                <w:szCs w:val="20"/>
                <w:lang w:eastAsia="pt-BR"/>
              </w:rPr>
            </w:pPr>
            <w:r w:rsidRPr="00444BE1">
              <w:rPr>
                <w:rFonts w:ascii="Calibri" w:eastAsia="Times New Roman" w:hAnsi="Calibri" w:cs="Calibri"/>
                <w:color w:val="000000"/>
                <w:sz w:val="20"/>
                <w:szCs w:val="20"/>
                <w:lang w:eastAsia="pt-BR"/>
              </w:rPr>
              <w:t>Número absoluto</w:t>
            </w:r>
          </w:p>
        </w:tc>
        <w:tc>
          <w:tcPr>
            <w:tcW w:w="698" w:type="dxa"/>
            <w:tcBorders>
              <w:top w:val="single" w:sz="4" w:space="0" w:color="000000"/>
              <w:left w:val="single" w:sz="4" w:space="0" w:color="000000"/>
              <w:bottom w:val="single" w:sz="4" w:space="0" w:color="000000"/>
              <w:right w:val="single" w:sz="4" w:space="0" w:color="000000"/>
            </w:tcBorders>
            <w:vAlign w:val="center"/>
            <w:hideMark/>
          </w:tcPr>
          <w:p w14:paraId="58BF9EA8" w14:textId="77777777" w:rsidR="00444BE1" w:rsidRPr="00444BE1" w:rsidRDefault="00444BE1" w:rsidP="00444BE1">
            <w:pPr>
              <w:spacing w:after="0" w:line="240" w:lineRule="auto"/>
              <w:jc w:val="center"/>
              <w:rPr>
                <w:rFonts w:ascii="Calibri" w:eastAsia="Times New Roman" w:hAnsi="Calibri" w:cs="Calibri"/>
                <w:color w:val="000000"/>
                <w:sz w:val="20"/>
                <w:szCs w:val="20"/>
                <w:lang w:eastAsia="pt-BR"/>
              </w:rPr>
            </w:pPr>
            <w:r w:rsidRPr="00444BE1">
              <w:rPr>
                <w:rFonts w:ascii="Calibri" w:eastAsia="Times New Roman" w:hAnsi="Calibri" w:cs="Calibri"/>
                <w:color w:val="000000"/>
                <w:sz w:val="20"/>
                <w:szCs w:val="20"/>
                <w:lang w:eastAsia="pt-BR"/>
              </w:rPr>
              <w:t>0</w:t>
            </w:r>
          </w:p>
        </w:tc>
        <w:tc>
          <w:tcPr>
            <w:tcW w:w="621" w:type="dxa"/>
            <w:tcBorders>
              <w:top w:val="single" w:sz="4" w:space="0" w:color="000000"/>
              <w:left w:val="single" w:sz="4" w:space="0" w:color="000000"/>
              <w:bottom w:val="single" w:sz="4" w:space="0" w:color="000000"/>
              <w:right w:val="single" w:sz="4" w:space="0" w:color="000000"/>
            </w:tcBorders>
            <w:vAlign w:val="center"/>
            <w:hideMark/>
          </w:tcPr>
          <w:p w14:paraId="4A368479" w14:textId="77777777" w:rsidR="00444BE1" w:rsidRPr="00444BE1" w:rsidRDefault="00444BE1" w:rsidP="00444BE1">
            <w:pPr>
              <w:spacing w:after="0" w:line="240" w:lineRule="auto"/>
              <w:jc w:val="center"/>
              <w:rPr>
                <w:rFonts w:ascii="Calibri" w:eastAsia="Times New Roman" w:hAnsi="Calibri" w:cs="Calibri"/>
                <w:color w:val="000000"/>
                <w:sz w:val="20"/>
                <w:szCs w:val="20"/>
                <w:lang w:eastAsia="pt-BR"/>
              </w:rPr>
            </w:pPr>
            <w:r w:rsidRPr="00444BE1">
              <w:rPr>
                <w:rFonts w:ascii="Calibri" w:eastAsia="Times New Roman" w:hAnsi="Calibri" w:cs="Calibri"/>
                <w:color w:val="000000"/>
                <w:sz w:val="20"/>
                <w:szCs w:val="20"/>
                <w:lang w:eastAsia="pt-BR"/>
              </w:rPr>
              <w:t>0</w:t>
            </w:r>
          </w:p>
        </w:tc>
        <w:tc>
          <w:tcPr>
            <w:tcW w:w="621" w:type="dxa"/>
            <w:tcBorders>
              <w:top w:val="single" w:sz="4" w:space="0" w:color="000000"/>
              <w:left w:val="single" w:sz="4" w:space="0" w:color="000000"/>
              <w:bottom w:val="single" w:sz="4" w:space="0" w:color="000000"/>
              <w:right w:val="single" w:sz="4" w:space="0" w:color="000000"/>
            </w:tcBorders>
            <w:vAlign w:val="center"/>
            <w:hideMark/>
          </w:tcPr>
          <w:p w14:paraId="2884EFF3" w14:textId="77777777" w:rsidR="00444BE1" w:rsidRPr="00444BE1" w:rsidRDefault="00444BE1" w:rsidP="00444BE1">
            <w:pPr>
              <w:spacing w:after="0" w:line="240" w:lineRule="auto"/>
              <w:jc w:val="center"/>
              <w:rPr>
                <w:rFonts w:ascii="Calibri" w:eastAsia="Times New Roman" w:hAnsi="Calibri" w:cs="Calibri"/>
                <w:color w:val="000000"/>
                <w:sz w:val="20"/>
                <w:szCs w:val="20"/>
                <w:lang w:eastAsia="pt-BR"/>
              </w:rPr>
            </w:pPr>
            <w:r w:rsidRPr="00444BE1">
              <w:rPr>
                <w:rFonts w:ascii="Calibri" w:eastAsia="Times New Roman" w:hAnsi="Calibri" w:cs="Calibri"/>
                <w:color w:val="000000"/>
                <w:sz w:val="20"/>
                <w:szCs w:val="20"/>
                <w:lang w:eastAsia="pt-BR"/>
              </w:rPr>
              <w:t>0</w:t>
            </w:r>
          </w:p>
        </w:tc>
        <w:tc>
          <w:tcPr>
            <w:tcW w:w="625" w:type="dxa"/>
            <w:tcBorders>
              <w:top w:val="single" w:sz="4" w:space="0" w:color="000000"/>
              <w:left w:val="single" w:sz="4" w:space="0" w:color="000000"/>
              <w:bottom w:val="single" w:sz="4" w:space="0" w:color="000000"/>
              <w:right w:val="single" w:sz="4" w:space="0" w:color="000000"/>
            </w:tcBorders>
            <w:noWrap/>
            <w:vAlign w:val="center"/>
            <w:hideMark/>
          </w:tcPr>
          <w:p w14:paraId="0EF5F687" w14:textId="77777777" w:rsidR="00444BE1" w:rsidRPr="00444BE1" w:rsidRDefault="00444BE1" w:rsidP="00444BE1">
            <w:pPr>
              <w:spacing w:after="0" w:line="240" w:lineRule="auto"/>
              <w:jc w:val="center"/>
              <w:rPr>
                <w:rFonts w:ascii="Calibri" w:eastAsia="Times New Roman" w:hAnsi="Calibri" w:cs="Calibri"/>
                <w:color w:val="000000"/>
                <w:sz w:val="20"/>
                <w:szCs w:val="20"/>
                <w:lang w:eastAsia="pt-BR"/>
              </w:rPr>
            </w:pPr>
            <w:r w:rsidRPr="00444BE1">
              <w:rPr>
                <w:rFonts w:ascii="Calibri" w:eastAsia="Times New Roman" w:hAnsi="Calibri" w:cs="Calibri"/>
                <w:color w:val="000000"/>
                <w:sz w:val="20"/>
                <w:szCs w:val="20"/>
                <w:lang w:eastAsia="pt-BR"/>
              </w:rPr>
              <w:t>1</w:t>
            </w:r>
          </w:p>
        </w:tc>
      </w:tr>
    </w:tbl>
    <w:p w14:paraId="6099AB0F" w14:textId="7B09E9F3" w:rsidR="000B5B58" w:rsidRDefault="000B5B58" w:rsidP="67F27C84">
      <w:pPr>
        <w:spacing w:before="240" w:after="240"/>
        <w:rPr>
          <w:rFonts w:eastAsia="Arial" w:cs="Arial"/>
          <w:szCs w:val="24"/>
        </w:rPr>
      </w:pPr>
    </w:p>
    <w:p w14:paraId="2767DA31" w14:textId="77777777" w:rsidR="009E7FE5" w:rsidRDefault="009E7FE5">
      <w:pPr>
        <w:rPr>
          <w:rFonts w:eastAsia="Arial" w:cs="Arial"/>
          <w:b/>
          <w:bCs/>
          <w:szCs w:val="24"/>
        </w:rPr>
      </w:pPr>
      <w:r>
        <w:rPr>
          <w:rFonts w:eastAsia="Arial" w:cs="Arial"/>
          <w:b/>
          <w:bCs/>
          <w:szCs w:val="24"/>
        </w:rPr>
        <w:br w:type="page"/>
      </w:r>
    </w:p>
    <w:p w14:paraId="0FFF0BBD" w14:textId="6CC10222" w:rsidR="000B5B58" w:rsidRDefault="00D6145F" w:rsidP="67F27C84">
      <w:pPr>
        <w:spacing w:before="240" w:after="240"/>
        <w:rPr>
          <w:rFonts w:eastAsia="Arial" w:cs="Arial"/>
          <w:szCs w:val="24"/>
        </w:rPr>
      </w:pPr>
      <w:r w:rsidRPr="00D6145F">
        <w:rPr>
          <w:rFonts w:eastAsia="Arial" w:cs="Arial"/>
          <w:b/>
          <w:bCs/>
          <w:szCs w:val="24"/>
        </w:rPr>
        <w:lastRenderedPageBreak/>
        <w:t>OBJETIVO Nº 2.4</w:t>
      </w:r>
      <w:r w:rsidRPr="00D6145F">
        <w:rPr>
          <w:rFonts w:eastAsia="Arial" w:cs="Arial"/>
          <w:szCs w:val="24"/>
        </w:rPr>
        <w:t xml:space="preserve"> - Garantir a capacidade de alerta e resposta rápida frente às emergências em saúde pública, desastres e desassistências</w:t>
      </w:r>
    </w:p>
    <w:tbl>
      <w:tblPr>
        <w:tblW w:w="15093" w:type="dxa"/>
        <w:tblCellMar>
          <w:top w:w="15" w:type="dxa"/>
          <w:left w:w="70" w:type="dxa"/>
          <w:bottom w:w="15" w:type="dxa"/>
          <w:right w:w="70" w:type="dxa"/>
        </w:tblCellMar>
        <w:tblLook w:val="04A0" w:firstRow="1" w:lastRow="0" w:firstColumn="1" w:lastColumn="0" w:noHBand="0" w:noVBand="1"/>
      </w:tblPr>
      <w:tblGrid>
        <w:gridCol w:w="547"/>
        <w:gridCol w:w="3155"/>
        <w:gridCol w:w="4244"/>
        <w:gridCol w:w="768"/>
        <w:gridCol w:w="669"/>
        <w:gridCol w:w="1061"/>
        <w:gridCol w:w="1065"/>
        <w:gridCol w:w="1061"/>
        <w:gridCol w:w="684"/>
        <w:gridCol w:w="612"/>
        <w:gridCol w:w="612"/>
        <w:gridCol w:w="615"/>
      </w:tblGrid>
      <w:tr w:rsidR="003968D5" w:rsidRPr="003B7624" w14:paraId="3F05D64D" w14:textId="77777777" w:rsidTr="009E7FE5">
        <w:trPr>
          <w:trHeight w:val="603"/>
        </w:trPr>
        <w:tc>
          <w:tcPr>
            <w:tcW w:w="535" w:type="dxa"/>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5783BD1D" w14:textId="77777777" w:rsidR="003968D5" w:rsidRPr="003B7624" w:rsidRDefault="003968D5" w:rsidP="003968D5">
            <w:pPr>
              <w:spacing w:after="0" w:line="240" w:lineRule="auto"/>
              <w:jc w:val="center"/>
              <w:rPr>
                <w:rFonts w:ascii="Calibri" w:eastAsia="Times New Roman" w:hAnsi="Calibri" w:cs="Calibri"/>
                <w:b/>
                <w:bCs/>
                <w:color w:val="000000"/>
                <w:sz w:val="20"/>
                <w:szCs w:val="20"/>
                <w:lang w:eastAsia="pt-BR"/>
              </w:rPr>
            </w:pPr>
            <w:r w:rsidRPr="002F0764">
              <w:rPr>
                <w:rFonts w:ascii="Calibri" w:eastAsia="Times New Roman" w:hAnsi="Calibri" w:cs="Calibri"/>
                <w:b/>
                <w:bCs/>
                <w:color w:val="000000"/>
                <w:sz w:val="20"/>
                <w:szCs w:val="20"/>
                <w:lang w:eastAsia="pt-BR"/>
              </w:rPr>
              <w:t>Nº</w:t>
            </w:r>
          </w:p>
        </w:tc>
        <w:tc>
          <w:tcPr>
            <w:tcW w:w="3172" w:type="dxa"/>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73FAF2D3" w14:textId="77777777" w:rsidR="003968D5" w:rsidRPr="003B7624" w:rsidRDefault="003968D5" w:rsidP="003968D5">
            <w:pPr>
              <w:spacing w:after="0" w:line="240" w:lineRule="auto"/>
              <w:jc w:val="center"/>
              <w:rPr>
                <w:rFonts w:ascii="Calibri" w:eastAsia="Times New Roman" w:hAnsi="Calibri" w:cs="Calibri"/>
                <w:b/>
                <w:bCs/>
                <w:color w:val="000000"/>
                <w:sz w:val="20"/>
                <w:szCs w:val="20"/>
                <w:lang w:eastAsia="pt-BR"/>
              </w:rPr>
            </w:pPr>
            <w:r w:rsidRPr="002F0764">
              <w:rPr>
                <w:rFonts w:ascii="Calibri" w:eastAsia="Times New Roman" w:hAnsi="Calibri" w:cs="Calibri"/>
                <w:b/>
                <w:bCs/>
                <w:color w:val="000000"/>
                <w:sz w:val="20"/>
                <w:szCs w:val="20"/>
                <w:lang w:eastAsia="pt-BR"/>
              </w:rPr>
              <w:t>Descrição da Meta</w:t>
            </w:r>
          </w:p>
        </w:tc>
        <w:tc>
          <w:tcPr>
            <w:tcW w:w="4269" w:type="dxa"/>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7D427B10" w14:textId="77777777" w:rsidR="003968D5" w:rsidRPr="003B7624" w:rsidRDefault="003968D5" w:rsidP="003968D5">
            <w:pPr>
              <w:spacing w:after="0" w:line="240" w:lineRule="auto"/>
              <w:jc w:val="center"/>
              <w:rPr>
                <w:rFonts w:ascii="Calibri" w:eastAsia="Times New Roman" w:hAnsi="Calibri" w:cs="Calibri"/>
                <w:b/>
                <w:bCs/>
                <w:color w:val="000000"/>
                <w:sz w:val="20"/>
                <w:szCs w:val="20"/>
                <w:lang w:eastAsia="pt-BR"/>
              </w:rPr>
            </w:pPr>
            <w:r w:rsidRPr="002F0764">
              <w:rPr>
                <w:rFonts w:ascii="Calibri" w:eastAsia="Times New Roman" w:hAnsi="Calibri" w:cs="Calibri"/>
                <w:b/>
                <w:bCs/>
                <w:color w:val="000000"/>
                <w:sz w:val="20"/>
                <w:szCs w:val="20"/>
                <w:lang w:eastAsia="pt-BR"/>
              </w:rPr>
              <w:t>Indicador para monitoramento e avaliação da meta</w:t>
            </w:r>
          </w:p>
        </w:tc>
        <w:tc>
          <w:tcPr>
            <w:tcW w:w="2481" w:type="dxa"/>
            <w:gridSpan w:val="3"/>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7A782319" w14:textId="77777777" w:rsidR="003968D5" w:rsidRPr="003B7624" w:rsidRDefault="003968D5" w:rsidP="003968D5">
            <w:pPr>
              <w:spacing w:after="0" w:line="240" w:lineRule="auto"/>
              <w:jc w:val="center"/>
              <w:rPr>
                <w:rFonts w:ascii="Calibri" w:eastAsia="Times New Roman" w:hAnsi="Calibri" w:cs="Calibri"/>
                <w:b/>
                <w:bCs/>
                <w:color w:val="000000"/>
                <w:sz w:val="20"/>
                <w:szCs w:val="20"/>
                <w:lang w:eastAsia="pt-BR"/>
              </w:rPr>
            </w:pPr>
            <w:r w:rsidRPr="002F0764">
              <w:rPr>
                <w:rFonts w:ascii="Calibri" w:eastAsia="Times New Roman" w:hAnsi="Calibri" w:cs="Calibri"/>
                <w:b/>
                <w:bCs/>
                <w:color w:val="000000"/>
                <w:sz w:val="20"/>
                <w:szCs w:val="20"/>
                <w:lang w:eastAsia="pt-BR"/>
              </w:rPr>
              <w:t>Indicador (Linha-Base)</w:t>
            </w:r>
          </w:p>
        </w:tc>
        <w:tc>
          <w:tcPr>
            <w:tcW w:w="1069" w:type="dxa"/>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6DE773E2" w14:textId="77777777" w:rsidR="003968D5" w:rsidRPr="003B7624" w:rsidRDefault="003968D5" w:rsidP="003968D5">
            <w:pPr>
              <w:spacing w:after="0" w:line="240" w:lineRule="auto"/>
              <w:jc w:val="center"/>
              <w:rPr>
                <w:rFonts w:ascii="Calibri" w:eastAsia="Times New Roman" w:hAnsi="Calibri" w:cs="Calibri"/>
                <w:b/>
                <w:bCs/>
                <w:color w:val="000000"/>
                <w:sz w:val="20"/>
                <w:szCs w:val="20"/>
                <w:lang w:eastAsia="pt-BR"/>
              </w:rPr>
            </w:pPr>
            <w:r w:rsidRPr="002F0764">
              <w:rPr>
                <w:rFonts w:ascii="Calibri" w:eastAsia="Times New Roman" w:hAnsi="Calibri" w:cs="Calibri"/>
                <w:b/>
                <w:bCs/>
                <w:color w:val="000000"/>
                <w:sz w:val="20"/>
                <w:szCs w:val="20"/>
                <w:lang w:eastAsia="pt-BR"/>
              </w:rPr>
              <w:t>Meta Plano (2026-2029)</w:t>
            </w:r>
          </w:p>
        </w:tc>
        <w:tc>
          <w:tcPr>
            <w:tcW w:w="1040" w:type="dxa"/>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6355A467" w14:textId="77777777" w:rsidR="003968D5" w:rsidRPr="003B7624" w:rsidRDefault="003968D5" w:rsidP="003968D5">
            <w:pPr>
              <w:spacing w:after="0" w:line="240" w:lineRule="auto"/>
              <w:jc w:val="center"/>
              <w:rPr>
                <w:rFonts w:ascii="Calibri" w:eastAsia="Times New Roman" w:hAnsi="Calibri" w:cs="Calibri"/>
                <w:b/>
                <w:bCs/>
                <w:color w:val="000000"/>
                <w:sz w:val="20"/>
                <w:szCs w:val="20"/>
                <w:lang w:eastAsia="pt-BR"/>
              </w:rPr>
            </w:pPr>
            <w:r w:rsidRPr="002F0764">
              <w:rPr>
                <w:rFonts w:ascii="Calibri" w:eastAsia="Times New Roman" w:hAnsi="Calibri" w:cs="Calibri"/>
                <w:b/>
                <w:bCs/>
                <w:color w:val="000000"/>
                <w:sz w:val="20"/>
                <w:szCs w:val="20"/>
                <w:lang w:eastAsia="pt-BR"/>
              </w:rPr>
              <w:t>Unidade de Medida</w:t>
            </w:r>
          </w:p>
        </w:tc>
        <w:tc>
          <w:tcPr>
            <w:tcW w:w="2527" w:type="dxa"/>
            <w:gridSpan w:val="4"/>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6790F4A2" w14:textId="77777777" w:rsidR="003968D5" w:rsidRPr="003B7624" w:rsidRDefault="003968D5" w:rsidP="003968D5">
            <w:pPr>
              <w:spacing w:after="0" w:line="240" w:lineRule="auto"/>
              <w:jc w:val="center"/>
              <w:rPr>
                <w:rFonts w:ascii="Calibri" w:eastAsia="Times New Roman" w:hAnsi="Calibri" w:cs="Calibri"/>
                <w:b/>
                <w:bCs/>
                <w:color w:val="000000"/>
                <w:sz w:val="20"/>
                <w:szCs w:val="20"/>
                <w:lang w:eastAsia="pt-BR"/>
              </w:rPr>
            </w:pPr>
            <w:r w:rsidRPr="002F0764">
              <w:rPr>
                <w:rFonts w:ascii="Calibri" w:eastAsia="Times New Roman" w:hAnsi="Calibri" w:cs="Calibri"/>
                <w:b/>
                <w:bCs/>
                <w:color w:val="000000"/>
                <w:sz w:val="20"/>
                <w:szCs w:val="20"/>
                <w:lang w:eastAsia="pt-BR"/>
              </w:rPr>
              <w:t>Meta Prevista PAS</w:t>
            </w:r>
          </w:p>
        </w:tc>
      </w:tr>
      <w:tr w:rsidR="003968D5" w:rsidRPr="003B7624" w14:paraId="37B5F3C0" w14:textId="77777777" w:rsidTr="009E7FE5">
        <w:trPr>
          <w:trHeight w:val="61"/>
        </w:trPr>
        <w:tc>
          <w:tcPr>
            <w:tcW w:w="535" w:type="dxa"/>
            <w:vMerge/>
            <w:tcBorders>
              <w:top w:val="single" w:sz="4" w:space="0" w:color="000000"/>
              <w:left w:val="single" w:sz="4" w:space="0" w:color="000000"/>
              <w:bottom w:val="single" w:sz="4" w:space="0" w:color="000000"/>
              <w:right w:val="single" w:sz="4" w:space="0" w:color="000000"/>
            </w:tcBorders>
            <w:vAlign w:val="center"/>
            <w:hideMark/>
          </w:tcPr>
          <w:p w14:paraId="5DFB0D94" w14:textId="77777777" w:rsidR="003968D5" w:rsidRPr="003B7624" w:rsidRDefault="003968D5" w:rsidP="003968D5">
            <w:pPr>
              <w:spacing w:after="0" w:line="240" w:lineRule="auto"/>
              <w:rPr>
                <w:rFonts w:ascii="Calibri" w:eastAsia="Times New Roman" w:hAnsi="Calibri" w:cs="Calibri"/>
                <w:b/>
                <w:bCs/>
                <w:color w:val="000000"/>
                <w:sz w:val="20"/>
                <w:szCs w:val="20"/>
                <w:lang w:eastAsia="pt-BR"/>
              </w:rPr>
            </w:pPr>
          </w:p>
        </w:tc>
        <w:tc>
          <w:tcPr>
            <w:tcW w:w="3172" w:type="dxa"/>
            <w:vMerge/>
            <w:tcBorders>
              <w:top w:val="single" w:sz="4" w:space="0" w:color="000000"/>
              <w:left w:val="single" w:sz="4" w:space="0" w:color="000000"/>
              <w:bottom w:val="single" w:sz="4" w:space="0" w:color="000000"/>
              <w:right w:val="single" w:sz="4" w:space="0" w:color="000000"/>
            </w:tcBorders>
            <w:vAlign w:val="center"/>
            <w:hideMark/>
          </w:tcPr>
          <w:p w14:paraId="0344DD28" w14:textId="77777777" w:rsidR="003968D5" w:rsidRPr="003B7624" w:rsidRDefault="003968D5" w:rsidP="003968D5">
            <w:pPr>
              <w:spacing w:after="0" w:line="240" w:lineRule="auto"/>
              <w:rPr>
                <w:rFonts w:ascii="Calibri" w:eastAsia="Times New Roman" w:hAnsi="Calibri" w:cs="Calibri"/>
                <w:b/>
                <w:bCs/>
                <w:color w:val="000000"/>
                <w:sz w:val="20"/>
                <w:szCs w:val="20"/>
                <w:lang w:eastAsia="pt-BR"/>
              </w:rPr>
            </w:pPr>
          </w:p>
        </w:tc>
        <w:tc>
          <w:tcPr>
            <w:tcW w:w="4269" w:type="dxa"/>
            <w:vMerge/>
            <w:tcBorders>
              <w:top w:val="single" w:sz="4" w:space="0" w:color="000000"/>
              <w:left w:val="single" w:sz="4" w:space="0" w:color="000000"/>
              <w:bottom w:val="single" w:sz="4" w:space="0" w:color="000000"/>
              <w:right w:val="single" w:sz="4" w:space="0" w:color="000000"/>
            </w:tcBorders>
            <w:vAlign w:val="center"/>
            <w:hideMark/>
          </w:tcPr>
          <w:p w14:paraId="03E4FAB6" w14:textId="77777777" w:rsidR="003968D5" w:rsidRPr="003B7624" w:rsidRDefault="003968D5" w:rsidP="003968D5">
            <w:pPr>
              <w:spacing w:after="0" w:line="240" w:lineRule="auto"/>
              <w:rPr>
                <w:rFonts w:ascii="Calibri" w:eastAsia="Times New Roman" w:hAnsi="Calibri" w:cs="Calibri"/>
                <w:b/>
                <w:bCs/>
                <w:color w:val="000000"/>
                <w:sz w:val="20"/>
                <w:szCs w:val="20"/>
                <w:lang w:eastAsia="pt-BR"/>
              </w:rPr>
            </w:pPr>
          </w:p>
        </w:tc>
        <w:tc>
          <w:tcPr>
            <w:tcW w:w="770"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0272CDEC" w14:textId="77777777" w:rsidR="003968D5" w:rsidRPr="003B7624" w:rsidRDefault="003968D5" w:rsidP="003968D5">
            <w:pPr>
              <w:spacing w:after="0" w:line="240" w:lineRule="auto"/>
              <w:jc w:val="center"/>
              <w:rPr>
                <w:rFonts w:ascii="Calibri" w:eastAsia="Times New Roman" w:hAnsi="Calibri" w:cs="Calibri"/>
                <w:b/>
                <w:bCs/>
                <w:color w:val="000000"/>
                <w:sz w:val="20"/>
                <w:szCs w:val="20"/>
                <w:lang w:eastAsia="pt-BR"/>
              </w:rPr>
            </w:pPr>
            <w:r w:rsidRPr="002F0764">
              <w:rPr>
                <w:rFonts w:ascii="Calibri" w:eastAsia="Times New Roman" w:hAnsi="Calibri" w:cs="Calibri"/>
                <w:b/>
                <w:bCs/>
                <w:color w:val="000000"/>
                <w:sz w:val="20"/>
                <w:szCs w:val="20"/>
                <w:lang w:eastAsia="pt-BR"/>
              </w:rPr>
              <w:t>Valor</w:t>
            </w:r>
          </w:p>
        </w:tc>
        <w:tc>
          <w:tcPr>
            <w:tcW w:w="670"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09528AE1" w14:textId="77777777" w:rsidR="003968D5" w:rsidRPr="003B7624" w:rsidRDefault="003968D5" w:rsidP="003968D5">
            <w:pPr>
              <w:spacing w:after="0" w:line="240" w:lineRule="auto"/>
              <w:jc w:val="center"/>
              <w:rPr>
                <w:rFonts w:ascii="Calibri" w:eastAsia="Times New Roman" w:hAnsi="Calibri" w:cs="Calibri"/>
                <w:b/>
                <w:bCs/>
                <w:color w:val="000000"/>
                <w:sz w:val="20"/>
                <w:szCs w:val="20"/>
                <w:lang w:eastAsia="pt-BR"/>
              </w:rPr>
            </w:pPr>
            <w:r w:rsidRPr="002F0764">
              <w:rPr>
                <w:rFonts w:ascii="Calibri" w:eastAsia="Times New Roman" w:hAnsi="Calibri" w:cs="Calibri"/>
                <w:b/>
                <w:bCs/>
                <w:color w:val="000000"/>
                <w:sz w:val="20"/>
                <w:szCs w:val="20"/>
                <w:lang w:eastAsia="pt-BR"/>
              </w:rPr>
              <w:t>Ano</w:t>
            </w:r>
          </w:p>
        </w:tc>
        <w:tc>
          <w:tcPr>
            <w:tcW w:w="1040"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3EA68E25" w14:textId="77777777" w:rsidR="003968D5" w:rsidRPr="003B7624" w:rsidRDefault="003968D5" w:rsidP="003968D5">
            <w:pPr>
              <w:spacing w:after="0" w:line="240" w:lineRule="auto"/>
              <w:jc w:val="center"/>
              <w:rPr>
                <w:rFonts w:ascii="Calibri" w:eastAsia="Times New Roman" w:hAnsi="Calibri" w:cs="Calibri"/>
                <w:b/>
                <w:bCs/>
                <w:color w:val="000000"/>
                <w:sz w:val="20"/>
                <w:szCs w:val="20"/>
                <w:lang w:eastAsia="pt-BR"/>
              </w:rPr>
            </w:pPr>
            <w:r w:rsidRPr="002F0764">
              <w:rPr>
                <w:rFonts w:ascii="Calibri" w:eastAsia="Times New Roman" w:hAnsi="Calibri" w:cs="Calibri"/>
                <w:b/>
                <w:bCs/>
                <w:color w:val="000000"/>
                <w:sz w:val="20"/>
                <w:szCs w:val="20"/>
                <w:lang w:eastAsia="pt-BR"/>
              </w:rPr>
              <w:t>Unidade de Medida</w:t>
            </w:r>
          </w:p>
        </w:tc>
        <w:tc>
          <w:tcPr>
            <w:tcW w:w="1069" w:type="dxa"/>
            <w:vMerge/>
            <w:tcBorders>
              <w:top w:val="single" w:sz="4" w:space="0" w:color="000000"/>
              <w:left w:val="single" w:sz="4" w:space="0" w:color="000000"/>
              <w:bottom w:val="single" w:sz="4" w:space="0" w:color="000000"/>
              <w:right w:val="single" w:sz="4" w:space="0" w:color="000000"/>
            </w:tcBorders>
            <w:vAlign w:val="center"/>
            <w:hideMark/>
          </w:tcPr>
          <w:p w14:paraId="16A7F20C" w14:textId="77777777" w:rsidR="003968D5" w:rsidRPr="003B7624" w:rsidRDefault="003968D5" w:rsidP="003968D5">
            <w:pPr>
              <w:spacing w:after="0" w:line="240" w:lineRule="auto"/>
              <w:rPr>
                <w:rFonts w:ascii="Calibri" w:eastAsia="Times New Roman" w:hAnsi="Calibri" w:cs="Calibri"/>
                <w:b/>
                <w:bCs/>
                <w:color w:val="000000"/>
                <w:sz w:val="20"/>
                <w:szCs w:val="20"/>
                <w:lang w:eastAsia="pt-BR"/>
              </w:rPr>
            </w:pPr>
          </w:p>
        </w:tc>
        <w:tc>
          <w:tcPr>
            <w:tcW w:w="1040" w:type="dxa"/>
            <w:vMerge/>
            <w:tcBorders>
              <w:top w:val="single" w:sz="4" w:space="0" w:color="000000"/>
              <w:left w:val="single" w:sz="4" w:space="0" w:color="000000"/>
              <w:bottom w:val="single" w:sz="4" w:space="0" w:color="000000"/>
              <w:right w:val="single" w:sz="4" w:space="0" w:color="000000"/>
            </w:tcBorders>
            <w:vAlign w:val="center"/>
            <w:hideMark/>
          </w:tcPr>
          <w:p w14:paraId="43FD82C9" w14:textId="77777777" w:rsidR="003968D5" w:rsidRPr="003B7624" w:rsidRDefault="003968D5" w:rsidP="003968D5">
            <w:pPr>
              <w:spacing w:after="0" w:line="240" w:lineRule="auto"/>
              <w:rPr>
                <w:rFonts w:ascii="Calibri" w:eastAsia="Times New Roman" w:hAnsi="Calibri" w:cs="Calibri"/>
                <w:b/>
                <w:bCs/>
                <w:color w:val="000000"/>
                <w:sz w:val="20"/>
                <w:szCs w:val="20"/>
                <w:lang w:eastAsia="pt-BR"/>
              </w:rPr>
            </w:pPr>
          </w:p>
        </w:tc>
        <w:tc>
          <w:tcPr>
            <w:tcW w:w="685"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6F8F3D59" w14:textId="77777777" w:rsidR="003968D5" w:rsidRPr="003B7624" w:rsidRDefault="003968D5" w:rsidP="003968D5">
            <w:pPr>
              <w:spacing w:after="0" w:line="240" w:lineRule="auto"/>
              <w:jc w:val="center"/>
              <w:rPr>
                <w:rFonts w:ascii="Calibri" w:eastAsia="Times New Roman" w:hAnsi="Calibri" w:cs="Calibri"/>
                <w:b/>
                <w:bCs/>
                <w:color w:val="000000"/>
                <w:sz w:val="20"/>
                <w:szCs w:val="20"/>
                <w:lang w:eastAsia="pt-BR"/>
              </w:rPr>
            </w:pPr>
            <w:r w:rsidRPr="003B7624">
              <w:rPr>
                <w:rFonts w:ascii="Calibri" w:eastAsia="Times New Roman" w:hAnsi="Calibri" w:cs="Calibri"/>
                <w:b/>
                <w:bCs/>
                <w:color w:val="000000"/>
                <w:sz w:val="20"/>
                <w:szCs w:val="20"/>
                <w:lang w:eastAsia="pt-BR"/>
              </w:rPr>
              <w:t>2026</w:t>
            </w:r>
          </w:p>
        </w:tc>
        <w:tc>
          <w:tcPr>
            <w:tcW w:w="613"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6531617C" w14:textId="77777777" w:rsidR="003968D5" w:rsidRPr="003B7624" w:rsidRDefault="003968D5" w:rsidP="003968D5">
            <w:pPr>
              <w:spacing w:after="0" w:line="240" w:lineRule="auto"/>
              <w:jc w:val="center"/>
              <w:rPr>
                <w:rFonts w:ascii="Calibri" w:eastAsia="Times New Roman" w:hAnsi="Calibri" w:cs="Calibri"/>
                <w:b/>
                <w:bCs/>
                <w:color w:val="000000"/>
                <w:sz w:val="20"/>
                <w:szCs w:val="20"/>
                <w:lang w:eastAsia="pt-BR"/>
              </w:rPr>
            </w:pPr>
            <w:r w:rsidRPr="003B7624">
              <w:rPr>
                <w:rFonts w:ascii="Calibri" w:eastAsia="Times New Roman" w:hAnsi="Calibri" w:cs="Calibri"/>
                <w:b/>
                <w:bCs/>
                <w:color w:val="000000"/>
                <w:sz w:val="20"/>
                <w:szCs w:val="20"/>
                <w:lang w:eastAsia="pt-BR"/>
              </w:rPr>
              <w:t>2027</w:t>
            </w:r>
          </w:p>
        </w:tc>
        <w:tc>
          <w:tcPr>
            <w:tcW w:w="613"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3275D074" w14:textId="77777777" w:rsidR="003968D5" w:rsidRPr="003B7624" w:rsidRDefault="003968D5" w:rsidP="003968D5">
            <w:pPr>
              <w:spacing w:after="0" w:line="240" w:lineRule="auto"/>
              <w:jc w:val="center"/>
              <w:rPr>
                <w:rFonts w:ascii="Calibri" w:eastAsia="Times New Roman" w:hAnsi="Calibri" w:cs="Calibri"/>
                <w:b/>
                <w:bCs/>
                <w:color w:val="000000"/>
                <w:sz w:val="20"/>
                <w:szCs w:val="20"/>
                <w:lang w:eastAsia="pt-BR"/>
              </w:rPr>
            </w:pPr>
            <w:r w:rsidRPr="003B7624">
              <w:rPr>
                <w:rFonts w:ascii="Calibri" w:eastAsia="Times New Roman" w:hAnsi="Calibri" w:cs="Calibri"/>
                <w:b/>
                <w:bCs/>
                <w:color w:val="000000"/>
                <w:sz w:val="20"/>
                <w:szCs w:val="20"/>
                <w:lang w:eastAsia="pt-BR"/>
              </w:rPr>
              <w:t>2028</w:t>
            </w:r>
          </w:p>
        </w:tc>
        <w:tc>
          <w:tcPr>
            <w:tcW w:w="614"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6CCAB606" w14:textId="77777777" w:rsidR="003968D5" w:rsidRPr="003B7624" w:rsidRDefault="003968D5" w:rsidP="003968D5">
            <w:pPr>
              <w:spacing w:after="0" w:line="240" w:lineRule="auto"/>
              <w:jc w:val="center"/>
              <w:rPr>
                <w:rFonts w:ascii="Calibri" w:eastAsia="Times New Roman" w:hAnsi="Calibri" w:cs="Calibri"/>
                <w:b/>
                <w:bCs/>
                <w:color w:val="000000"/>
                <w:sz w:val="20"/>
                <w:szCs w:val="20"/>
                <w:lang w:eastAsia="pt-BR"/>
              </w:rPr>
            </w:pPr>
            <w:r w:rsidRPr="003B7624">
              <w:rPr>
                <w:rFonts w:ascii="Calibri" w:eastAsia="Times New Roman" w:hAnsi="Calibri" w:cs="Calibri"/>
                <w:b/>
                <w:bCs/>
                <w:color w:val="000000"/>
                <w:sz w:val="20"/>
                <w:szCs w:val="20"/>
                <w:lang w:eastAsia="pt-BR"/>
              </w:rPr>
              <w:t>2029</w:t>
            </w:r>
          </w:p>
        </w:tc>
      </w:tr>
      <w:tr w:rsidR="003B7624" w:rsidRPr="003B7624" w14:paraId="23BC40A6" w14:textId="77777777" w:rsidTr="009E7FE5">
        <w:trPr>
          <w:trHeight w:val="1112"/>
        </w:trPr>
        <w:tc>
          <w:tcPr>
            <w:tcW w:w="535"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5A54D20F" w14:textId="77777777" w:rsidR="003B7624" w:rsidRPr="003B7624" w:rsidRDefault="003B7624" w:rsidP="003B7624">
            <w:pPr>
              <w:spacing w:after="0" w:line="240" w:lineRule="auto"/>
              <w:jc w:val="center"/>
              <w:rPr>
                <w:rFonts w:ascii="Calibri" w:eastAsia="Times New Roman" w:hAnsi="Calibri" w:cs="Calibri"/>
                <w:color w:val="000000"/>
                <w:sz w:val="20"/>
                <w:szCs w:val="20"/>
                <w:lang w:eastAsia="pt-BR"/>
              </w:rPr>
            </w:pPr>
            <w:r w:rsidRPr="003B7624">
              <w:rPr>
                <w:rFonts w:ascii="Calibri" w:eastAsia="Times New Roman" w:hAnsi="Calibri" w:cs="Calibri"/>
                <w:color w:val="000000"/>
                <w:sz w:val="20"/>
                <w:szCs w:val="20"/>
                <w:lang w:eastAsia="pt-BR"/>
              </w:rPr>
              <w:t>2.4.1</w:t>
            </w:r>
          </w:p>
        </w:tc>
        <w:tc>
          <w:tcPr>
            <w:tcW w:w="3172"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030B63F7" w14:textId="77777777" w:rsidR="003B7624" w:rsidRPr="003B7624" w:rsidRDefault="003B7624" w:rsidP="003B7624">
            <w:pPr>
              <w:spacing w:after="0" w:line="240" w:lineRule="auto"/>
              <w:rPr>
                <w:rFonts w:ascii="Calibri" w:eastAsia="Times New Roman" w:hAnsi="Calibri" w:cs="Calibri"/>
                <w:color w:val="000000"/>
                <w:sz w:val="20"/>
                <w:szCs w:val="20"/>
                <w:lang w:eastAsia="pt-BR"/>
              </w:rPr>
            </w:pPr>
            <w:r w:rsidRPr="003B7624">
              <w:rPr>
                <w:rFonts w:ascii="Calibri" w:eastAsia="Times New Roman" w:hAnsi="Calibri" w:cs="Calibri"/>
                <w:color w:val="000000"/>
                <w:sz w:val="20"/>
                <w:szCs w:val="20"/>
                <w:lang w:eastAsia="pt-BR"/>
              </w:rPr>
              <w:t xml:space="preserve">Investigar 100% das </w:t>
            </w:r>
            <w:proofErr w:type="gramStart"/>
            <w:r w:rsidRPr="003B7624">
              <w:rPr>
                <w:rFonts w:ascii="Calibri" w:eastAsia="Times New Roman" w:hAnsi="Calibri" w:cs="Calibri"/>
                <w:color w:val="000000"/>
                <w:sz w:val="20"/>
                <w:szCs w:val="20"/>
                <w:lang w:eastAsia="pt-BR"/>
              </w:rPr>
              <w:t>situações de emergências</w:t>
            </w:r>
            <w:proofErr w:type="gramEnd"/>
            <w:r w:rsidRPr="003B7624">
              <w:rPr>
                <w:rFonts w:ascii="Calibri" w:eastAsia="Times New Roman" w:hAnsi="Calibri" w:cs="Calibri"/>
                <w:color w:val="000000"/>
                <w:sz w:val="20"/>
                <w:szCs w:val="20"/>
                <w:lang w:eastAsia="pt-BR"/>
              </w:rPr>
              <w:t xml:space="preserve"> em saúde pública notificadas no município. </w:t>
            </w:r>
          </w:p>
        </w:tc>
        <w:tc>
          <w:tcPr>
            <w:tcW w:w="4269" w:type="dxa"/>
            <w:tcBorders>
              <w:top w:val="single" w:sz="4" w:space="0" w:color="000000"/>
              <w:left w:val="single" w:sz="4" w:space="0" w:color="000000"/>
              <w:bottom w:val="single" w:sz="4" w:space="0" w:color="000000"/>
              <w:right w:val="single" w:sz="4" w:space="0" w:color="000000"/>
            </w:tcBorders>
            <w:vAlign w:val="center"/>
            <w:hideMark/>
          </w:tcPr>
          <w:p w14:paraId="6706BE63" w14:textId="77777777" w:rsidR="003B7624" w:rsidRPr="003B7624" w:rsidRDefault="003B7624" w:rsidP="003B7624">
            <w:pPr>
              <w:spacing w:after="0" w:line="240" w:lineRule="auto"/>
              <w:rPr>
                <w:rFonts w:ascii="Calibri" w:eastAsia="Times New Roman" w:hAnsi="Calibri" w:cs="Calibri"/>
                <w:color w:val="000000"/>
                <w:sz w:val="20"/>
                <w:szCs w:val="20"/>
                <w:lang w:eastAsia="pt-BR"/>
              </w:rPr>
            </w:pPr>
            <w:r w:rsidRPr="003B7624">
              <w:rPr>
                <w:rFonts w:ascii="Calibri" w:eastAsia="Times New Roman" w:hAnsi="Calibri" w:cs="Calibri"/>
                <w:color w:val="000000"/>
                <w:sz w:val="20"/>
                <w:szCs w:val="20"/>
                <w:lang w:eastAsia="pt-BR"/>
              </w:rPr>
              <w:t xml:space="preserve">Proporção de investigação das </w:t>
            </w:r>
            <w:proofErr w:type="gramStart"/>
            <w:r w:rsidRPr="003B7624">
              <w:rPr>
                <w:rFonts w:ascii="Calibri" w:eastAsia="Times New Roman" w:hAnsi="Calibri" w:cs="Calibri"/>
                <w:color w:val="000000"/>
                <w:sz w:val="20"/>
                <w:szCs w:val="20"/>
                <w:lang w:eastAsia="pt-BR"/>
              </w:rPr>
              <w:t>situações de emergência</w:t>
            </w:r>
            <w:proofErr w:type="gramEnd"/>
            <w:r w:rsidRPr="003B7624">
              <w:rPr>
                <w:rFonts w:ascii="Calibri" w:eastAsia="Times New Roman" w:hAnsi="Calibri" w:cs="Calibri"/>
                <w:color w:val="000000"/>
                <w:sz w:val="20"/>
                <w:szCs w:val="20"/>
                <w:lang w:eastAsia="pt-BR"/>
              </w:rPr>
              <w:t xml:space="preserve"> em saúde pública. </w:t>
            </w:r>
          </w:p>
        </w:tc>
        <w:tc>
          <w:tcPr>
            <w:tcW w:w="770" w:type="dxa"/>
            <w:tcBorders>
              <w:top w:val="single" w:sz="4" w:space="0" w:color="000000"/>
              <w:left w:val="single" w:sz="4" w:space="0" w:color="000000"/>
              <w:bottom w:val="single" w:sz="4" w:space="0" w:color="000000"/>
              <w:right w:val="single" w:sz="4" w:space="0" w:color="000000"/>
            </w:tcBorders>
            <w:vAlign w:val="center"/>
            <w:hideMark/>
          </w:tcPr>
          <w:p w14:paraId="08C2DCFF" w14:textId="77777777" w:rsidR="003B7624" w:rsidRPr="003B7624" w:rsidRDefault="003B7624" w:rsidP="003B7624">
            <w:pPr>
              <w:spacing w:after="0" w:line="240" w:lineRule="auto"/>
              <w:jc w:val="center"/>
              <w:rPr>
                <w:rFonts w:ascii="Calibri" w:eastAsia="Times New Roman" w:hAnsi="Calibri" w:cs="Calibri"/>
                <w:color w:val="000000"/>
                <w:sz w:val="20"/>
                <w:szCs w:val="20"/>
                <w:lang w:eastAsia="pt-BR"/>
              </w:rPr>
            </w:pPr>
            <w:r w:rsidRPr="003B7624">
              <w:rPr>
                <w:rFonts w:ascii="Calibri" w:eastAsia="Times New Roman" w:hAnsi="Calibri" w:cs="Calibri"/>
                <w:color w:val="000000"/>
                <w:sz w:val="20"/>
                <w:szCs w:val="20"/>
                <w:lang w:eastAsia="pt-BR"/>
              </w:rPr>
              <w:t>100</w:t>
            </w:r>
          </w:p>
        </w:tc>
        <w:tc>
          <w:tcPr>
            <w:tcW w:w="670" w:type="dxa"/>
            <w:tcBorders>
              <w:top w:val="single" w:sz="4" w:space="0" w:color="000000"/>
              <w:left w:val="single" w:sz="4" w:space="0" w:color="000000"/>
              <w:bottom w:val="single" w:sz="4" w:space="0" w:color="000000"/>
              <w:right w:val="single" w:sz="4" w:space="0" w:color="000000"/>
            </w:tcBorders>
            <w:vAlign w:val="center"/>
            <w:hideMark/>
          </w:tcPr>
          <w:p w14:paraId="36A4E4E0" w14:textId="77777777" w:rsidR="003B7624" w:rsidRPr="003B7624" w:rsidRDefault="003B7624" w:rsidP="003B7624">
            <w:pPr>
              <w:spacing w:after="0" w:line="240" w:lineRule="auto"/>
              <w:jc w:val="center"/>
              <w:rPr>
                <w:rFonts w:ascii="Calibri" w:eastAsia="Times New Roman" w:hAnsi="Calibri" w:cs="Calibri"/>
                <w:color w:val="000000"/>
                <w:sz w:val="20"/>
                <w:szCs w:val="20"/>
                <w:lang w:eastAsia="pt-BR"/>
              </w:rPr>
            </w:pPr>
            <w:r w:rsidRPr="003B7624">
              <w:rPr>
                <w:rFonts w:ascii="Calibri" w:eastAsia="Times New Roman" w:hAnsi="Calibri" w:cs="Calibri"/>
                <w:color w:val="000000"/>
                <w:sz w:val="20"/>
                <w:szCs w:val="20"/>
                <w:lang w:eastAsia="pt-BR"/>
              </w:rPr>
              <w:t>2024</w:t>
            </w:r>
          </w:p>
        </w:tc>
        <w:tc>
          <w:tcPr>
            <w:tcW w:w="1040"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6EED2EBA" w14:textId="77777777" w:rsidR="003B7624" w:rsidRPr="003B7624" w:rsidRDefault="003B7624" w:rsidP="003B7624">
            <w:pPr>
              <w:spacing w:after="0" w:line="240" w:lineRule="auto"/>
              <w:jc w:val="center"/>
              <w:rPr>
                <w:rFonts w:ascii="Calibri" w:eastAsia="Times New Roman" w:hAnsi="Calibri" w:cs="Calibri"/>
                <w:color w:val="000000"/>
                <w:sz w:val="20"/>
                <w:szCs w:val="20"/>
                <w:lang w:eastAsia="pt-BR"/>
              </w:rPr>
            </w:pPr>
            <w:r w:rsidRPr="003B7624">
              <w:rPr>
                <w:rFonts w:ascii="Calibri" w:eastAsia="Times New Roman" w:hAnsi="Calibri" w:cs="Calibri"/>
                <w:color w:val="000000"/>
                <w:sz w:val="20"/>
                <w:szCs w:val="20"/>
                <w:lang w:eastAsia="pt-BR"/>
              </w:rPr>
              <w:t>Percentual </w:t>
            </w:r>
          </w:p>
        </w:tc>
        <w:tc>
          <w:tcPr>
            <w:tcW w:w="1069" w:type="dxa"/>
            <w:tcBorders>
              <w:top w:val="single" w:sz="4" w:space="0" w:color="000000"/>
              <w:left w:val="single" w:sz="4" w:space="0" w:color="000000"/>
              <w:bottom w:val="single" w:sz="4" w:space="0" w:color="000000"/>
              <w:right w:val="single" w:sz="4" w:space="0" w:color="000000"/>
            </w:tcBorders>
            <w:vAlign w:val="center"/>
            <w:hideMark/>
          </w:tcPr>
          <w:p w14:paraId="1C268F1B" w14:textId="77777777" w:rsidR="003B7624" w:rsidRPr="003B7624" w:rsidRDefault="003B7624" w:rsidP="003B7624">
            <w:pPr>
              <w:spacing w:after="0" w:line="240" w:lineRule="auto"/>
              <w:jc w:val="center"/>
              <w:rPr>
                <w:rFonts w:ascii="Calibri" w:eastAsia="Times New Roman" w:hAnsi="Calibri" w:cs="Calibri"/>
                <w:color w:val="000000"/>
                <w:sz w:val="20"/>
                <w:szCs w:val="20"/>
                <w:lang w:eastAsia="pt-BR"/>
              </w:rPr>
            </w:pPr>
            <w:r w:rsidRPr="003B7624">
              <w:rPr>
                <w:rFonts w:ascii="Calibri" w:eastAsia="Times New Roman" w:hAnsi="Calibri" w:cs="Calibri"/>
                <w:color w:val="000000"/>
                <w:sz w:val="20"/>
                <w:szCs w:val="20"/>
                <w:lang w:eastAsia="pt-BR"/>
              </w:rPr>
              <w:t>100</w:t>
            </w:r>
          </w:p>
        </w:tc>
        <w:tc>
          <w:tcPr>
            <w:tcW w:w="1040"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0E4CCA44" w14:textId="77777777" w:rsidR="003B7624" w:rsidRPr="003B7624" w:rsidRDefault="003B7624" w:rsidP="003B7624">
            <w:pPr>
              <w:spacing w:after="0" w:line="240" w:lineRule="auto"/>
              <w:jc w:val="center"/>
              <w:rPr>
                <w:rFonts w:ascii="Calibri" w:eastAsia="Times New Roman" w:hAnsi="Calibri" w:cs="Calibri"/>
                <w:color w:val="000000"/>
                <w:sz w:val="20"/>
                <w:szCs w:val="20"/>
                <w:lang w:eastAsia="pt-BR"/>
              </w:rPr>
            </w:pPr>
            <w:r w:rsidRPr="003B7624">
              <w:rPr>
                <w:rFonts w:ascii="Calibri" w:eastAsia="Times New Roman" w:hAnsi="Calibri" w:cs="Calibri"/>
                <w:color w:val="000000"/>
                <w:sz w:val="20"/>
                <w:szCs w:val="20"/>
                <w:lang w:eastAsia="pt-BR"/>
              </w:rPr>
              <w:t>Percentual </w:t>
            </w:r>
          </w:p>
        </w:tc>
        <w:tc>
          <w:tcPr>
            <w:tcW w:w="685" w:type="dxa"/>
            <w:tcBorders>
              <w:top w:val="single" w:sz="4" w:space="0" w:color="000000"/>
              <w:left w:val="single" w:sz="4" w:space="0" w:color="000000"/>
              <w:bottom w:val="single" w:sz="4" w:space="0" w:color="000000"/>
              <w:right w:val="single" w:sz="4" w:space="0" w:color="000000"/>
            </w:tcBorders>
            <w:vAlign w:val="center"/>
            <w:hideMark/>
          </w:tcPr>
          <w:p w14:paraId="32F842CF" w14:textId="77777777" w:rsidR="003B7624" w:rsidRPr="003B7624" w:rsidRDefault="003B7624" w:rsidP="003B7624">
            <w:pPr>
              <w:spacing w:after="0" w:line="240" w:lineRule="auto"/>
              <w:jc w:val="center"/>
              <w:rPr>
                <w:rFonts w:ascii="Calibri" w:eastAsia="Times New Roman" w:hAnsi="Calibri" w:cs="Calibri"/>
                <w:color w:val="000000"/>
                <w:sz w:val="20"/>
                <w:szCs w:val="20"/>
                <w:lang w:eastAsia="pt-BR"/>
              </w:rPr>
            </w:pPr>
            <w:r w:rsidRPr="003B7624">
              <w:rPr>
                <w:rFonts w:ascii="Calibri" w:eastAsia="Times New Roman" w:hAnsi="Calibri" w:cs="Calibri"/>
                <w:color w:val="000000"/>
                <w:sz w:val="20"/>
                <w:szCs w:val="20"/>
                <w:lang w:eastAsia="pt-BR"/>
              </w:rPr>
              <w:t>100</w:t>
            </w:r>
          </w:p>
        </w:tc>
        <w:tc>
          <w:tcPr>
            <w:tcW w:w="613" w:type="dxa"/>
            <w:tcBorders>
              <w:top w:val="single" w:sz="4" w:space="0" w:color="000000"/>
              <w:left w:val="single" w:sz="4" w:space="0" w:color="000000"/>
              <w:bottom w:val="single" w:sz="4" w:space="0" w:color="000000"/>
              <w:right w:val="single" w:sz="4" w:space="0" w:color="000000"/>
            </w:tcBorders>
            <w:vAlign w:val="center"/>
            <w:hideMark/>
          </w:tcPr>
          <w:p w14:paraId="7927CA33" w14:textId="77777777" w:rsidR="003B7624" w:rsidRPr="003B7624" w:rsidRDefault="003B7624" w:rsidP="003B7624">
            <w:pPr>
              <w:spacing w:after="0" w:line="240" w:lineRule="auto"/>
              <w:jc w:val="center"/>
              <w:rPr>
                <w:rFonts w:ascii="Calibri" w:eastAsia="Times New Roman" w:hAnsi="Calibri" w:cs="Calibri"/>
                <w:color w:val="000000"/>
                <w:sz w:val="20"/>
                <w:szCs w:val="20"/>
                <w:lang w:eastAsia="pt-BR"/>
              </w:rPr>
            </w:pPr>
            <w:r w:rsidRPr="003B7624">
              <w:rPr>
                <w:rFonts w:ascii="Calibri" w:eastAsia="Times New Roman" w:hAnsi="Calibri" w:cs="Calibri"/>
                <w:color w:val="000000"/>
                <w:sz w:val="20"/>
                <w:szCs w:val="20"/>
                <w:lang w:eastAsia="pt-BR"/>
              </w:rPr>
              <w:t>100</w:t>
            </w:r>
          </w:p>
        </w:tc>
        <w:tc>
          <w:tcPr>
            <w:tcW w:w="613" w:type="dxa"/>
            <w:tcBorders>
              <w:top w:val="single" w:sz="4" w:space="0" w:color="000000"/>
              <w:left w:val="single" w:sz="4" w:space="0" w:color="000000"/>
              <w:bottom w:val="single" w:sz="4" w:space="0" w:color="000000"/>
              <w:right w:val="single" w:sz="4" w:space="0" w:color="000000"/>
            </w:tcBorders>
            <w:vAlign w:val="center"/>
            <w:hideMark/>
          </w:tcPr>
          <w:p w14:paraId="0684FFEA" w14:textId="77777777" w:rsidR="003B7624" w:rsidRPr="003B7624" w:rsidRDefault="003B7624" w:rsidP="003B7624">
            <w:pPr>
              <w:spacing w:after="0" w:line="240" w:lineRule="auto"/>
              <w:jc w:val="center"/>
              <w:rPr>
                <w:rFonts w:ascii="Calibri" w:eastAsia="Times New Roman" w:hAnsi="Calibri" w:cs="Calibri"/>
                <w:color w:val="000000"/>
                <w:sz w:val="20"/>
                <w:szCs w:val="20"/>
                <w:lang w:eastAsia="pt-BR"/>
              </w:rPr>
            </w:pPr>
            <w:r w:rsidRPr="003B7624">
              <w:rPr>
                <w:rFonts w:ascii="Calibri" w:eastAsia="Times New Roman" w:hAnsi="Calibri" w:cs="Calibri"/>
                <w:color w:val="000000"/>
                <w:sz w:val="20"/>
                <w:szCs w:val="20"/>
                <w:lang w:eastAsia="pt-BR"/>
              </w:rPr>
              <w:t>100</w:t>
            </w:r>
          </w:p>
        </w:tc>
        <w:tc>
          <w:tcPr>
            <w:tcW w:w="614" w:type="dxa"/>
            <w:tcBorders>
              <w:top w:val="single" w:sz="4" w:space="0" w:color="000000"/>
              <w:left w:val="single" w:sz="4" w:space="0" w:color="000000"/>
              <w:bottom w:val="single" w:sz="4" w:space="0" w:color="000000"/>
              <w:right w:val="single" w:sz="4" w:space="0" w:color="000000"/>
            </w:tcBorders>
            <w:vAlign w:val="center"/>
            <w:hideMark/>
          </w:tcPr>
          <w:p w14:paraId="375A7160" w14:textId="77777777" w:rsidR="003B7624" w:rsidRPr="003B7624" w:rsidRDefault="003B7624" w:rsidP="003B7624">
            <w:pPr>
              <w:spacing w:after="0" w:line="240" w:lineRule="auto"/>
              <w:jc w:val="center"/>
              <w:rPr>
                <w:rFonts w:ascii="Calibri" w:eastAsia="Times New Roman" w:hAnsi="Calibri" w:cs="Calibri"/>
                <w:color w:val="000000"/>
                <w:sz w:val="20"/>
                <w:szCs w:val="20"/>
                <w:lang w:eastAsia="pt-BR"/>
              </w:rPr>
            </w:pPr>
            <w:r w:rsidRPr="003B7624">
              <w:rPr>
                <w:rFonts w:ascii="Calibri" w:eastAsia="Times New Roman" w:hAnsi="Calibri" w:cs="Calibri"/>
                <w:color w:val="000000"/>
                <w:sz w:val="20"/>
                <w:szCs w:val="20"/>
                <w:lang w:eastAsia="pt-BR"/>
              </w:rPr>
              <w:t>100</w:t>
            </w:r>
          </w:p>
        </w:tc>
      </w:tr>
    </w:tbl>
    <w:p w14:paraId="1D78ACB2" w14:textId="450B3B25" w:rsidR="000B5B58" w:rsidRDefault="000B5B58" w:rsidP="003B7624">
      <w:pPr>
        <w:spacing w:before="240" w:after="240"/>
        <w:rPr>
          <w:rFonts w:eastAsia="Arial" w:cs="Arial"/>
          <w:szCs w:val="24"/>
        </w:rPr>
      </w:pPr>
    </w:p>
    <w:p w14:paraId="3EAC23DB" w14:textId="72F428F7" w:rsidR="00A4015C" w:rsidRPr="00A4015C" w:rsidRDefault="00A4015C" w:rsidP="00A4015C">
      <w:pPr>
        <w:spacing w:before="240" w:after="240"/>
        <w:rPr>
          <w:rFonts w:eastAsia="Arial" w:cs="Arial"/>
          <w:b/>
          <w:bCs/>
          <w:szCs w:val="24"/>
        </w:rPr>
      </w:pPr>
      <w:r w:rsidRPr="00A4015C">
        <w:rPr>
          <w:rFonts w:eastAsia="Arial" w:cs="Arial"/>
          <w:b/>
          <w:bCs/>
          <w:szCs w:val="24"/>
        </w:rPr>
        <w:t>DIRETRIZ Nº 3 - FORTALECER A GESTÃO DO TRABALHO E A EDUCAÇÃO EM SAÚDE COMO ESTRATÉGIAS ESTRUTURANTES PARA A QUALIFICAÇÃO DA FORÇA DE TRABALHO DO SUS, PROMOVENDO A VALORIZAÇÃO DOS PROFISSIONAIS, A EDUCAÇÃO PERMANENTE, A FORMAÇÃO EM SERVIÇO E A MELHORIA DAS CONDIÇÕES DE TRABALHO, EM CONSONÂNCIA COM AS NECESSIDADES DO TERRITÓRIO E OS PRINCÍPIOS DO SUS.</w:t>
      </w:r>
    </w:p>
    <w:p w14:paraId="321DE92F" w14:textId="77777777" w:rsidR="009E7FE5" w:rsidRDefault="009E7FE5">
      <w:pPr>
        <w:rPr>
          <w:rFonts w:eastAsia="Arial" w:cs="Arial"/>
          <w:b/>
          <w:bCs/>
          <w:szCs w:val="24"/>
        </w:rPr>
      </w:pPr>
      <w:r>
        <w:rPr>
          <w:rFonts w:eastAsia="Arial" w:cs="Arial"/>
          <w:b/>
          <w:bCs/>
          <w:szCs w:val="24"/>
        </w:rPr>
        <w:br w:type="page"/>
      </w:r>
    </w:p>
    <w:p w14:paraId="62E779E2" w14:textId="4717B128" w:rsidR="000B5B58" w:rsidRDefault="00A4015C" w:rsidP="00A4015C">
      <w:pPr>
        <w:spacing w:before="240" w:after="240"/>
        <w:rPr>
          <w:rFonts w:eastAsia="Arial" w:cs="Arial"/>
          <w:szCs w:val="24"/>
        </w:rPr>
      </w:pPr>
      <w:r w:rsidRPr="00A4015C">
        <w:rPr>
          <w:rFonts w:eastAsia="Arial" w:cs="Arial"/>
          <w:b/>
          <w:bCs/>
          <w:szCs w:val="24"/>
        </w:rPr>
        <w:lastRenderedPageBreak/>
        <w:t>OBJETIVO Nº 3.1</w:t>
      </w:r>
      <w:r w:rsidRPr="00A4015C">
        <w:rPr>
          <w:rFonts w:eastAsia="Arial" w:cs="Arial"/>
          <w:szCs w:val="24"/>
        </w:rPr>
        <w:t xml:space="preserve"> - Promover a democratização e a humanização das relações de trabalho no âmbito do SUS municipal</w:t>
      </w:r>
    </w:p>
    <w:tbl>
      <w:tblPr>
        <w:tblW w:w="15231" w:type="dxa"/>
        <w:tblCellMar>
          <w:top w:w="15" w:type="dxa"/>
          <w:left w:w="70" w:type="dxa"/>
          <w:bottom w:w="15" w:type="dxa"/>
          <w:right w:w="70" w:type="dxa"/>
        </w:tblCellMar>
        <w:tblLook w:val="04A0" w:firstRow="1" w:lastRow="0" w:firstColumn="1" w:lastColumn="0" w:noHBand="0" w:noVBand="1"/>
      </w:tblPr>
      <w:tblGrid>
        <w:gridCol w:w="546"/>
        <w:gridCol w:w="3227"/>
        <w:gridCol w:w="4330"/>
        <w:gridCol w:w="779"/>
        <w:gridCol w:w="676"/>
        <w:gridCol w:w="1016"/>
        <w:gridCol w:w="1082"/>
        <w:gridCol w:w="1016"/>
        <w:gridCol w:w="691"/>
        <w:gridCol w:w="621"/>
        <w:gridCol w:w="621"/>
        <w:gridCol w:w="626"/>
      </w:tblGrid>
      <w:tr w:rsidR="002F0764" w:rsidRPr="002F0764" w14:paraId="72C55240" w14:textId="77777777" w:rsidTr="009E7FE5">
        <w:trPr>
          <w:trHeight w:val="557"/>
        </w:trPr>
        <w:tc>
          <w:tcPr>
            <w:tcW w:w="544" w:type="dxa"/>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2BF36EA4" w14:textId="77777777" w:rsidR="002F0764" w:rsidRPr="002F0764" w:rsidRDefault="002F0764" w:rsidP="002F0764">
            <w:pPr>
              <w:spacing w:after="0" w:line="240" w:lineRule="auto"/>
              <w:jc w:val="center"/>
              <w:rPr>
                <w:rFonts w:ascii="Calibri" w:eastAsia="Times New Roman" w:hAnsi="Calibri" w:cs="Calibri"/>
                <w:b/>
                <w:bCs/>
                <w:color w:val="000000"/>
                <w:sz w:val="20"/>
                <w:szCs w:val="20"/>
                <w:lang w:eastAsia="pt-BR"/>
              </w:rPr>
            </w:pPr>
            <w:r w:rsidRPr="002F0764">
              <w:rPr>
                <w:rFonts w:ascii="Calibri" w:eastAsia="Times New Roman" w:hAnsi="Calibri" w:cs="Calibri"/>
                <w:b/>
                <w:bCs/>
                <w:color w:val="000000"/>
                <w:sz w:val="20"/>
                <w:szCs w:val="20"/>
                <w:lang w:eastAsia="pt-BR"/>
              </w:rPr>
              <w:t>Nº</w:t>
            </w:r>
          </w:p>
        </w:tc>
        <w:tc>
          <w:tcPr>
            <w:tcW w:w="3231" w:type="dxa"/>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34E846A5" w14:textId="77777777" w:rsidR="002F0764" w:rsidRPr="002F0764" w:rsidRDefault="002F0764" w:rsidP="002F0764">
            <w:pPr>
              <w:spacing w:after="0" w:line="240" w:lineRule="auto"/>
              <w:jc w:val="center"/>
              <w:rPr>
                <w:rFonts w:ascii="Calibri" w:eastAsia="Times New Roman" w:hAnsi="Calibri" w:cs="Calibri"/>
                <w:b/>
                <w:bCs/>
                <w:color w:val="000000"/>
                <w:sz w:val="20"/>
                <w:szCs w:val="20"/>
                <w:lang w:eastAsia="pt-BR"/>
              </w:rPr>
            </w:pPr>
            <w:r w:rsidRPr="002F0764">
              <w:rPr>
                <w:rFonts w:ascii="Calibri" w:eastAsia="Times New Roman" w:hAnsi="Calibri" w:cs="Calibri"/>
                <w:b/>
                <w:bCs/>
                <w:color w:val="000000"/>
                <w:sz w:val="20"/>
                <w:szCs w:val="20"/>
                <w:lang w:eastAsia="pt-BR"/>
              </w:rPr>
              <w:t>Descrição da Meta</w:t>
            </w:r>
          </w:p>
        </w:tc>
        <w:tc>
          <w:tcPr>
            <w:tcW w:w="4334" w:type="dxa"/>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4DEB0334" w14:textId="77777777" w:rsidR="002F0764" w:rsidRPr="002F0764" w:rsidRDefault="002F0764" w:rsidP="002F0764">
            <w:pPr>
              <w:spacing w:after="0" w:line="240" w:lineRule="auto"/>
              <w:jc w:val="center"/>
              <w:rPr>
                <w:rFonts w:ascii="Calibri" w:eastAsia="Times New Roman" w:hAnsi="Calibri" w:cs="Calibri"/>
                <w:b/>
                <w:bCs/>
                <w:color w:val="000000"/>
                <w:sz w:val="20"/>
                <w:szCs w:val="20"/>
                <w:lang w:eastAsia="pt-BR"/>
              </w:rPr>
            </w:pPr>
            <w:r w:rsidRPr="002F0764">
              <w:rPr>
                <w:rFonts w:ascii="Calibri" w:eastAsia="Times New Roman" w:hAnsi="Calibri" w:cs="Calibri"/>
                <w:b/>
                <w:bCs/>
                <w:color w:val="000000"/>
                <w:sz w:val="20"/>
                <w:szCs w:val="20"/>
                <w:lang w:eastAsia="pt-BR"/>
              </w:rPr>
              <w:t>Indicador para monitoramento e avaliação da meta</w:t>
            </w:r>
          </w:p>
        </w:tc>
        <w:tc>
          <w:tcPr>
            <w:tcW w:w="2468" w:type="dxa"/>
            <w:gridSpan w:val="3"/>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4BE6C4DF" w14:textId="77777777" w:rsidR="002F0764" w:rsidRPr="002F0764" w:rsidRDefault="002F0764" w:rsidP="002F0764">
            <w:pPr>
              <w:spacing w:after="0" w:line="240" w:lineRule="auto"/>
              <w:jc w:val="center"/>
              <w:rPr>
                <w:rFonts w:ascii="Calibri" w:eastAsia="Times New Roman" w:hAnsi="Calibri" w:cs="Calibri"/>
                <w:b/>
                <w:bCs/>
                <w:color w:val="000000"/>
                <w:sz w:val="20"/>
                <w:szCs w:val="20"/>
                <w:lang w:eastAsia="pt-BR"/>
              </w:rPr>
            </w:pPr>
            <w:r w:rsidRPr="002F0764">
              <w:rPr>
                <w:rFonts w:ascii="Calibri" w:eastAsia="Times New Roman" w:hAnsi="Calibri" w:cs="Calibri"/>
                <w:b/>
                <w:bCs/>
                <w:color w:val="000000"/>
                <w:sz w:val="20"/>
                <w:szCs w:val="20"/>
                <w:lang w:eastAsia="pt-BR"/>
              </w:rPr>
              <w:t>Indicador (Linha-Base)</w:t>
            </w:r>
          </w:p>
        </w:tc>
        <w:tc>
          <w:tcPr>
            <w:tcW w:w="1083" w:type="dxa"/>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6F1B76D3" w14:textId="77777777" w:rsidR="002F0764" w:rsidRPr="002F0764" w:rsidRDefault="002F0764" w:rsidP="002F0764">
            <w:pPr>
              <w:spacing w:after="0" w:line="240" w:lineRule="auto"/>
              <w:jc w:val="center"/>
              <w:rPr>
                <w:rFonts w:ascii="Calibri" w:eastAsia="Times New Roman" w:hAnsi="Calibri" w:cs="Calibri"/>
                <w:b/>
                <w:bCs/>
                <w:color w:val="000000"/>
                <w:sz w:val="20"/>
                <w:szCs w:val="20"/>
                <w:lang w:eastAsia="pt-BR"/>
              </w:rPr>
            </w:pPr>
            <w:r w:rsidRPr="002F0764">
              <w:rPr>
                <w:rFonts w:ascii="Calibri" w:eastAsia="Times New Roman" w:hAnsi="Calibri" w:cs="Calibri"/>
                <w:b/>
                <w:bCs/>
                <w:color w:val="000000"/>
                <w:sz w:val="20"/>
                <w:szCs w:val="20"/>
                <w:lang w:eastAsia="pt-BR"/>
              </w:rPr>
              <w:t>Meta Plano (2026-2029)</w:t>
            </w:r>
          </w:p>
        </w:tc>
        <w:tc>
          <w:tcPr>
            <w:tcW w:w="1012" w:type="dxa"/>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0BAA785D" w14:textId="77777777" w:rsidR="002F0764" w:rsidRPr="002F0764" w:rsidRDefault="002F0764" w:rsidP="002F0764">
            <w:pPr>
              <w:spacing w:after="0" w:line="240" w:lineRule="auto"/>
              <w:jc w:val="center"/>
              <w:rPr>
                <w:rFonts w:ascii="Calibri" w:eastAsia="Times New Roman" w:hAnsi="Calibri" w:cs="Calibri"/>
                <w:b/>
                <w:bCs/>
                <w:color w:val="000000"/>
                <w:sz w:val="20"/>
                <w:szCs w:val="20"/>
                <w:lang w:eastAsia="pt-BR"/>
              </w:rPr>
            </w:pPr>
            <w:r w:rsidRPr="002F0764">
              <w:rPr>
                <w:rFonts w:ascii="Calibri" w:eastAsia="Times New Roman" w:hAnsi="Calibri" w:cs="Calibri"/>
                <w:b/>
                <w:bCs/>
                <w:color w:val="000000"/>
                <w:sz w:val="20"/>
                <w:szCs w:val="20"/>
                <w:lang w:eastAsia="pt-BR"/>
              </w:rPr>
              <w:t>Unidade de Medida</w:t>
            </w:r>
          </w:p>
        </w:tc>
        <w:tc>
          <w:tcPr>
            <w:tcW w:w="2559" w:type="dxa"/>
            <w:gridSpan w:val="4"/>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25D83711" w14:textId="77777777" w:rsidR="002F0764" w:rsidRPr="002F0764" w:rsidRDefault="002F0764" w:rsidP="002F0764">
            <w:pPr>
              <w:spacing w:after="0" w:line="240" w:lineRule="auto"/>
              <w:jc w:val="center"/>
              <w:rPr>
                <w:rFonts w:ascii="Calibri" w:eastAsia="Times New Roman" w:hAnsi="Calibri" w:cs="Calibri"/>
                <w:b/>
                <w:bCs/>
                <w:color w:val="000000"/>
                <w:sz w:val="20"/>
                <w:szCs w:val="20"/>
                <w:lang w:eastAsia="pt-BR"/>
              </w:rPr>
            </w:pPr>
            <w:r w:rsidRPr="002F0764">
              <w:rPr>
                <w:rFonts w:ascii="Calibri" w:eastAsia="Times New Roman" w:hAnsi="Calibri" w:cs="Calibri"/>
                <w:b/>
                <w:bCs/>
                <w:color w:val="000000"/>
                <w:sz w:val="20"/>
                <w:szCs w:val="20"/>
                <w:lang w:eastAsia="pt-BR"/>
              </w:rPr>
              <w:t>Meta Prevista PAS</w:t>
            </w:r>
          </w:p>
        </w:tc>
      </w:tr>
      <w:tr w:rsidR="002F0764" w:rsidRPr="002F0764" w14:paraId="3EEE0E0A" w14:textId="77777777" w:rsidTr="009E7FE5">
        <w:trPr>
          <w:trHeight w:val="606"/>
        </w:trPr>
        <w:tc>
          <w:tcPr>
            <w:tcW w:w="544" w:type="dxa"/>
            <w:vMerge/>
            <w:tcBorders>
              <w:top w:val="single" w:sz="4" w:space="0" w:color="000000"/>
              <w:left w:val="single" w:sz="4" w:space="0" w:color="000000"/>
              <w:bottom w:val="single" w:sz="4" w:space="0" w:color="000000"/>
              <w:right w:val="single" w:sz="4" w:space="0" w:color="000000"/>
            </w:tcBorders>
            <w:vAlign w:val="center"/>
            <w:hideMark/>
          </w:tcPr>
          <w:p w14:paraId="16F1619B" w14:textId="77777777" w:rsidR="002F0764" w:rsidRPr="002F0764" w:rsidRDefault="002F0764" w:rsidP="002F0764">
            <w:pPr>
              <w:spacing w:after="0" w:line="240" w:lineRule="auto"/>
              <w:rPr>
                <w:rFonts w:ascii="Calibri" w:eastAsia="Times New Roman" w:hAnsi="Calibri" w:cs="Calibri"/>
                <w:b/>
                <w:bCs/>
                <w:color w:val="000000"/>
                <w:sz w:val="20"/>
                <w:szCs w:val="20"/>
                <w:lang w:eastAsia="pt-BR"/>
              </w:rPr>
            </w:pPr>
          </w:p>
        </w:tc>
        <w:tc>
          <w:tcPr>
            <w:tcW w:w="3231" w:type="dxa"/>
            <w:vMerge/>
            <w:tcBorders>
              <w:top w:val="single" w:sz="4" w:space="0" w:color="000000"/>
              <w:left w:val="single" w:sz="4" w:space="0" w:color="000000"/>
              <w:bottom w:val="single" w:sz="4" w:space="0" w:color="000000"/>
              <w:right w:val="single" w:sz="4" w:space="0" w:color="000000"/>
            </w:tcBorders>
            <w:vAlign w:val="center"/>
            <w:hideMark/>
          </w:tcPr>
          <w:p w14:paraId="453A30A1" w14:textId="77777777" w:rsidR="002F0764" w:rsidRPr="002F0764" w:rsidRDefault="002F0764" w:rsidP="002F0764">
            <w:pPr>
              <w:spacing w:after="0" w:line="240" w:lineRule="auto"/>
              <w:rPr>
                <w:rFonts w:ascii="Calibri" w:eastAsia="Times New Roman" w:hAnsi="Calibri" w:cs="Calibri"/>
                <w:b/>
                <w:bCs/>
                <w:color w:val="000000"/>
                <w:sz w:val="20"/>
                <w:szCs w:val="20"/>
                <w:lang w:eastAsia="pt-BR"/>
              </w:rPr>
            </w:pPr>
          </w:p>
        </w:tc>
        <w:tc>
          <w:tcPr>
            <w:tcW w:w="4334" w:type="dxa"/>
            <w:vMerge/>
            <w:tcBorders>
              <w:top w:val="single" w:sz="4" w:space="0" w:color="000000"/>
              <w:left w:val="single" w:sz="4" w:space="0" w:color="000000"/>
              <w:bottom w:val="single" w:sz="4" w:space="0" w:color="000000"/>
              <w:right w:val="single" w:sz="4" w:space="0" w:color="000000"/>
            </w:tcBorders>
            <w:vAlign w:val="center"/>
            <w:hideMark/>
          </w:tcPr>
          <w:p w14:paraId="6468689A" w14:textId="77777777" w:rsidR="002F0764" w:rsidRPr="002F0764" w:rsidRDefault="002F0764" w:rsidP="002F0764">
            <w:pPr>
              <w:spacing w:after="0" w:line="240" w:lineRule="auto"/>
              <w:rPr>
                <w:rFonts w:ascii="Calibri" w:eastAsia="Times New Roman" w:hAnsi="Calibri" w:cs="Calibri"/>
                <w:b/>
                <w:bCs/>
                <w:color w:val="000000"/>
                <w:sz w:val="20"/>
                <w:szCs w:val="20"/>
                <w:lang w:eastAsia="pt-BR"/>
              </w:rPr>
            </w:pPr>
          </w:p>
        </w:tc>
        <w:tc>
          <w:tcPr>
            <w:tcW w:w="779"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1481CD2A" w14:textId="77777777" w:rsidR="002F0764" w:rsidRPr="002F0764" w:rsidRDefault="002F0764" w:rsidP="002F0764">
            <w:pPr>
              <w:spacing w:after="0" w:line="240" w:lineRule="auto"/>
              <w:jc w:val="center"/>
              <w:rPr>
                <w:rFonts w:ascii="Calibri" w:eastAsia="Times New Roman" w:hAnsi="Calibri" w:cs="Calibri"/>
                <w:b/>
                <w:bCs/>
                <w:color w:val="000000"/>
                <w:sz w:val="20"/>
                <w:szCs w:val="20"/>
                <w:lang w:eastAsia="pt-BR"/>
              </w:rPr>
            </w:pPr>
            <w:r w:rsidRPr="002F0764">
              <w:rPr>
                <w:rFonts w:ascii="Calibri" w:eastAsia="Times New Roman" w:hAnsi="Calibri" w:cs="Calibri"/>
                <w:b/>
                <w:bCs/>
                <w:color w:val="000000"/>
                <w:sz w:val="20"/>
                <w:szCs w:val="20"/>
                <w:lang w:eastAsia="pt-BR"/>
              </w:rPr>
              <w:t>Valor</w:t>
            </w:r>
          </w:p>
        </w:tc>
        <w:tc>
          <w:tcPr>
            <w:tcW w:w="676"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52A88957" w14:textId="77777777" w:rsidR="002F0764" w:rsidRPr="002F0764" w:rsidRDefault="002F0764" w:rsidP="002F0764">
            <w:pPr>
              <w:spacing w:after="0" w:line="240" w:lineRule="auto"/>
              <w:jc w:val="center"/>
              <w:rPr>
                <w:rFonts w:ascii="Calibri" w:eastAsia="Times New Roman" w:hAnsi="Calibri" w:cs="Calibri"/>
                <w:b/>
                <w:bCs/>
                <w:color w:val="000000"/>
                <w:sz w:val="20"/>
                <w:szCs w:val="20"/>
                <w:lang w:eastAsia="pt-BR"/>
              </w:rPr>
            </w:pPr>
            <w:r w:rsidRPr="002F0764">
              <w:rPr>
                <w:rFonts w:ascii="Calibri" w:eastAsia="Times New Roman" w:hAnsi="Calibri" w:cs="Calibri"/>
                <w:b/>
                <w:bCs/>
                <w:color w:val="000000"/>
                <w:sz w:val="20"/>
                <w:szCs w:val="20"/>
                <w:lang w:eastAsia="pt-BR"/>
              </w:rPr>
              <w:t>Ano</w:t>
            </w:r>
          </w:p>
        </w:tc>
        <w:tc>
          <w:tcPr>
            <w:tcW w:w="1012"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26A9BA94" w14:textId="77777777" w:rsidR="002F0764" w:rsidRPr="002F0764" w:rsidRDefault="002F0764" w:rsidP="002F0764">
            <w:pPr>
              <w:spacing w:after="0" w:line="240" w:lineRule="auto"/>
              <w:jc w:val="center"/>
              <w:rPr>
                <w:rFonts w:ascii="Calibri" w:eastAsia="Times New Roman" w:hAnsi="Calibri" w:cs="Calibri"/>
                <w:b/>
                <w:bCs/>
                <w:color w:val="000000"/>
                <w:sz w:val="20"/>
                <w:szCs w:val="20"/>
                <w:lang w:eastAsia="pt-BR"/>
              </w:rPr>
            </w:pPr>
            <w:r w:rsidRPr="002F0764">
              <w:rPr>
                <w:rFonts w:ascii="Calibri" w:eastAsia="Times New Roman" w:hAnsi="Calibri" w:cs="Calibri"/>
                <w:b/>
                <w:bCs/>
                <w:color w:val="000000"/>
                <w:sz w:val="20"/>
                <w:szCs w:val="20"/>
                <w:lang w:eastAsia="pt-BR"/>
              </w:rPr>
              <w:t>Unidade de Medida</w:t>
            </w:r>
          </w:p>
        </w:tc>
        <w:tc>
          <w:tcPr>
            <w:tcW w:w="1083" w:type="dxa"/>
            <w:vMerge/>
            <w:tcBorders>
              <w:top w:val="single" w:sz="4" w:space="0" w:color="000000"/>
              <w:left w:val="single" w:sz="4" w:space="0" w:color="000000"/>
              <w:bottom w:val="single" w:sz="4" w:space="0" w:color="000000"/>
              <w:right w:val="single" w:sz="4" w:space="0" w:color="000000"/>
            </w:tcBorders>
            <w:vAlign w:val="center"/>
            <w:hideMark/>
          </w:tcPr>
          <w:p w14:paraId="58678FCA" w14:textId="77777777" w:rsidR="002F0764" w:rsidRPr="002F0764" w:rsidRDefault="002F0764" w:rsidP="002F0764">
            <w:pPr>
              <w:spacing w:after="0" w:line="240" w:lineRule="auto"/>
              <w:rPr>
                <w:rFonts w:ascii="Calibri" w:eastAsia="Times New Roman" w:hAnsi="Calibri" w:cs="Calibri"/>
                <w:b/>
                <w:bCs/>
                <w:color w:val="000000"/>
                <w:sz w:val="20"/>
                <w:szCs w:val="20"/>
                <w:lang w:eastAsia="pt-BR"/>
              </w:rPr>
            </w:pPr>
          </w:p>
        </w:tc>
        <w:tc>
          <w:tcPr>
            <w:tcW w:w="1012" w:type="dxa"/>
            <w:vMerge/>
            <w:tcBorders>
              <w:top w:val="single" w:sz="4" w:space="0" w:color="000000"/>
              <w:left w:val="single" w:sz="4" w:space="0" w:color="000000"/>
              <w:bottom w:val="single" w:sz="4" w:space="0" w:color="000000"/>
              <w:right w:val="single" w:sz="4" w:space="0" w:color="000000"/>
            </w:tcBorders>
            <w:vAlign w:val="center"/>
            <w:hideMark/>
          </w:tcPr>
          <w:p w14:paraId="180411ED" w14:textId="77777777" w:rsidR="002F0764" w:rsidRPr="002F0764" w:rsidRDefault="002F0764" w:rsidP="002F0764">
            <w:pPr>
              <w:spacing w:after="0" w:line="240" w:lineRule="auto"/>
              <w:rPr>
                <w:rFonts w:ascii="Calibri" w:eastAsia="Times New Roman" w:hAnsi="Calibri" w:cs="Calibri"/>
                <w:b/>
                <w:bCs/>
                <w:color w:val="000000"/>
                <w:sz w:val="20"/>
                <w:szCs w:val="20"/>
                <w:lang w:eastAsia="pt-BR"/>
              </w:rPr>
            </w:pPr>
          </w:p>
        </w:tc>
        <w:tc>
          <w:tcPr>
            <w:tcW w:w="691"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6F3066E5" w14:textId="77777777" w:rsidR="002F0764" w:rsidRPr="002F0764" w:rsidRDefault="002F0764" w:rsidP="002F0764">
            <w:pPr>
              <w:spacing w:after="0" w:line="240" w:lineRule="auto"/>
              <w:jc w:val="center"/>
              <w:rPr>
                <w:rFonts w:ascii="Calibri" w:eastAsia="Times New Roman" w:hAnsi="Calibri" w:cs="Calibri"/>
                <w:b/>
                <w:bCs/>
                <w:color w:val="000000"/>
                <w:sz w:val="20"/>
                <w:szCs w:val="20"/>
                <w:lang w:eastAsia="pt-BR"/>
              </w:rPr>
            </w:pPr>
            <w:r w:rsidRPr="002F0764">
              <w:rPr>
                <w:rFonts w:ascii="Calibri" w:eastAsia="Times New Roman" w:hAnsi="Calibri" w:cs="Calibri"/>
                <w:b/>
                <w:bCs/>
                <w:color w:val="000000"/>
                <w:sz w:val="20"/>
                <w:szCs w:val="20"/>
                <w:lang w:eastAsia="pt-BR"/>
              </w:rPr>
              <w:t>2026</w:t>
            </w:r>
          </w:p>
        </w:tc>
        <w:tc>
          <w:tcPr>
            <w:tcW w:w="621"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2EE84911" w14:textId="77777777" w:rsidR="002F0764" w:rsidRPr="002F0764" w:rsidRDefault="002F0764" w:rsidP="002F0764">
            <w:pPr>
              <w:spacing w:after="0" w:line="240" w:lineRule="auto"/>
              <w:jc w:val="center"/>
              <w:rPr>
                <w:rFonts w:ascii="Calibri" w:eastAsia="Times New Roman" w:hAnsi="Calibri" w:cs="Calibri"/>
                <w:b/>
                <w:bCs/>
                <w:color w:val="000000"/>
                <w:sz w:val="20"/>
                <w:szCs w:val="20"/>
                <w:lang w:eastAsia="pt-BR"/>
              </w:rPr>
            </w:pPr>
            <w:r w:rsidRPr="002F0764">
              <w:rPr>
                <w:rFonts w:ascii="Calibri" w:eastAsia="Times New Roman" w:hAnsi="Calibri" w:cs="Calibri"/>
                <w:b/>
                <w:bCs/>
                <w:color w:val="000000"/>
                <w:sz w:val="20"/>
                <w:szCs w:val="20"/>
                <w:lang w:eastAsia="pt-BR"/>
              </w:rPr>
              <w:t>2027</w:t>
            </w:r>
          </w:p>
        </w:tc>
        <w:tc>
          <w:tcPr>
            <w:tcW w:w="621"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2047DDFB" w14:textId="77777777" w:rsidR="002F0764" w:rsidRPr="002F0764" w:rsidRDefault="002F0764" w:rsidP="002F0764">
            <w:pPr>
              <w:spacing w:after="0" w:line="240" w:lineRule="auto"/>
              <w:jc w:val="center"/>
              <w:rPr>
                <w:rFonts w:ascii="Calibri" w:eastAsia="Times New Roman" w:hAnsi="Calibri" w:cs="Calibri"/>
                <w:b/>
                <w:bCs/>
                <w:color w:val="000000"/>
                <w:sz w:val="20"/>
                <w:szCs w:val="20"/>
                <w:lang w:eastAsia="pt-BR"/>
              </w:rPr>
            </w:pPr>
            <w:r w:rsidRPr="002F0764">
              <w:rPr>
                <w:rFonts w:ascii="Calibri" w:eastAsia="Times New Roman" w:hAnsi="Calibri" w:cs="Calibri"/>
                <w:b/>
                <w:bCs/>
                <w:color w:val="000000"/>
                <w:sz w:val="20"/>
                <w:szCs w:val="20"/>
                <w:lang w:eastAsia="pt-BR"/>
              </w:rPr>
              <w:t>2028</w:t>
            </w:r>
          </w:p>
        </w:tc>
        <w:tc>
          <w:tcPr>
            <w:tcW w:w="623"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001BA0A2" w14:textId="77777777" w:rsidR="002F0764" w:rsidRPr="002F0764" w:rsidRDefault="002F0764" w:rsidP="002F0764">
            <w:pPr>
              <w:spacing w:after="0" w:line="240" w:lineRule="auto"/>
              <w:jc w:val="center"/>
              <w:rPr>
                <w:rFonts w:ascii="Calibri" w:eastAsia="Times New Roman" w:hAnsi="Calibri" w:cs="Calibri"/>
                <w:b/>
                <w:bCs/>
                <w:color w:val="000000"/>
                <w:sz w:val="20"/>
                <w:szCs w:val="20"/>
                <w:lang w:eastAsia="pt-BR"/>
              </w:rPr>
            </w:pPr>
            <w:r w:rsidRPr="002F0764">
              <w:rPr>
                <w:rFonts w:ascii="Calibri" w:eastAsia="Times New Roman" w:hAnsi="Calibri" w:cs="Calibri"/>
                <w:b/>
                <w:bCs/>
                <w:color w:val="000000"/>
                <w:sz w:val="20"/>
                <w:szCs w:val="20"/>
                <w:lang w:eastAsia="pt-BR"/>
              </w:rPr>
              <w:t>2029</w:t>
            </w:r>
          </w:p>
        </w:tc>
      </w:tr>
      <w:tr w:rsidR="002F0764" w:rsidRPr="002F0764" w14:paraId="46DB7FAE" w14:textId="77777777" w:rsidTr="009E7FE5">
        <w:trPr>
          <w:trHeight w:val="1330"/>
        </w:trPr>
        <w:tc>
          <w:tcPr>
            <w:tcW w:w="544"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4D9D6F66" w14:textId="77777777" w:rsidR="002F0764" w:rsidRPr="002F0764" w:rsidRDefault="002F0764" w:rsidP="002F0764">
            <w:pPr>
              <w:spacing w:after="0" w:line="240" w:lineRule="auto"/>
              <w:jc w:val="center"/>
              <w:rPr>
                <w:rFonts w:ascii="Calibri" w:eastAsia="Times New Roman" w:hAnsi="Calibri" w:cs="Calibri"/>
                <w:color w:val="000000"/>
                <w:sz w:val="20"/>
                <w:szCs w:val="20"/>
                <w:lang w:eastAsia="pt-BR"/>
              </w:rPr>
            </w:pPr>
            <w:r w:rsidRPr="002F0764">
              <w:rPr>
                <w:rFonts w:ascii="Calibri" w:eastAsia="Times New Roman" w:hAnsi="Calibri" w:cs="Calibri"/>
                <w:color w:val="000000"/>
                <w:sz w:val="20"/>
                <w:szCs w:val="20"/>
                <w:lang w:eastAsia="pt-BR"/>
              </w:rPr>
              <w:t>3.1.1</w:t>
            </w:r>
          </w:p>
        </w:tc>
        <w:tc>
          <w:tcPr>
            <w:tcW w:w="3231"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2BC77525" w14:textId="764FD47B" w:rsidR="002F0764" w:rsidRPr="002F0764" w:rsidRDefault="00004B72" w:rsidP="002F0764">
            <w:pPr>
              <w:spacing w:after="0" w:line="240" w:lineRule="auto"/>
              <w:rPr>
                <w:rFonts w:ascii="Calibri" w:eastAsia="Times New Roman" w:hAnsi="Calibri" w:cs="Calibri"/>
                <w:color w:val="000000"/>
                <w:sz w:val="20"/>
                <w:szCs w:val="20"/>
                <w:lang w:eastAsia="pt-BR"/>
              </w:rPr>
            </w:pPr>
            <w:r>
              <w:rPr>
                <w:rFonts w:ascii="Calibri" w:eastAsia="Times New Roman" w:hAnsi="Calibri" w:cs="Calibri"/>
                <w:color w:val="000000"/>
                <w:sz w:val="20"/>
                <w:szCs w:val="20"/>
                <w:lang w:eastAsia="pt-BR"/>
              </w:rPr>
              <w:t>M</w:t>
            </w:r>
            <w:r w:rsidR="002F0764" w:rsidRPr="002F0764">
              <w:rPr>
                <w:rFonts w:ascii="Calibri" w:eastAsia="Times New Roman" w:hAnsi="Calibri" w:cs="Calibri"/>
                <w:color w:val="000000"/>
                <w:sz w:val="20"/>
                <w:szCs w:val="20"/>
                <w:lang w:eastAsia="pt-BR"/>
              </w:rPr>
              <w:t>anter 60% dos espaços colegiados ativos, garantindo participação efetiva de trabalhadores, gestores e usuários na gestão democrática do SUS.</w:t>
            </w:r>
          </w:p>
        </w:tc>
        <w:tc>
          <w:tcPr>
            <w:tcW w:w="4334"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1DE5E529" w14:textId="77777777" w:rsidR="002F0764" w:rsidRPr="002F0764" w:rsidRDefault="002F0764" w:rsidP="002F0764">
            <w:pPr>
              <w:spacing w:after="0" w:line="240" w:lineRule="auto"/>
              <w:rPr>
                <w:rFonts w:ascii="Calibri" w:eastAsia="Times New Roman" w:hAnsi="Calibri" w:cs="Calibri"/>
                <w:color w:val="000000"/>
                <w:sz w:val="20"/>
                <w:szCs w:val="20"/>
                <w:lang w:eastAsia="pt-BR"/>
              </w:rPr>
            </w:pPr>
            <w:r w:rsidRPr="002F0764">
              <w:rPr>
                <w:rFonts w:ascii="Calibri" w:eastAsia="Times New Roman" w:hAnsi="Calibri" w:cs="Calibri"/>
                <w:color w:val="000000"/>
                <w:sz w:val="20"/>
                <w:szCs w:val="20"/>
                <w:lang w:eastAsia="pt-BR"/>
              </w:rPr>
              <w:t>Percentual de colegiados ativos (gestores locais e mesa de negociação)</w:t>
            </w:r>
          </w:p>
        </w:tc>
        <w:tc>
          <w:tcPr>
            <w:tcW w:w="779" w:type="dxa"/>
            <w:tcBorders>
              <w:top w:val="single" w:sz="4" w:space="0" w:color="000000"/>
              <w:left w:val="single" w:sz="4" w:space="0" w:color="000000"/>
              <w:bottom w:val="single" w:sz="4" w:space="0" w:color="000000"/>
              <w:right w:val="single" w:sz="4" w:space="0" w:color="000000"/>
            </w:tcBorders>
            <w:vAlign w:val="center"/>
            <w:hideMark/>
          </w:tcPr>
          <w:p w14:paraId="17950BC5" w14:textId="77777777" w:rsidR="002F0764" w:rsidRPr="002F0764" w:rsidRDefault="002F0764" w:rsidP="002F0764">
            <w:pPr>
              <w:spacing w:after="0" w:line="240" w:lineRule="auto"/>
              <w:jc w:val="center"/>
              <w:rPr>
                <w:rFonts w:ascii="Calibri" w:eastAsia="Times New Roman" w:hAnsi="Calibri" w:cs="Calibri"/>
                <w:color w:val="000000"/>
                <w:sz w:val="20"/>
                <w:szCs w:val="20"/>
                <w:lang w:eastAsia="pt-BR"/>
              </w:rPr>
            </w:pPr>
            <w:r w:rsidRPr="002F0764">
              <w:rPr>
                <w:rFonts w:ascii="Calibri" w:eastAsia="Times New Roman" w:hAnsi="Calibri" w:cs="Calibri"/>
                <w:color w:val="000000"/>
                <w:sz w:val="20"/>
                <w:szCs w:val="20"/>
                <w:lang w:eastAsia="pt-BR"/>
              </w:rPr>
              <w:t>36</w:t>
            </w:r>
          </w:p>
        </w:tc>
        <w:tc>
          <w:tcPr>
            <w:tcW w:w="676"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4BF14F0B" w14:textId="77777777" w:rsidR="002F0764" w:rsidRPr="002F0764" w:rsidRDefault="002F0764" w:rsidP="002F0764">
            <w:pPr>
              <w:spacing w:after="0" w:line="240" w:lineRule="auto"/>
              <w:jc w:val="center"/>
              <w:rPr>
                <w:rFonts w:ascii="Calibri" w:eastAsia="Times New Roman" w:hAnsi="Calibri" w:cs="Calibri"/>
                <w:color w:val="000000"/>
                <w:sz w:val="20"/>
                <w:szCs w:val="20"/>
                <w:lang w:eastAsia="pt-BR"/>
              </w:rPr>
            </w:pPr>
            <w:r w:rsidRPr="002F0764">
              <w:rPr>
                <w:rFonts w:ascii="Calibri" w:eastAsia="Times New Roman" w:hAnsi="Calibri" w:cs="Calibri"/>
                <w:color w:val="000000"/>
                <w:sz w:val="20"/>
                <w:szCs w:val="20"/>
                <w:lang w:eastAsia="pt-BR"/>
              </w:rPr>
              <w:t>2024</w:t>
            </w:r>
          </w:p>
        </w:tc>
        <w:tc>
          <w:tcPr>
            <w:tcW w:w="1012"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037247F8" w14:textId="77777777" w:rsidR="002F0764" w:rsidRPr="002F0764" w:rsidRDefault="002F0764" w:rsidP="002F0764">
            <w:pPr>
              <w:spacing w:after="0" w:line="240" w:lineRule="auto"/>
              <w:jc w:val="center"/>
              <w:rPr>
                <w:rFonts w:ascii="Calibri" w:eastAsia="Times New Roman" w:hAnsi="Calibri" w:cs="Calibri"/>
                <w:color w:val="000000"/>
                <w:sz w:val="20"/>
                <w:szCs w:val="20"/>
                <w:lang w:eastAsia="pt-BR"/>
              </w:rPr>
            </w:pPr>
            <w:r w:rsidRPr="002F0764">
              <w:rPr>
                <w:rFonts w:ascii="Calibri" w:eastAsia="Times New Roman" w:hAnsi="Calibri" w:cs="Calibri"/>
                <w:color w:val="000000"/>
                <w:sz w:val="20"/>
                <w:szCs w:val="20"/>
                <w:lang w:eastAsia="pt-BR"/>
              </w:rPr>
              <w:t xml:space="preserve">Percentual </w:t>
            </w:r>
          </w:p>
        </w:tc>
        <w:tc>
          <w:tcPr>
            <w:tcW w:w="1083"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523FA8F1" w14:textId="77777777" w:rsidR="002F0764" w:rsidRPr="002F0764" w:rsidRDefault="002F0764" w:rsidP="002F0764">
            <w:pPr>
              <w:spacing w:after="0" w:line="240" w:lineRule="auto"/>
              <w:jc w:val="center"/>
              <w:rPr>
                <w:rFonts w:ascii="Calibri" w:eastAsia="Times New Roman" w:hAnsi="Calibri" w:cs="Calibri"/>
                <w:color w:val="000000"/>
                <w:sz w:val="20"/>
                <w:szCs w:val="20"/>
                <w:lang w:eastAsia="pt-BR"/>
              </w:rPr>
            </w:pPr>
            <w:r w:rsidRPr="002F0764">
              <w:rPr>
                <w:rFonts w:ascii="Calibri" w:eastAsia="Times New Roman" w:hAnsi="Calibri" w:cs="Calibri"/>
                <w:color w:val="000000"/>
                <w:sz w:val="20"/>
                <w:szCs w:val="20"/>
                <w:lang w:eastAsia="pt-BR"/>
              </w:rPr>
              <w:t>60</w:t>
            </w:r>
          </w:p>
        </w:tc>
        <w:tc>
          <w:tcPr>
            <w:tcW w:w="1012"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6F411A10" w14:textId="77777777" w:rsidR="002F0764" w:rsidRPr="002F0764" w:rsidRDefault="002F0764" w:rsidP="002F0764">
            <w:pPr>
              <w:spacing w:after="0" w:line="240" w:lineRule="auto"/>
              <w:jc w:val="center"/>
              <w:rPr>
                <w:rFonts w:ascii="Calibri" w:eastAsia="Times New Roman" w:hAnsi="Calibri" w:cs="Calibri"/>
                <w:color w:val="000000"/>
                <w:sz w:val="20"/>
                <w:szCs w:val="20"/>
                <w:lang w:eastAsia="pt-BR"/>
              </w:rPr>
            </w:pPr>
            <w:r w:rsidRPr="002F0764">
              <w:rPr>
                <w:rFonts w:ascii="Calibri" w:eastAsia="Times New Roman" w:hAnsi="Calibri" w:cs="Calibri"/>
                <w:color w:val="000000"/>
                <w:sz w:val="20"/>
                <w:szCs w:val="20"/>
                <w:lang w:eastAsia="pt-BR"/>
              </w:rPr>
              <w:t xml:space="preserve">Percentual </w:t>
            </w:r>
          </w:p>
        </w:tc>
        <w:tc>
          <w:tcPr>
            <w:tcW w:w="691"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2F91C2F6" w14:textId="77777777" w:rsidR="002F0764" w:rsidRPr="002F0764" w:rsidRDefault="002F0764" w:rsidP="002F0764">
            <w:pPr>
              <w:spacing w:after="0" w:line="240" w:lineRule="auto"/>
              <w:jc w:val="center"/>
              <w:rPr>
                <w:rFonts w:ascii="Calibri" w:eastAsia="Times New Roman" w:hAnsi="Calibri" w:cs="Calibri"/>
                <w:color w:val="000000"/>
                <w:sz w:val="20"/>
                <w:szCs w:val="20"/>
                <w:lang w:eastAsia="pt-BR"/>
              </w:rPr>
            </w:pPr>
            <w:r w:rsidRPr="002F0764">
              <w:rPr>
                <w:rFonts w:ascii="Calibri" w:eastAsia="Times New Roman" w:hAnsi="Calibri" w:cs="Calibri"/>
                <w:color w:val="000000"/>
                <w:sz w:val="20"/>
                <w:szCs w:val="20"/>
                <w:lang w:eastAsia="pt-BR"/>
              </w:rPr>
              <w:t>42</w:t>
            </w:r>
          </w:p>
        </w:tc>
        <w:tc>
          <w:tcPr>
            <w:tcW w:w="621"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05F1279F" w14:textId="77777777" w:rsidR="002F0764" w:rsidRPr="002F0764" w:rsidRDefault="002F0764" w:rsidP="002F0764">
            <w:pPr>
              <w:spacing w:after="0" w:line="240" w:lineRule="auto"/>
              <w:jc w:val="center"/>
              <w:rPr>
                <w:rFonts w:ascii="Calibri" w:eastAsia="Times New Roman" w:hAnsi="Calibri" w:cs="Calibri"/>
                <w:color w:val="000000"/>
                <w:sz w:val="20"/>
                <w:szCs w:val="20"/>
                <w:lang w:eastAsia="pt-BR"/>
              </w:rPr>
            </w:pPr>
            <w:r w:rsidRPr="002F0764">
              <w:rPr>
                <w:rFonts w:ascii="Calibri" w:eastAsia="Times New Roman" w:hAnsi="Calibri" w:cs="Calibri"/>
                <w:color w:val="000000"/>
                <w:sz w:val="20"/>
                <w:szCs w:val="20"/>
                <w:lang w:eastAsia="pt-BR"/>
              </w:rPr>
              <w:t>48</w:t>
            </w:r>
          </w:p>
        </w:tc>
        <w:tc>
          <w:tcPr>
            <w:tcW w:w="621"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0F89A07C" w14:textId="77777777" w:rsidR="002F0764" w:rsidRPr="002F0764" w:rsidRDefault="002F0764" w:rsidP="002F0764">
            <w:pPr>
              <w:spacing w:after="0" w:line="240" w:lineRule="auto"/>
              <w:jc w:val="center"/>
              <w:rPr>
                <w:rFonts w:ascii="Calibri" w:eastAsia="Times New Roman" w:hAnsi="Calibri" w:cs="Calibri"/>
                <w:color w:val="000000"/>
                <w:sz w:val="20"/>
                <w:szCs w:val="20"/>
                <w:lang w:eastAsia="pt-BR"/>
              </w:rPr>
            </w:pPr>
            <w:r w:rsidRPr="002F0764">
              <w:rPr>
                <w:rFonts w:ascii="Calibri" w:eastAsia="Times New Roman" w:hAnsi="Calibri" w:cs="Calibri"/>
                <w:color w:val="000000"/>
                <w:sz w:val="20"/>
                <w:szCs w:val="20"/>
                <w:lang w:eastAsia="pt-BR"/>
              </w:rPr>
              <w:t>54</w:t>
            </w:r>
          </w:p>
        </w:tc>
        <w:tc>
          <w:tcPr>
            <w:tcW w:w="623"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2DDE5E7C" w14:textId="77777777" w:rsidR="002F0764" w:rsidRPr="002F0764" w:rsidRDefault="002F0764" w:rsidP="002F0764">
            <w:pPr>
              <w:spacing w:after="0" w:line="240" w:lineRule="auto"/>
              <w:jc w:val="center"/>
              <w:rPr>
                <w:rFonts w:ascii="Calibri" w:eastAsia="Times New Roman" w:hAnsi="Calibri" w:cs="Calibri"/>
                <w:color w:val="000000"/>
                <w:sz w:val="20"/>
                <w:szCs w:val="20"/>
                <w:lang w:eastAsia="pt-BR"/>
              </w:rPr>
            </w:pPr>
            <w:r w:rsidRPr="002F0764">
              <w:rPr>
                <w:rFonts w:ascii="Calibri" w:eastAsia="Times New Roman" w:hAnsi="Calibri" w:cs="Calibri"/>
                <w:color w:val="000000"/>
                <w:sz w:val="20"/>
                <w:szCs w:val="20"/>
                <w:lang w:eastAsia="pt-BR"/>
              </w:rPr>
              <w:t>60</w:t>
            </w:r>
          </w:p>
        </w:tc>
      </w:tr>
      <w:tr w:rsidR="002F0764" w:rsidRPr="002F0764" w14:paraId="0914D128" w14:textId="77777777" w:rsidTr="009E7FE5">
        <w:trPr>
          <w:trHeight w:val="1560"/>
        </w:trPr>
        <w:tc>
          <w:tcPr>
            <w:tcW w:w="544"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6DBE1EBC" w14:textId="77777777" w:rsidR="002F0764" w:rsidRPr="002F0764" w:rsidRDefault="002F0764" w:rsidP="002F0764">
            <w:pPr>
              <w:spacing w:after="0" w:line="240" w:lineRule="auto"/>
              <w:jc w:val="center"/>
              <w:rPr>
                <w:rFonts w:ascii="Calibri" w:eastAsia="Times New Roman" w:hAnsi="Calibri" w:cs="Calibri"/>
                <w:color w:val="000000"/>
                <w:sz w:val="20"/>
                <w:szCs w:val="20"/>
                <w:lang w:eastAsia="pt-BR"/>
              </w:rPr>
            </w:pPr>
            <w:r w:rsidRPr="002F0764">
              <w:rPr>
                <w:rFonts w:ascii="Calibri" w:eastAsia="Times New Roman" w:hAnsi="Calibri" w:cs="Calibri"/>
                <w:color w:val="000000"/>
                <w:sz w:val="20"/>
                <w:szCs w:val="20"/>
                <w:lang w:eastAsia="pt-BR"/>
              </w:rPr>
              <w:t>3.1.2</w:t>
            </w:r>
          </w:p>
        </w:tc>
        <w:tc>
          <w:tcPr>
            <w:tcW w:w="3231"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31ADFB0C" w14:textId="77777777" w:rsidR="002F0764" w:rsidRPr="002F0764" w:rsidRDefault="002F0764" w:rsidP="002F0764">
            <w:pPr>
              <w:spacing w:after="0" w:line="240" w:lineRule="auto"/>
              <w:rPr>
                <w:rFonts w:ascii="Calibri" w:eastAsia="Times New Roman" w:hAnsi="Calibri" w:cs="Calibri"/>
                <w:color w:val="000000"/>
                <w:sz w:val="20"/>
                <w:szCs w:val="20"/>
                <w:lang w:eastAsia="pt-BR"/>
              </w:rPr>
            </w:pPr>
            <w:r w:rsidRPr="002F0764">
              <w:rPr>
                <w:rFonts w:ascii="Calibri" w:eastAsia="Times New Roman" w:hAnsi="Calibri" w:cs="Calibri"/>
                <w:color w:val="000000"/>
                <w:sz w:val="20"/>
                <w:szCs w:val="20"/>
                <w:lang w:eastAsia="pt-BR"/>
              </w:rPr>
              <w:t>Adequar no mínimo 08 serviços de saúde municipais aos critérios mínimos de ambiência definidos pela Política Nacional de Humanização e pelas diretrizes de saúde e segurança do trabalho,</w:t>
            </w:r>
          </w:p>
        </w:tc>
        <w:tc>
          <w:tcPr>
            <w:tcW w:w="4334"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7A84D2CC" w14:textId="77777777" w:rsidR="002F0764" w:rsidRPr="002F0764" w:rsidRDefault="002F0764" w:rsidP="002F0764">
            <w:pPr>
              <w:spacing w:after="0" w:line="240" w:lineRule="auto"/>
              <w:rPr>
                <w:rFonts w:ascii="Calibri" w:eastAsia="Times New Roman" w:hAnsi="Calibri" w:cs="Calibri"/>
                <w:color w:val="000000"/>
                <w:sz w:val="20"/>
                <w:szCs w:val="20"/>
                <w:lang w:eastAsia="pt-BR"/>
              </w:rPr>
            </w:pPr>
            <w:r w:rsidRPr="002F0764">
              <w:rPr>
                <w:rFonts w:ascii="Calibri" w:eastAsia="Times New Roman" w:hAnsi="Calibri" w:cs="Calibri"/>
                <w:color w:val="000000"/>
                <w:sz w:val="20"/>
                <w:szCs w:val="20"/>
                <w:lang w:eastAsia="pt-BR"/>
              </w:rPr>
              <w:t xml:space="preserve">Número de serviços de saúde adequados com espaços de descanso e acolhimento </w:t>
            </w:r>
          </w:p>
        </w:tc>
        <w:tc>
          <w:tcPr>
            <w:tcW w:w="779"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5497DB56" w14:textId="77777777" w:rsidR="002F0764" w:rsidRPr="002F0764" w:rsidRDefault="002F0764" w:rsidP="002F0764">
            <w:pPr>
              <w:spacing w:after="0" w:line="240" w:lineRule="auto"/>
              <w:jc w:val="center"/>
              <w:rPr>
                <w:rFonts w:ascii="Calibri" w:eastAsia="Times New Roman" w:hAnsi="Calibri" w:cs="Calibri"/>
                <w:color w:val="000000"/>
                <w:sz w:val="20"/>
                <w:szCs w:val="20"/>
                <w:lang w:eastAsia="pt-BR"/>
              </w:rPr>
            </w:pPr>
            <w:r w:rsidRPr="002F0764">
              <w:rPr>
                <w:rFonts w:ascii="Calibri" w:eastAsia="Times New Roman" w:hAnsi="Calibri" w:cs="Calibri"/>
                <w:color w:val="000000"/>
                <w:sz w:val="20"/>
                <w:szCs w:val="20"/>
                <w:lang w:eastAsia="pt-BR"/>
              </w:rPr>
              <w:t>0</w:t>
            </w:r>
          </w:p>
        </w:tc>
        <w:tc>
          <w:tcPr>
            <w:tcW w:w="676"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60C65C90" w14:textId="77777777" w:rsidR="002F0764" w:rsidRPr="002F0764" w:rsidRDefault="002F0764" w:rsidP="002F0764">
            <w:pPr>
              <w:spacing w:after="0" w:line="240" w:lineRule="auto"/>
              <w:jc w:val="center"/>
              <w:rPr>
                <w:rFonts w:ascii="Calibri" w:eastAsia="Times New Roman" w:hAnsi="Calibri" w:cs="Calibri"/>
                <w:color w:val="000000"/>
                <w:sz w:val="20"/>
                <w:szCs w:val="20"/>
                <w:lang w:eastAsia="pt-BR"/>
              </w:rPr>
            </w:pPr>
            <w:r w:rsidRPr="002F0764">
              <w:rPr>
                <w:rFonts w:ascii="Calibri" w:eastAsia="Times New Roman" w:hAnsi="Calibri" w:cs="Calibri"/>
                <w:color w:val="000000"/>
                <w:sz w:val="20"/>
                <w:szCs w:val="20"/>
                <w:lang w:eastAsia="pt-BR"/>
              </w:rPr>
              <w:t>2024</w:t>
            </w:r>
          </w:p>
        </w:tc>
        <w:tc>
          <w:tcPr>
            <w:tcW w:w="1012"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34D9F6DA" w14:textId="67F07D90" w:rsidR="002F0764" w:rsidRPr="002F0764" w:rsidRDefault="002F0764" w:rsidP="002F0764">
            <w:pPr>
              <w:spacing w:after="0" w:line="240" w:lineRule="auto"/>
              <w:jc w:val="center"/>
              <w:rPr>
                <w:rFonts w:ascii="Calibri" w:eastAsia="Times New Roman" w:hAnsi="Calibri" w:cs="Calibri"/>
                <w:color w:val="000000"/>
                <w:sz w:val="20"/>
                <w:szCs w:val="20"/>
                <w:lang w:eastAsia="pt-BR"/>
              </w:rPr>
            </w:pPr>
            <w:r w:rsidRPr="002F0764">
              <w:rPr>
                <w:rFonts w:ascii="Calibri" w:eastAsia="Times New Roman" w:hAnsi="Calibri" w:cs="Calibri"/>
                <w:color w:val="000000"/>
                <w:sz w:val="20"/>
                <w:szCs w:val="20"/>
                <w:lang w:eastAsia="pt-BR"/>
              </w:rPr>
              <w:t>Número absoluto</w:t>
            </w:r>
          </w:p>
        </w:tc>
        <w:tc>
          <w:tcPr>
            <w:tcW w:w="1083"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28DFCA4F" w14:textId="77777777" w:rsidR="002F0764" w:rsidRPr="002F0764" w:rsidRDefault="002F0764" w:rsidP="002F0764">
            <w:pPr>
              <w:spacing w:after="0" w:line="240" w:lineRule="auto"/>
              <w:jc w:val="center"/>
              <w:rPr>
                <w:rFonts w:ascii="Calibri" w:eastAsia="Times New Roman" w:hAnsi="Calibri" w:cs="Calibri"/>
                <w:color w:val="000000"/>
                <w:sz w:val="20"/>
                <w:szCs w:val="20"/>
                <w:lang w:eastAsia="pt-BR"/>
              </w:rPr>
            </w:pPr>
            <w:r w:rsidRPr="002F0764">
              <w:rPr>
                <w:rFonts w:ascii="Calibri" w:eastAsia="Times New Roman" w:hAnsi="Calibri" w:cs="Calibri"/>
                <w:color w:val="000000"/>
                <w:sz w:val="20"/>
                <w:szCs w:val="20"/>
                <w:lang w:eastAsia="pt-BR"/>
              </w:rPr>
              <w:t>8</w:t>
            </w:r>
          </w:p>
        </w:tc>
        <w:tc>
          <w:tcPr>
            <w:tcW w:w="1012"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2C610C9F" w14:textId="7EA1E930" w:rsidR="002F0764" w:rsidRPr="002F0764" w:rsidRDefault="002F0764" w:rsidP="002F0764">
            <w:pPr>
              <w:spacing w:after="0" w:line="240" w:lineRule="auto"/>
              <w:jc w:val="center"/>
              <w:rPr>
                <w:rFonts w:ascii="Calibri" w:eastAsia="Times New Roman" w:hAnsi="Calibri" w:cs="Calibri"/>
                <w:color w:val="000000"/>
                <w:sz w:val="20"/>
                <w:szCs w:val="20"/>
                <w:lang w:eastAsia="pt-BR"/>
              </w:rPr>
            </w:pPr>
            <w:r w:rsidRPr="002F0764">
              <w:rPr>
                <w:rFonts w:ascii="Calibri" w:eastAsia="Times New Roman" w:hAnsi="Calibri" w:cs="Calibri"/>
                <w:color w:val="000000"/>
                <w:sz w:val="20"/>
                <w:szCs w:val="20"/>
                <w:lang w:eastAsia="pt-BR"/>
              </w:rPr>
              <w:t>Número absoluto</w:t>
            </w:r>
          </w:p>
        </w:tc>
        <w:tc>
          <w:tcPr>
            <w:tcW w:w="691"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222DF406" w14:textId="77777777" w:rsidR="002F0764" w:rsidRPr="002F0764" w:rsidRDefault="002F0764" w:rsidP="002F0764">
            <w:pPr>
              <w:spacing w:after="0" w:line="240" w:lineRule="auto"/>
              <w:jc w:val="center"/>
              <w:rPr>
                <w:rFonts w:ascii="Calibri" w:eastAsia="Times New Roman" w:hAnsi="Calibri" w:cs="Calibri"/>
                <w:color w:val="000000"/>
                <w:sz w:val="20"/>
                <w:szCs w:val="20"/>
                <w:lang w:eastAsia="pt-BR"/>
              </w:rPr>
            </w:pPr>
            <w:r w:rsidRPr="002F0764">
              <w:rPr>
                <w:rFonts w:ascii="Calibri" w:eastAsia="Times New Roman" w:hAnsi="Calibri" w:cs="Calibri"/>
                <w:color w:val="000000"/>
                <w:sz w:val="20"/>
                <w:szCs w:val="20"/>
                <w:lang w:eastAsia="pt-BR"/>
              </w:rPr>
              <w:t>2</w:t>
            </w:r>
          </w:p>
        </w:tc>
        <w:tc>
          <w:tcPr>
            <w:tcW w:w="621"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57F74FDD" w14:textId="77777777" w:rsidR="002F0764" w:rsidRPr="002F0764" w:rsidRDefault="002F0764" w:rsidP="002F0764">
            <w:pPr>
              <w:spacing w:after="0" w:line="240" w:lineRule="auto"/>
              <w:jc w:val="center"/>
              <w:rPr>
                <w:rFonts w:ascii="Calibri" w:eastAsia="Times New Roman" w:hAnsi="Calibri" w:cs="Calibri"/>
                <w:color w:val="000000"/>
                <w:sz w:val="20"/>
                <w:szCs w:val="20"/>
                <w:lang w:eastAsia="pt-BR"/>
              </w:rPr>
            </w:pPr>
            <w:r w:rsidRPr="002F0764">
              <w:rPr>
                <w:rFonts w:ascii="Calibri" w:eastAsia="Times New Roman" w:hAnsi="Calibri" w:cs="Calibri"/>
                <w:color w:val="000000"/>
                <w:sz w:val="20"/>
                <w:szCs w:val="20"/>
                <w:lang w:eastAsia="pt-BR"/>
              </w:rPr>
              <w:t>2</w:t>
            </w:r>
          </w:p>
        </w:tc>
        <w:tc>
          <w:tcPr>
            <w:tcW w:w="621"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45BFA847" w14:textId="77777777" w:rsidR="002F0764" w:rsidRPr="002F0764" w:rsidRDefault="002F0764" w:rsidP="002F0764">
            <w:pPr>
              <w:spacing w:after="0" w:line="240" w:lineRule="auto"/>
              <w:jc w:val="center"/>
              <w:rPr>
                <w:rFonts w:ascii="Calibri" w:eastAsia="Times New Roman" w:hAnsi="Calibri" w:cs="Calibri"/>
                <w:color w:val="000000"/>
                <w:sz w:val="20"/>
                <w:szCs w:val="20"/>
                <w:lang w:eastAsia="pt-BR"/>
              </w:rPr>
            </w:pPr>
            <w:r w:rsidRPr="002F0764">
              <w:rPr>
                <w:rFonts w:ascii="Calibri" w:eastAsia="Times New Roman" w:hAnsi="Calibri" w:cs="Calibri"/>
                <w:color w:val="000000"/>
                <w:sz w:val="20"/>
                <w:szCs w:val="20"/>
                <w:lang w:eastAsia="pt-BR"/>
              </w:rPr>
              <w:t>2</w:t>
            </w:r>
          </w:p>
        </w:tc>
        <w:tc>
          <w:tcPr>
            <w:tcW w:w="623"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64A78136" w14:textId="77777777" w:rsidR="002F0764" w:rsidRPr="002F0764" w:rsidRDefault="002F0764" w:rsidP="002F0764">
            <w:pPr>
              <w:spacing w:after="0" w:line="240" w:lineRule="auto"/>
              <w:jc w:val="center"/>
              <w:rPr>
                <w:rFonts w:ascii="Calibri" w:eastAsia="Times New Roman" w:hAnsi="Calibri" w:cs="Calibri"/>
                <w:color w:val="000000"/>
                <w:sz w:val="20"/>
                <w:szCs w:val="20"/>
                <w:lang w:eastAsia="pt-BR"/>
              </w:rPr>
            </w:pPr>
            <w:r w:rsidRPr="002F0764">
              <w:rPr>
                <w:rFonts w:ascii="Calibri" w:eastAsia="Times New Roman" w:hAnsi="Calibri" w:cs="Calibri"/>
                <w:color w:val="000000"/>
                <w:sz w:val="20"/>
                <w:szCs w:val="20"/>
                <w:lang w:eastAsia="pt-BR"/>
              </w:rPr>
              <w:t>2</w:t>
            </w:r>
          </w:p>
        </w:tc>
      </w:tr>
    </w:tbl>
    <w:p w14:paraId="0F8A7CC4" w14:textId="3200F5B9" w:rsidR="00A4015C" w:rsidRDefault="006F4F3A" w:rsidP="67F27C84">
      <w:pPr>
        <w:spacing w:before="240" w:after="240"/>
        <w:rPr>
          <w:rFonts w:eastAsia="Arial" w:cs="Arial"/>
          <w:szCs w:val="24"/>
        </w:rPr>
      </w:pPr>
      <w:r w:rsidRPr="006F4F3A">
        <w:rPr>
          <w:rFonts w:eastAsia="Arial" w:cs="Arial"/>
          <w:b/>
          <w:bCs/>
          <w:szCs w:val="24"/>
        </w:rPr>
        <w:t>OBJETIVO Nº 3.2</w:t>
      </w:r>
      <w:r w:rsidRPr="006F4F3A">
        <w:rPr>
          <w:rFonts w:eastAsia="Arial" w:cs="Arial"/>
          <w:szCs w:val="24"/>
        </w:rPr>
        <w:t xml:space="preserve"> - Promover ações de Educação Permanente em Saúde, a gestão de pesquisas e dos campos de ensino prático na rede de serviços da SEMUS, fortalecendo a integração ensino-serviço-comunidade, para a qualificação contínua do SUS. </w:t>
      </w:r>
    </w:p>
    <w:tbl>
      <w:tblPr>
        <w:tblW w:w="15232" w:type="dxa"/>
        <w:tblCellMar>
          <w:top w:w="15" w:type="dxa"/>
          <w:left w:w="70" w:type="dxa"/>
          <w:bottom w:w="15" w:type="dxa"/>
          <w:right w:w="70" w:type="dxa"/>
        </w:tblCellMar>
        <w:tblLook w:val="04A0" w:firstRow="1" w:lastRow="0" w:firstColumn="1" w:lastColumn="0" w:noHBand="0" w:noVBand="1"/>
      </w:tblPr>
      <w:tblGrid>
        <w:gridCol w:w="546"/>
        <w:gridCol w:w="3332"/>
        <w:gridCol w:w="4490"/>
        <w:gridCol w:w="790"/>
        <w:gridCol w:w="685"/>
        <w:gridCol w:w="849"/>
        <w:gridCol w:w="1107"/>
        <w:gridCol w:w="849"/>
        <w:gridCol w:w="702"/>
        <w:gridCol w:w="626"/>
        <w:gridCol w:w="626"/>
        <w:gridCol w:w="630"/>
      </w:tblGrid>
      <w:tr w:rsidR="00266065" w:rsidRPr="00266065" w14:paraId="3FD1806E" w14:textId="77777777" w:rsidTr="009E7FE5">
        <w:trPr>
          <w:trHeight w:val="913"/>
        </w:trPr>
        <w:tc>
          <w:tcPr>
            <w:tcW w:w="538" w:type="dxa"/>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479DD2B2" w14:textId="77777777" w:rsidR="00266065" w:rsidRPr="00266065" w:rsidRDefault="00266065" w:rsidP="00266065">
            <w:pPr>
              <w:spacing w:after="0" w:line="240" w:lineRule="auto"/>
              <w:jc w:val="center"/>
              <w:rPr>
                <w:rFonts w:ascii="Calibri" w:eastAsia="Times New Roman" w:hAnsi="Calibri" w:cs="Calibri"/>
                <w:b/>
                <w:bCs/>
                <w:color w:val="000000"/>
                <w:sz w:val="20"/>
                <w:szCs w:val="20"/>
                <w:lang w:eastAsia="pt-BR"/>
              </w:rPr>
            </w:pPr>
            <w:r w:rsidRPr="00266065">
              <w:rPr>
                <w:rFonts w:ascii="Calibri" w:eastAsia="Times New Roman" w:hAnsi="Calibri" w:cs="Calibri"/>
                <w:b/>
                <w:bCs/>
                <w:color w:val="000000"/>
                <w:sz w:val="20"/>
                <w:szCs w:val="20"/>
                <w:lang w:eastAsia="pt-BR"/>
              </w:rPr>
              <w:t>Nº</w:t>
            </w:r>
          </w:p>
        </w:tc>
        <w:tc>
          <w:tcPr>
            <w:tcW w:w="3341" w:type="dxa"/>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0CA8D620" w14:textId="77777777" w:rsidR="00266065" w:rsidRPr="00266065" w:rsidRDefault="00266065" w:rsidP="00266065">
            <w:pPr>
              <w:spacing w:after="0" w:line="240" w:lineRule="auto"/>
              <w:jc w:val="center"/>
              <w:rPr>
                <w:rFonts w:ascii="Calibri" w:eastAsia="Times New Roman" w:hAnsi="Calibri" w:cs="Calibri"/>
                <w:b/>
                <w:bCs/>
                <w:color w:val="000000"/>
                <w:sz w:val="20"/>
                <w:szCs w:val="20"/>
                <w:lang w:eastAsia="pt-BR"/>
              </w:rPr>
            </w:pPr>
            <w:r w:rsidRPr="00266065">
              <w:rPr>
                <w:rFonts w:ascii="Calibri" w:eastAsia="Times New Roman" w:hAnsi="Calibri" w:cs="Calibri"/>
                <w:b/>
                <w:bCs/>
                <w:color w:val="000000"/>
                <w:sz w:val="20"/>
                <w:szCs w:val="20"/>
                <w:lang w:eastAsia="pt-BR"/>
              </w:rPr>
              <w:t>Descrição da Meta</w:t>
            </w:r>
          </w:p>
        </w:tc>
        <w:tc>
          <w:tcPr>
            <w:tcW w:w="4503" w:type="dxa"/>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442B4CD6" w14:textId="77777777" w:rsidR="00266065" w:rsidRPr="00266065" w:rsidRDefault="00266065" w:rsidP="00266065">
            <w:pPr>
              <w:spacing w:after="0" w:line="240" w:lineRule="auto"/>
              <w:jc w:val="center"/>
              <w:rPr>
                <w:rFonts w:ascii="Calibri" w:eastAsia="Times New Roman" w:hAnsi="Calibri" w:cs="Calibri"/>
                <w:b/>
                <w:bCs/>
                <w:color w:val="000000"/>
                <w:sz w:val="20"/>
                <w:szCs w:val="20"/>
                <w:lang w:eastAsia="pt-BR"/>
              </w:rPr>
            </w:pPr>
            <w:r w:rsidRPr="00266065">
              <w:rPr>
                <w:rFonts w:ascii="Calibri" w:eastAsia="Times New Roman" w:hAnsi="Calibri" w:cs="Calibri"/>
                <w:b/>
                <w:bCs/>
                <w:color w:val="000000"/>
                <w:sz w:val="20"/>
                <w:szCs w:val="20"/>
                <w:lang w:eastAsia="pt-BR"/>
              </w:rPr>
              <w:t>Indicador para monitoramento e avaliação da meta</w:t>
            </w:r>
          </w:p>
        </w:tc>
        <w:tc>
          <w:tcPr>
            <w:tcW w:w="2322" w:type="dxa"/>
            <w:gridSpan w:val="3"/>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4C2F84F5" w14:textId="77777777" w:rsidR="00266065" w:rsidRPr="00266065" w:rsidRDefault="00266065" w:rsidP="00266065">
            <w:pPr>
              <w:spacing w:after="0" w:line="240" w:lineRule="auto"/>
              <w:jc w:val="center"/>
              <w:rPr>
                <w:rFonts w:ascii="Calibri" w:eastAsia="Times New Roman" w:hAnsi="Calibri" w:cs="Calibri"/>
                <w:b/>
                <w:bCs/>
                <w:color w:val="000000"/>
                <w:sz w:val="20"/>
                <w:szCs w:val="20"/>
                <w:lang w:eastAsia="pt-BR"/>
              </w:rPr>
            </w:pPr>
            <w:r w:rsidRPr="00266065">
              <w:rPr>
                <w:rFonts w:ascii="Calibri" w:eastAsia="Times New Roman" w:hAnsi="Calibri" w:cs="Calibri"/>
                <w:b/>
                <w:bCs/>
                <w:color w:val="000000"/>
                <w:sz w:val="20"/>
                <w:szCs w:val="20"/>
                <w:lang w:eastAsia="pt-BR"/>
              </w:rPr>
              <w:t>Indicador (Linha-Base)</w:t>
            </w:r>
          </w:p>
        </w:tc>
        <w:tc>
          <w:tcPr>
            <w:tcW w:w="1109" w:type="dxa"/>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560C9553" w14:textId="77777777" w:rsidR="00266065" w:rsidRPr="00266065" w:rsidRDefault="00266065" w:rsidP="00266065">
            <w:pPr>
              <w:spacing w:after="0" w:line="240" w:lineRule="auto"/>
              <w:jc w:val="center"/>
              <w:rPr>
                <w:rFonts w:ascii="Calibri" w:eastAsia="Times New Roman" w:hAnsi="Calibri" w:cs="Calibri"/>
                <w:b/>
                <w:bCs/>
                <w:color w:val="000000"/>
                <w:sz w:val="20"/>
                <w:szCs w:val="20"/>
                <w:lang w:eastAsia="pt-BR"/>
              </w:rPr>
            </w:pPr>
            <w:r w:rsidRPr="00266065">
              <w:rPr>
                <w:rFonts w:ascii="Calibri" w:eastAsia="Times New Roman" w:hAnsi="Calibri" w:cs="Calibri"/>
                <w:b/>
                <w:bCs/>
                <w:color w:val="000000"/>
                <w:sz w:val="20"/>
                <w:szCs w:val="20"/>
                <w:lang w:eastAsia="pt-BR"/>
              </w:rPr>
              <w:t>Meta Plano (2026-2029)</w:t>
            </w:r>
          </w:p>
        </w:tc>
        <w:tc>
          <w:tcPr>
            <w:tcW w:w="835" w:type="dxa"/>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3BC987B1" w14:textId="77777777" w:rsidR="00266065" w:rsidRPr="00266065" w:rsidRDefault="00266065" w:rsidP="00266065">
            <w:pPr>
              <w:spacing w:after="0" w:line="240" w:lineRule="auto"/>
              <w:jc w:val="center"/>
              <w:rPr>
                <w:rFonts w:ascii="Calibri" w:eastAsia="Times New Roman" w:hAnsi="Calibri" w:cs="Calibri"/>
                <w:b/>
                <w:bCs/>
                <w:color w:val="000000"/>
                <w:sz w:val="20"/>
                <w:szCs w:val="20"/>
                <w:lang w:eastAsia="pt-BR"/>
              </w:rPr>
            </w:pPr>
            <w:r w:rsidRPr="00266065">
              <w:rPr>
                <w:rFonts w:ascii="Calibri" w:eastAsia="Times New Roman" w:hAnsi="Calibri" w:cs="Calibri"/>
                <w:b/>
                <w:bCs/>
                <w:color w:val="000000"/>
                <w:sz w:val="20"/>
                <w:szCs w:val="20"/>
                <w:lang w:eastAsia="pt-BR"/>
              </w:rPr>
              <w:t>Unidade de Medida</w:t>
            </w:r>
          </w:p>
        </w:tc>
        <w:tc>
          <w:tcPr>
            <w:tcW w:w="2584" w:type="dxa"/>
            <w:gridSpan w:val="4"/>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3D67526A" w14:textId="77777777" w:rsidR="00266065" w:rsidRPr="00266065" w:rsidRDefault="00266065" w:rsidP="00266065">
            <w:pPr>
              <w:spacing w:after="0" w:line="240" w:lineRule="auto"/>
              <w:jc w:val="center"/>
              <w:rPr>
                <w:rFonts w:ascii="Calibri" w:eastAsia="Times New Roman" w:hAnsi="Calibri" w:cs="Calibri"/>
                <w:b/>
                <w:bCs/>
                <w:color w:val="000000"/>
                <w:sz w:val="20"/>
                <w:szCs w:val="20"/>
                <w:lang w:eastAsia="pt-BR"/>
              </w:rPr>
            </w:pPr>
            <w:r w:rsidRPr="00266065">
              <w:rPr>
                <w:rFonts w:ascii="Calibri" w:eastAsia="Times New Roman" w:hAnsi="Calibri" w:cs="Calibri"/>
                <w:b/>
                <w:bCs/>
                <w:color w:val="000000"/>
                <w:sz w:val="20"/>
                <w:szCs w:val="20"/>
                <w:lang w:eastAsia="pt-BR"/>
              </w:rPr>
              <w:t>Meta Prevista PAS</w:t>
            </w:r>
          </w:p>
        </w:tc>
      </w:tr>
      <w:tr w:rsidR="00266065" w:rsidRPr="00266065" w14:paraId="70573B7D" w14:textId="77777777" w:rsidTr="009E7FE5">
        <w:trPr>
          <w:trHeight w:val="506"/>
        </w:trPr>
        <w:tc>
          <w:tcPr>
            <w:tcW w:w="538" w:type="dxa"/>
            <w:vMerge/>
            <w:tcBorders>
              <w:top w:val="single" w:sz="4" w:space="0" w:color="000000"/>
              <w:left w:val="single" w:sz="4" w:space="0" w:color="000000"/>
              <w:bottom w:val="single" w:sz="4" w:space="0" w:color="000000"/>
              <w:right w:val="single" w:sz="4" w:space="0" w:color="000000"/>
            </w:tcBorders>
            <w:vAlign w:val="center"/>
            <w:hideMark/>
          </w:tcPr>
          <w:p w14:paraId="6338C038" w14:textId="77777777" w:rsidR="00266065" w:rsidRPr="00266065" w:rsidRDefault="00266065" w:rsidP="00266065">
            <w:pPr>
              <w:spacing w:after="0" w:line="240" w:lineRule="auto"/>
              <w:rPr>
                <w:rFonts w:ascii="Calibri" w:eastAsia="Times New Roman" w:hAnsi="Calibri" w:cs="Calibri"/>
                <w:b/>
                <w:bCs/>
                <w:color w:val="000000"/>
                <w:sz w:val="20"/>
                <w:szCs w:val="20"/>
                <w:lang w:eastAsia="pt-BR"/>
              </w:rPr>
            </w:pPr>
          </w:p>
        </w:tc>
        <w:tc>
          <w:tcPr>
            <w:tcW w:w="3341" w:type="dxa"/>
            <w:vMerge/>
            <w:tcBorders>
              <w:top w:val="single" w:sz="4" w:space="0" w:color="000000"/>
              <w:left w:val="single" w:sz="4" w:space="0" w:color="000000"/>
              <w:bottom w:val="single" w:sz="4" w:space="0" w:color="000000"/>
              <w:right w:val="single" w:sz="4" w:space="0" w:color="000000"/>
            </w:tcBorders>
            <w:vAlign w:val="center"/>
            <w:hideMark/>
          </w:tcPr>
          <w:p w14:paraId="13331065" w14:textId="77777777" w:rsidR="00266065" w:rsidRPr="00266065" w:rsidRDefault="00266065" w:rsidP="00266065">
            <w:pPr>
              <w:spacing w:after="0" w:line="240" w:lineRule="auto"/>
              <w:rPr>
                <w:rFonts w:ascii="Calibri" w:eastAsia="Times New Roman" w:hAnsi="Calibri" w:cs="Calibri"/>
                <w:b/>
                <w:bCs/>
                <w:color w:val="000000"/>
                <w:sz w:val="20"/>
                <w:szCs w:val="20"/>
                <w:lang w:eastAsia="pt-BR"/>
              </w:rPr>
            </w:pPr>
          </w:p>
        </w:tc>
        <w:tc>
          <w:tcPr>
            <w:tcW w:w="4503" w:type="dxa"/>
            <w:vMerge/>
            <w:tcBorders>
              <w:top w:val="single" w:sz="4" w:space="0" w:color="000000"/>
              <w:left w:val="single" w:sz="4" w:space="0" w:color="000000"/>
              <w:bottom w:val="single" w:sz="4" w:space="0" w:color="000000"/>
              <w:right w:val="single" w:sz="4" w:space="0" w:color="000000"/>
            </w:tcBorders>
            <w:vAlign w:val="center"/>
            <w:hideMark/>
          </w:tcPr>
          <w:p w14:paraId="2908A352" w14:textId="77777777" w:rsidR="00266065" w:rsidRPr="00266065" w:rsidRDefault="00266065" w:rsidP="00266065">
            <w:pPr>
              <w:spacing w:after="0" w:line="240" w:lineRule="auto"/>
              <w:rPr>
                <w:rFonts w:ascii="Calibri" w:eastAsia="Times New Roman" w:hAnsi="Calibri" w:cs="Calibri"/>
                <w:b/>
                <w:bCs/>
                <w:color w:val="000000"/>
                <w:sz w:val="20"/>
                <w:szCs w:val="20"/>
                <w:lang w:eastAsia="pt-BR"/>
              </w:rPr>
            </w:pPr>
          </w:p>
        </w:tc>
        <w:tc>
          <w:tcPr>
            <w:tcW w:w="791"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4B6E5635" w14:textId="77777777" w:rsidR="00266065" w:rsidRPr="00266065" w:rsidRDefault="00266065" w:rsidP="00266065">
            <w:pPr>
              <w:spacing w:after="0" w:line="240" w:lineRule="auto"/>
              <w:jc w:val="center"/>
              <w:rPr>
                <w:rFonts w:ascii="Calibri" w:eastAsia="Times New Roman" w:hAnsi="Calibri" w:cs="Calibri"/>
                <w:b/>
                <w:bCs/>
                <w:color w:val="000000"/>
                <w:sz w:val="20"/>
                <w:szCs w:val="20"/>
                <w:lang w:eastAsia="pt-BR"/>
              </w:rPr>
            </w:pPr>
            <w:r w:rsidRPr="00266065">
              <w:rPr>
                <w:rFonts w:ascii="Calibri" w:eastAsia="Times New Roman" w:hAnsi="Calibri" w:cs="Calibri"/>
                <w:b/>
                <w:bCs/>
                <w:color w:val="000000"/>
                <w:sz w:val="20"/>
                <w:szCs w:val="20"/>
                <w:lang w:eastAsia="pt-BR"/>
              </w:rPr>
              <w:t>Valor</w:t>
            </w:r>
          </w:p>
        </w:tc>
        <w:tc>
          <w:tcPr>
            <w:tcW w:w="686"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62EE0BCA" w14:textId="77777777" w:rsidR="00266065" w:rsidRPr="00266065" w:rsidRDefault="00266065" w:rsidP="00266065">
            <w:pPr>
              <w:spacing w:after="0" w:line="240" w:lineRule="auto"/>
              <w:jc w:val="center"/>
              <w:rPr>
                <w:rFonts w:ascii="Calibri" w:eastAsia="Times New Roman" w:hAnsi="Calibri" w:cs="Calibri"/>
                <w:b/>
                <w:bCs/>
                <w:color w:val="000000"/>
                <w:sz w:val="20"/>
                <w:szCs w:val="20"/>
                <w:lang w:eastAsia="pt-BR"/>
              </w:rPr>
            </w:pPr>
            <w:r w:rsidRPr="00266065">
              <w:rPr>
                <w:rFonts w:ascii="Calibri" w:eastAsia="Times New Roman" w:hAnsi="Calibri" w:cs="Calibri"/>
                <w:b/>
                <w:bCs/>
                <w:color w:val="000000"/>
                <w:sz w:val="20"/>
                <w:szCs w:val="20"/>
                <w:lang w:eastAsia="pt-BR"/>
              </w:rPr>
              <w:t>Ano</w:t>
            </w:r>
          </w:p>
        </w:tc>
        <w:tc>
          <w:tcPr>
            <w:tcW w:w="844"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61472ABC" w14:textId="77777777" w:rsidR="00266065" w:rsidRPr="00266065" w:rsidRDefault="00266065" w:rsidP="00266065">
            <w:pPr>
              <w:spacing w:after="0" w:line="240" w:lineRule="auto"/>
              <w:jc w:val="center"/>
              <w:rPr>
                <w:rFonts w:ascii="Calibri" w:eastAsia="Times New Roman" w:hAnsi="Calibri" w:cs="Calibri"/>
                <w:b/>
                <w:bCs/>
                <w:color w:val="000000"/>
                <w:sz w:val="20"/>
                <w:szCs w:val="20"/>
                <w:lang w:eastAsia="pt-BR"/>
              </w:rPr>
            </w:pPr>
            <w:r w:rsidRPr="00266065">
              <w:rPr>
                <w:rFonts w:ascii="Calibri" w:eastAsia="Times New Roman" w:hAnsi="Calibri" w:cs="Calibri"/>
                <w:b/>
                <w:bCs/>
                <w:color w:val="000000"/>
                <w:sz w:val="20"/>
                <w:szCs w:val="20"/>
                <w:lang w:eastAsia="pt-BR"/>
              </w:rPr>
              <w:t>Unidade de Medida</w:t>
            </w:r>
          </w:p>
        </w:tc>
        <w:tc>
          <w:tcPr>
            <w:tcW w:w="1109" w:type="dxa"/>
            <w:vMerge/>
            <w:tcBorders>
              <w:top w:val="single" w:sz="4" w:space="0" w:color="000000"/>
              <w:left w:val="single" w:sz="4" w:space="0" w:color="000000"/>
              <w:bottom w:val="single" w:sz="4" w:space="0" w:color="000000"/>
              <w:right w:val="single" w:sz="4" w:space="0" w:color="000000"/>
            </w:tcBorders>
            <w:vAlign w:val="center"/>
            <w:hideMark/>
          </w:tcPr>
          <w:p w14:paraId="023F4CC9" w14:textId="77777777" w:rsidR="00266065" w:rsidRPr="00266065" w:rsidRDefault="00266065" w:rsidP="00266065">
            <w:pPr>
              <w:spacing w:after="0" w:line="240" w:lineRule="auto"/>
              <w:rPr>
                <w:rFonts w:ascii="Calibri" w:eastAsia="Times New Roman" w:hAnsi="Calibri" w:cs="Calibri"/>
                <w:b/>
                <w:bCs/>
                <w:color w:val="000000"/>
                <w:sz w:val="20"/>
                <w:szCs w:val="20"/>
                <w:lang w:eastAsia="pt-BR"/>
              </w:rPr>
            </w:pPr>
          </w:p>
        </w:tc>
        <w:tc>
          <w:tcPr>
            <w:tcW w:w="835" w:type="dxa"/>
            <w:vMerge/>
            <w:tcBorders>
              <w:top w:val="single" w:sz="4" w:space="0" w:color="000000"/>
              <w:left w:val="single" w:sz="4" w:space="0" w:color="000000"/>
              <w:bottom w:val="single" w:sz="4" w:space="0" w:color="000000"/>
              <w:right w:val="single" w:sz="4" w:space="0" w:color="000000"/>
            </w:tcBorders>
            <w:vAlign w:val="center"/>
            <w:hideMark/>
          </w:tcPr>
          <w:p w14:paraId="5171705E" w14:textId="77777777" w:rsidR="00266065" w:rsidRPr="00266065" w:rsidRDefault="00266065" w:rsidP="00266065">
            <w:pPr>
              <w:spacing w:after="0" w:line="240" w:lineRule="auto"/>
              <w:rPr>
                <w:rFonts w:ascii="Calibri" w:eastAsia="Times New Roman" w:hAnsi="Calibri" w:cs="Calibri"/>
                <w:b/>
                <w:bCs/>
                <w:color w:val="000000"/>
                <w:sz w:val="20"/>
                <w:szCs w:val="20"/>
                <w:lang w:eastAsia="pt-BR"/>
              </w:rPr>
            </w:pPr>
          </w:p>
        </w:tc>
        <w:tc>
          <w:tcPr>
            <w:tcW w:w="702"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07F0AC95" w14:textId="77777777" w:rsidR="00266065" w:rsidRPr="00266065" w:rsidRDefault="00266065" w:rsidP="00266065">
            <w:pPr>
              <w:spacing w:after="0" w:line="240" w:lineRule="auto"/>
              <w:jc w:val="center"/>
              <w:rPr>
                <w:rFonts w:ascii="Calibri" w:eastAsia="Times New Roman" w:hAnsi="Calibri" w:cs="Calibri"/>
                <w:b/>
                <w:bCs/>
                <w:color w:val="000000"/>
                <w:sz w:val="20"/>
                <w:szCs w:val="20"/>
                <w:lang w:eastAsia="pt-BR"/>
              </w:rPr>
            </w:pPr>
            <w:r w:rsidRPr="00266065">
              <w:rPr>
                <w:rFonts w:ascii="Calibri" w:eastAsia="Times New Roman" w:hAnsi="Calibri" w:cs="Calibri"/>
                <w:b/>
                <w:bCs/>
                <w:color w:val="000000"/>
                <w:sz w:val="20"/>
                <w:szCs w:val="20"/>
                <w:lang w:eastAsia="pt-BR"/>
              </w:rPr>
              <w:t>2026</w:t>
            </w:r>
          </w:p>
        </w:tc>
        <w:tc>
          <w:tcPr>
            <w:tcW w:w="626"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37197FDC" w14:textId="77777777" w:rsidR="00266065" w:rsidRPr="00266065" w:rsidRDefault="00266065" w:rsidP="00266065">
            <w:pPr>
              <w:spacing w:after="0" w:line="240" w:lineRule="auto"/>
              <w:jc w:val="center"/>
              <w:rPr>
                <w:rFonts w:ascii="Calibri" w:eastAsia="Times New Roman" w:hAnsi="Calibri" w:cs="Calibri"/>
                <w:b/>
                <w:bCs/>
                <w:color w:val="000000"/>
                <w:sz w:val="20"/>
                <w:szCs w:val="20"/>
                <w:lang w:eastAsia="pt-BR"/>
              </w:rPr>
            </w:pPr>
            <w:r w:rsidRPr="00266065">
              <w:rPr>
                <w:rFonts w:ascii="Calibri" w:eastAsia="Times New Roman" w:hAnsi="Calibri" w:cs="Calibri"/>
                <w:b/>
                <w:bCs/>
                <w:color w:val="000000"/>
                <w:sz w:val="20"/>
                <w:szCs w:val="20"/>
                <w:lang w:eastAsia="pt-BR"/>
              </w:rPr>
              <w:t>2027</w:t>
            </w:r>
          </w:p>
        </w:tc>
        <w:tc>
          <w:tcPr>
            <w:tcW w:w="626"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684AE972" w14:textId="77777777" w:rsidR="00266065" w:rsidRPr="00266065" w:rsidRDefault="00266065" w:rsidP="00266065">
            <w:pPr>
              <w:spacing w:after="0" w:line="240" w:lineRule="auto"/>
              <w:jc w:val="center"/>
              <w:rPr>
                <w:rFonts w:ascii="Calibri" w:eastAsia="Times New Roman" w:hAnsi="Calibri" w:cs="Calibri"/>
                <w:b/>
                <w:bCs/>
                <w:color w:val="000000"/>
                <w:sz w:val="20"/>
                <w:szCs w:val="20"/>
                <w:lang w:eastAsia="pt-BR"/>
              </w:rPr>
            </w:pPr>
            <w:r w:rsidRPr="00266065">
              <w:rPr>
                <w:rFonts w:ascii="Calibri" w:eastAsia="Times New Roman" w:hAnsi="Calibri" w:cs="Calibri"/>
                <w:b/>
                <w:bCs/>
                <w:color w:val="000000"/>
                <w:sz w:val="20"/>
                <w:szCs w:val="20"/>
                <w:lang w:eastAsia="pt-BR"/>
              </w:rPr>
              <w:t>2028</w:t>
            </w:r>
          </w:p>
        </w:tc>
        <w:tc>
          <w:tcPr>
            <w:tcW w:w="628"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1CEAA20B" w14:textId="77777777" w:rsidR="00266065" w:rsidRPr="00266065" w:rsidRDefault="00266065" w:rsidP="00266065">
            <w:pPr>
              <w:spacing w:after="0" w:line="240" w:lineRule="auto"/>
              <w:jc w:val="center"/>
              <w:rPr>
                <w:rFonts w:ascii="Calibri" w:eastAsia="Times New Roman" w:hAnsi="Calibri" w:cs="Calibri"/>
                <w:b/>
                <w:bCs/>
                <w:color w:val="000000"/>
                <w:sz w:val="20"/>
                <w:szCs w:val="20"/>
                <w:lang w:eastAsia="pt-BR"/>
              </w:rPr>
            </w:pPr>
            <w:r w:rsidRPr="00266065">
              <w:rPr>
                <w:rFonts w:ascii="Calibri" w:eastAsia="Times New Roman" w:hAnsi="Calibri" w:cs="Calibri"/>
                <w:b/>
                <w:bCs/>
                <w:color w:val="000000"/>
                <w:sz w:val="20"/>
                <w:szCs w:val="20"/>
                <w:lang w:eastAsia="pt-BR"/>
              </w:rPr>
              <w:t>2029</w:t>
            </w:r>
          </w:p>
        </w:tc>
      </w:tr>
      <w:tr w:rsidR="00266065" w:rsidRPr="00266065" w14:paraId="4E9B7C2D" w14:textId="77777777" w:rsidTr="009E7FE5">
        <w:trPr>
          <w:trHeight w:val="1048"/>
        </w:trPr>
        <w:tc>
          <w:tcPr>
            <w:tcW w:w="538"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5D920CCA" w14:textId="77777777" w:rsidR="00266065" w:rsidRPr="00266065" w:rsidRDefault="00266065" w:rsidP="00266065">
            <w:pPr>
              <w:spacing w:after="0" w:line="240" w:lineRule="auto"/>
              <w:jc w:val="center"/>
              <w:rPr>
                <w:rFonts w:ascii="Calibri" w:eastAsia="Times New Roman" w:hAnsi="Calibri" w:cs="Calibri"/>
                <w:color w:val="000000"/>
                <w:sz w:val="20"/>
                <w:szCs w:val="20"/>
                <w:lang w:eastAsia="pt-BR"/>
              </w:rPr>
            </w:pPr>
            <w:r w:rsidRPr="00266065">
              <w:rPr>
                <w:rFonts w:ascii="Calibri" w:eastAsia="Times New Roman" w:hAnsi="Calibri" w:cs="Calibri"/>
                <w:color w:val="000000"/>
                <w:sz w:val="20"/>
                <w:szCs w:val="20"/>
                <w:lang w:eastAsia="pt-BR"/>
              </w:rPr>
              <w:t>3.2.1</w:t>
            </w:r>
          </w:p>
        </w:tc>
        <w:tc>
          <w:tcPr>
            <w:tcW w:w="3341"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47018E41" w14:textId="77777777" w:rsidR="00266065" w:rsidRPr="00266065" w:rsidRDefault="00266065" w:rsidP="00266065">
            <w:pPr>
              <w:spacing w:after="0" w:line="240" w:lineRule="auto"/>
              <w:rPr>
                <w:rFonts w:ascii="Calibri" w:eastAsia="Times New Roman" w:hAnsi="Calibri" w:cs="Calibri"/>
                <w:color w:val="000000"/>
                <w:sz w:val="20"/>
                <w:szCs w:val="20"/>
                <w:lang w:eastAsia="pt-BR"/>
              </w:rPr>
            </w:pPr>
            <w:r w:rsidRPr="00266065">
              <w:rPr>
                <w:rFonts w:ascii="Calibri" w:eastAsia="Times New Roman" w:hAnsi="Calibri" w:cs="Calibri"/>
                <w:color w:val="000000"/>
                <w:sz w:val="20"/>
                <w:szCs w:val="20"/>
                <w:lang w:eastAsia="pt-BR"/>
              </w:rPr>
              <w:t>Ampliar em 50% a oferta de vagas em ações de Educação Permanente em Saúde promovidas, coordenadas ou contratadas pela ETSUS-Vitória.</w:t>
            </w:r>
          </w:p>
        </w:tc>
        <w:tc>
          <w:tcPr>
            <w:tcW w:w="4503"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21BB2A88" w14:textId="77777777" w:rsidR="00266065" w:rsidRPr="00266065" w:rsidRDefault="00266065" w:rsidP="00266065">
            <w:pPr>
              <w:spacing w:after="0" w:line="240" w:lineRule="auto"/>
              <w:rPr>
                <w:rFonts w:ascii="Calibri" w:eastAsia="Times New Roman" w:hAnsi="Calibri" w:cs="Calibri"/>
                <w:color w:val="000000"/>
                <w:sz w:val="20"/>
                <w:szCs w:val="20"/>
                <w:lang w:eastAsia="pt-BR"/>
              </w:rPr>
            </w:pPr>
            <w:r w:rsidRPr="00266065">
              <w:rPr>
                <w:rFonts w:ascii="Calibri" w:eastAsia="Times New Roman" w:hAnsi="Calibri" w:cs="Calibri"/>
                <w:color w:val="000000"/>
                <w:sz w:val="20"/>
                <w:szCs w:val="20"/>
                <w:lang w:eastAsia="pt-BR"/>
              </w:rPr>
              <w:t>Nº de vagas ofertadas</w:t>
            </w:r>
          </w:p>
        </w:tc>
        <w:tc>
          <w:tcPr>
            <w:tcW w:w="791"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245B71DC" w14:textId="77777777" w:rsidR="00266065" w:rsidRPr="00266065" w:rsidRDefault="00266065" w:rsidP="00266065">
            <w:pPr>
              <w:spacing w:after="0" w:line="240" w:lineRule="auto"/>
              <w:jc w:val="center"/>
              <w:rPr>
                <w:rFonts w:ascii="Calibri" w:eastAsia="Times New Roman" w:hAnsi="Calibri" w:cs="Calibri"/>
                <w:color w:val="000000"/>
                <w:sz w:val="20"/>
                <w:szCs w:val="20"/>
                <w:lang w:eastAsia="pt-BR"/>
              </w:rPr>
            </w:pPr>
            <w:r w:rsidRPr="00266065">
              <w:rPr>
                <w:rFonts w:ascii="Calibri" w:eastAsia="Times New Roman" w:hAnsi="Calibri" w:cs="Calibri"/>
                <w:color w:val="000000"/>
                <w:sz w:val="20"/>
                <w:szCs w:val="20"/>
                <w:lang w:eastAsia="pt-BR"/>
              </w:rPr>
              <w:t>2.461</w:t>
            </w:r>
          </w:p>
        </w:tc>
        <w:tc>
          <w:tcPr>
            <w:tcW w:w="686"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632BBF37" w14:textId="77777777" w:rsidR="00266065" w:rsidRPr="00266065" w:rsidRDefault="00266065" w:rsidP="00266065">
            <w:pPr>
              <w:spacing w:after="0" w:line="240" w:lineRule="auto"/>
              <w:jc w:val="center"/>
              <w:rPr>
                <w:rFonts w:ascii="Calibri" w:eastAsia="Times New Roman" w:hAnsi="Calibri" w:cs="Calibri"/>
                <w:color w:val="000000"/>
                <w:sz w:val="20"/>
                <w:szCs w:val="20"/>
                <w:lang w:eastAsia="pt-BR"/>
              </w:rPr>
            </w:pPr>
            <w:r w:rsidRPr="00266065">
              <w:rPr>
                <w:rFonts w:ascii="Calibri" w:eastAsia="Times New Roman" w:hAnsi="Calibri" w:cs="Calibri"/>
                <w:color w:val="000000"/>
                <w:sz w:val="20"/>
                <w:szCs w:val="20"/>
                <w:lang w:eastAsia="pt-BR"/>
              </w:rPr>
              <w:t>2023</w:t>
            </w:r>
          </w:p>
        </w:tc>
        <w:tc>
          <w:tcPr>
            <w:tcW w:w="844"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205386F6" w14:textId="77777777" w:rsidR="00266065" w:rsidRPr="00266065" w:rsidRDefault="00266065" w:rsidP="00266065">
            <w:pPr>
              <w:spacing w:after="0" w:line="240" w:lineRule="auto"/>
              <w:jc w:val="center"/>
              <w:rPr>
                <w:rFonts w:ascii="Calibri" w:eastAsia="Times New Roman" w:hAnsi="Calibri" w:cs="Calibri"/>
                <w:color w:val="000000"/>
                <w:sz w:val="20"/>
                <w:szCs w:val="20"/>
                <w:lang w:eastAsia="pt-BR"/>
              </w:rPr>
            </w:pPr>
            <w:r w:rsidRPr="00266065">
              <w:rPr>
                <w:rFonts w:ascii="Calibri" w:eastAsia="Times New Roman" w:hAnsi="Calibri" w:cs="Calibri"/>
                <w:color w:val="000000"/>
                <w:sz w:val="20"/>
                <w:szCs w:val="20"/>
                <w:lang w:eastAsia="pt-BR"/>
              </w:rPr>
              <w:t>Número absoluto</w:t>
            </w:r>
          </w:p>
        </w:tc>
        <w:tc>
          <w:tcPr>
            <w:tcW w:w="1109"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3F6D4703" w14:textId="77777777" w:rsidR="00266065" w:rsidRPr="00266065" w:rsidRDefault="00266065" w:rsidP="00266065">
            <w:pPr>
              <w:spacing w:after="0" w:line="240" w:lineRule="auto"/>
              <w:jc w:val="center"/>
              <w:rPr>
                <w:rFonts w:ascii="Calibri" w:eastAsia="Times New Roman" w:hAnsi="Calibri" w:cs="Calibri"/>
                <w:color w:val="000000"/>
                <w:sz w:val="20"/>
                <w:szCs w:val="20"/>
                <w:lang w:eastAsia="pt-BR"/>
              </w:rPr>
            </w:pPr>
            <w:r w:rsidRPr="00266065">
              <w:rPr>
                <w:rFonts w:ascii="Calibri" w:eastAsia="Times New Roman" w:hAnsi="Calibri" w:cs="Calibri"/>
                <w:color w:val="000000"/>
                <w:sz w:val="20"/>
                <w:szCs w:val="20"/>
                <w:lang w:eastAsia="pt-BR"/>
              </w:rPr>
              <w:t>14.100</w:t>
            </w:r>
          </w:p>
        </w:tc>
        <w:tc>
          <w:tcPr>
            <w:tcW w:w="835"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5E4A080B" w14:textId="77777777" w:rsidR="00266065" w:rsidRPr="00266065" w:rsidRDefault="00266065" w:rsidP="00266065">
            <w:pPr>
              <w:spacing w:after="0" w:line="240" w:lineRule="auto"/>
              <w:jc w:val="center"/>
              <w:rPr>
                <w:rFonts w:ascii="Calibri" w:eastAsia="Times New Roman" w:hAnsi="Calibri" w:cs="Calibri"/>
                <w:color w:val="000000"/>
                <w:sz w:val="20"/>
                <w:szCs w:val="20"/>
                <w:lang w:eastAsia="pt-BR"/>
              </w:rPr>
            </w:pPr>
            <w:r w:rsidRPr="00266065">
              <w:rPr>
                <w:rFonts w:ascii="Calibri" w:eastAsia="Times New Roman" w:hAnsi="Calibri" w:cs="Calibri"/>
                <w:color w:val="000000"/>
                <w:sz w:val="20"/>
                <w:szCs w:val="20"/>
                <w:lang w:eastAsia="pt-BR"/>
              </w:rPr>
              <w:t>Número absoluto</w:t>
            </w:r>
          </w:p>
        </w:tc>
        <w:tc>
          <w:tcPr>
            <w:tcW w:w="702"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5923728C" w14:textId="77777777" w:rsidR="00266065" w:rsidRPr="00266065" w:rsidRDefault="00266065" w:rsidP="00266065">
            <w:pPr>
              <w:spacing w:after="0" w:line="240" w:lineRule="auto"/>
              <w:jc w:val="center"/>
              <w:rPr>
                <w:rFonts w:ascii="Calibri" w:eastAsia="Times New Roman" w:hAnsi="Calibri" w:cs="Calibri"/>
                <w:color w:val="000000"/>
                <w:sz w:val="20"/>
                <w:szCs w:val="20"/>
                <w:lang w:eastAsia="pt-BR"/>
              </w:rPr>
            </w:pPr>
            <w:r w:rsidRPr="00266065">
              <w:rPr>
                <w:rFonts w:ascii="Calibri" w:eastAsia="Times New Roman" w:hAnsi="Calibri" w:cs="Calibri"/>
                <w:color w:val="000000"/>
                <w:sz w:val="20"/>
                <w:szCs w:val="20"/>
                <w:lang w:eastAsia="pt-BR"/>
              </w:rPr>
              <w:t>3.300</w:t>
            </w:r>
          </w:p>
        </w:tc>
        <w:tc>
          <w:tcPr>
            <w:tcW w:w="626"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3FEE5BEC" w14:textId="77777777" w:rsidR="00266065" w:rsidRPr="00266065" w:rsidRDefault="00266065" w:rsidP="00266065">
            <w:pPr>
              <w:spacing w:after="0" w:line="240" w:lineRule="auto"/>
              <w:jc w:val="center"/>
              <w:rPr>
                <w:rFonts w:ascii="Calibri" w:eastAsia="Times New Roman" w:hAnsi="Calibri" w:cs="Calibri"/>
                <w:color w:val="000000"/>
                <w:sz w:val="20"/>
                <w:szCs w:val="20"/>
                <w:lang w:eastAsia="pt-BR"/>
              </w:rPr>
            </w:pPr>
            <w:r w:rsidRPr="00266065">
              <w:rPr>
                <w:rFonts w:ascii="Calibri" w:eastAsia="Times New Roman" w:hAnsi="Calibri" w:cs="Calibri"/>
                <w:color w:val="000000"/>
                <w:sz w:val="20"/>
                <w:szCs w:val="20"/>
                <w:lang w:eastAsia="pt-BR"/>
              </w:rPr>
              <w:t>3.500</w:t>
            </w:r>
          </w:p>
        </w:tc>
        <w:tc>
          <w:tcPr>
            <w:tcW w:w="626"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36493843" w14:textId="77777777" w:rsidR="00266065" w:rsidRPr="00266065" w:rsidRDefault="00266065" w:rsidP="00266065">
            <w:pPr>
              <w:spacing w:after="0" w:line="240" w:lineRule="auto"/>
              <w:jc w:val="center"/>
              <w:rPr>
                <w:rFonts w:ascii="Calibri" w:eastAsia="Times New Roman" w:hAnsi="Calibri" w:cs="Calibri"/>
                <w:color w:val="000000"/>
                <w:sz w:val="20"/>
                <w:szCs w:val="20"/>
                <w:lang w:eastAsia="pt-BR"/>
              </w:rPr>
            </w:pPr>
            <w:r w:rsidRPr="00266065">
              <w:rPr>
                <w:rFonts w:ascii="Calibri" w:eastAsia="Times New Roman" w:hAnsi="Calibri" w:cs="Calibri"/>
                <w:color w:val="000000"/>
                <w:sz w:val="20"/>
                <w:szCs w:val="20"/>
                <w:lang w:eastAsia="pt-BR"/>
              </w:rPr>
              <w:t>3.600</w:t>
            </w:r>
          </w:p>
        </w:tc>
        <w:tc>
          <w:tcPr>
            <w:tcW w:w="628"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32003FC7" w14:textId="77777777" w:rsidR="00266065" w:rsidRPr="00266065" w:rsidRDefault="00266065" w:rsidP="00266065">
            <w:pPr>
              <w:spacing w:after="0" w:line="240" w:lineRule="auto"/>
              <w:jc w:val="center"/>
              <w:rPr>
                <w:rFonts w:ascii="Calibri" w:eastAsia="Times New Roman" w:hAnsi="Calibri" w:cs="Calibri"/>
                <w:color w:val="000000"/>
                <w:sz w:val="20"/>
                <w:szCs w:val="20"/>
                <w:lang w:eastAsia="pt-BR"/>
              </w:rPr>
            </w:pPr>
            <w:r w:rsidRPr="00266065">
              <w:rPr>
                <w:rFonts w:ascii="Calibri" w:eastAsia="Times New Roman" w:hAnsi="Calibri" w:cs="Calibri"/>
                <w:color w:val="000000"/>
                <w:sz w:val="20"/>
                <w:szCs w:val="20"/>
                <w:lang w:eastAsia="pt-BR"/>
              </w:rPr>
              <w:t>3.700</w:t>
            </w:r>
          </w:p>
        </w:tc>
      </w:tr>
    </w:tbl>
    <w:p w14:paraId="3028CAF1" w14:textId="77777777" w:rsidR="00A4015C" w:rsidRDefault="00A4015C" w:rsidP="67F27C84">
      <w:pPr>
        <w:spacing w:before="240" w:after="240"/>
        <w:rPr>
          <w:rFonts w:eastAsia="Arial" w:cs="Arial"/>
          <w:szCs w:val="24"/>
        </w:rPr>
      </w:pPr>
    </w:p>
    <w:p w14:paraId="60962715" w14:textId="1E0E837A" w:rsidR="00A4015C" w:rsidRDefault="00266065" w:rsidP="67F27C84">
      <w:pPr>
        <w:spacing w:before="240" w:after="240"/>
        <w:rPr>
          <w:rFonts w:eastAsia="Arial" w:cs="Arial"/>
          <w:szCs w:val="24"/>
        </w:rPr>
      </w:pPr>
      <w:r w:rsidRPr="00266065">
        <w:rPr>
          <w:rFonts w:eastAsia="Arial" w:cs="Arial"/>
          <w:b/>
          <w:bCs/>
          <w:szCs w:val="24"/>
        </w:rPr>
        <w:t>OBJETIVO Nº 3.3</w:t>
      </w:r>
      <w:r w:rsidRPr="00266065">
        <w:rPr>
          <w:rFonts w:eastAsia="Arial" w:cs="Arial"/>
          <w:szCs w:val="24"/>
        </w:rPr>
        <w:t> - Promover a saúde mental e o bem-estar dos trabalhadores da saúde, por meio de ações integradas de cuidado e valorização profissional.</w:t>
      </w:r>
    </w:p>
    <w:tbl>
      <w:tblPr>
        <w:tblW w:w="15154" w:type="dxa"/>
        <w:tblCellMar>
          <w:top w:w="15" w:type="dxa"/>
          <w:left w:w="70" w:type="dxa"/>
          <w:bottom w:w="15" w:type="dxa"/>
          <w:right w:w="70" w:type="dxa"/>
        </w:tblCellMar>
        <w:tblLook w:val="04A0" w:firstRow="1" w:lastRow="0" w:firstColumn="1" w:lastColumn="0" w:noHBand="0" w:noVBand="1"/>
      </w:tblPr>
      <w:tblGrid>
        <w:gridCol w:w="547"/>
        <w:gridCol w:w="3205"/>
        <w:gridCol w:w="4302"/>
        <w:gridCol w:w="774"/>
        <w:gridCol w:w="674"/>
        <w:gridCol w:w="1016"/>
        <w:gridCol w:w="1077"/>
        <w:gridCol w:w="1016"/>
        <w:gridCol w:w="688"/>
        <w:gridCol w:w="617"/>
        <w:gridCol w:w="617"/>
        <w:gridCol w:w="621"/>
      </w:tblGrid>
      <w:tr w:rsidR="00F9263D" w:rsidRPr="00F9263D" w14:paraId="715328C0" w14:textId="77777777" w:rsidTr="009E7FE5">
        <w:trPr>
          <w:trHeight w:val="786"/>
        </w:trPr>
        <w:tc>
          <w:tcPr>
            <w:tcW w:w="536" w:type="dxa"/>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290188C2" w14:textId="77777777" w:rsidR="00F9263D" w:rsidRPr="00F9263D" w:rsidRDefault="00F9263D" w:rsidP="00F9263D">
            <w:pPr>
              <w:spacing w:after="0" w:line="240" w:lineRule="auto"/>
              <w:jc w:val="center"/>
              <w:rPr>
                <w:rFonts w:ascii="Calibri" w:eastAsia="Times New Roman" w:hAnsi="Calibri" w:cs="Calibri"/>
                <w:b/>
                <w:bCs/>
                <w:color w:val="000000"/>
                <w:sz w:val="20"/>
                <w:szCs w:val="20"/>
                <w:lang w:eastAsia="pt-BR"/>
              </w:rPr>
            </w:pPr>
            <w:r w:rsidRPr="00F9263D">
              <w:rPr>
                <w:rFonts w:ascii="Calibri" w:eastAsia="Times New Roman" w:hAnsi="Calibri" w:cs="Calibri"/>
                <w:b/>
                <w:bCs/>
                <w:color w:val="000000"/>
                <w:sz w:val="20"/>
                <w:szCs w:val="20"/>
                <w:lang w:eastAsia="pt-BR"/>
              </w:rPr>
              <w:t>Nº</w:t>
            </w:r>
          </w:p>
        </w:tc>
        <w:tc>
          <w:tcPr>
            <w:tcW w:w="3221" w:type="dxa"/>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3AE83F43" w14:textId="77777777" w:rsidR="00F9263D" w:rsidRPr="00F9263D" w:rsidRDefault="00F9263D" w:rsidP="00F9263D">
            <w:pPr>
              <w:spacing w:after="0" w:line="240" w:lineRule="auto"/>
              <w:jc w:val="center"/>
              <w:rPr>
                <w:rFonts w:ascii="Calibri" w:eastAsia="Times New Roman" w:hAnsi="Calibri" w:cs="Calibri"/>
                <w:b/>
                <w:bCs/>
                <w:color w:val="000000"/>
                <w:sz w:val="20"/>
                <w:szCs w:val="20"/>
                <w:lang w:eastAsia="pt-BR"/>
              </w:rPr>
            </w:pPr>
            <w:r w:rsidRPr="00F9263D">
              <w:rPr>
                <w:rFonts w:ascii="Calibri" w:eastAsia="Times New Roman" w:hAnsi="Calibri" w:cs="Calibri"/>
                <w:b/>
                <w:bCs/>
                <w:color w:val="000000"/>
                <w:sz w:val="20"/>
                <w:szCs w:val="20"/>
                <w:lang w:eastAsia="pt-BR"/>
              </w:rPr>
              <w:t>Descrição da Meta</w:t>
            </w:r>
          </w:p>
        </w:tc>
        <w:tc>
          <w:tcPr>
            <w:tcW w:w="4325" w:type="dxa"/>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7ACFBD6F" w14:textId="77777777" w:rsidR="00F9263D" w:rsidRPr="00F9263D" w:rsidRDefault="00F9263D" w:rsidP="00F9263D">
            <w:pPr>
              <w:spacing w:after="0" w:line="240" w:lineRule="auto"/>
              <w:jc w:val="center"/>
              <w:rPr>
                <w:rFonts w:ascii="Calibri" w:eastAsia="Times New Roman" w:hAnsi="Calibri" w:cs="Calibri"/>
                <w:b/>
                <w:bCs/>
                <w:color w:val="000000"/>
                <w:sz w:val="20"/>
                <w:szCs w:val="20"/>
                <w:lang w:eastAsia="pt-BR"/>
              </w:rPr>
            </w:pPr>
            <w:r w:rsidRPr="00F9263D">
              <w:rPr>
                <w:rFonts w:ascii="Calibri" w:eastAsia="Times New Roman" w:hAnsi="Calibri" w:cs="Calibri"/>
                <w:b/>
                <w:bCs/>
                <w:color w:val="000000"/>
                <w:sz w:val="20"/>
                <w:szCs w:val="20"/>
                <w:lang w:eastAsia="pt-BR"/>
              </w:rPr>
              <w:t>Indicador para monitoramento e avaliação da meta</w:t>
            </w:r>
          </w:p>
        </w:tc>
        <w:tc>
          <w:tcPr>
            <w:tcW w:w="2448" w:type="dxa"/>
            <w:gridSpan w:val="3"/>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0EA35233" w14:textId="77777777" w:rsidR="00F9263D" w:rsidRPr="00F9263D" w:rsidRDefault="00F9263D" w:rsidP="00F9263D">
            <w:pPr>
              <w:spacing w:after="0" w:line="240" w:lineRule="auto"/>
              <w:jc w:val="center"/>
              <w:rPr>
                <w:rFonts w:ascii="Calibri" w:eastAsia="Times New Roman" w:hAnsi="Calibri" w:cs="Calibri"/>
                <w:b/>
                <w:bCs/>
                <w:color w:val="000000"/>
                <w:sz w:val="20"/>
                <w:szCs w:val="20"/>
                <w:lang w:eastAsia="pt-BR"/>
              </w:rPr>
            </w:pPr>
            <w:r w:rsidRPr="00F9263D">
              <w:rPr>
                <w:rFonts w:ascii="Calibri" w:eastAsia="Times New Roman" w:hAnsi="Calibri" w:cs="Calibri"/>
                <w:b/>
                <w:bCs/>
                <w:color w:val="000000"/>
                <w:sz w:val="20"/>
                <w:szCs w:val="20"/>
                <w:lang w:eastAsia="pt-BR"/>
              </w:rPr>
              <w:t>Indicador (Linha-Base)</w:t>
            </w:r>
          </w:p>
        </w:tc>
        <w:tc>
          <w:tcPr>
            <w:tcW w:w="1080" w:type="dxa"/>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2A952035" w14:textId="77777777" w:rsidR="00F9263D" w:rsidRPr="00F9263D" w:rsidRDefault="00F9263D" w:rsidP="00F9263D">
            <w:pPr>
              <w:spacing w:after="0" w:line="240" w:lineRule="auto"/>
              <w:jc w:val="center"/>
              <w:rPr>
                <w:rFonts w:ascii="Calibri" w:eastAsia="Times New Roman" w:hAnsi="Calibri" w:cs="Calibri"/>
                <w:b/>
                <w:bCs/>
                <w:color w:val="000000"/>
                <w:sz w:val="20"/>
                <w:szCs w:val="20"/>
                <w:lang w:eastAsia="pt-BR"/>
              </w:rPr>
            </w:pPr>
            <w:r w:rsidRPr="00F9263D">
              <w:rPr>
                <w:rFonts w:ascii="Calibri" w:eastAsia="Times New Roman" w:hAnsi="Calibri" w:cs="Calibri"/>
                <w:b/>
                <w:bCs/>
                <w:color w:val="000000"/>
                <w:sz w:val="20"/>
                <w:szCs w:val="20"/>
                <w:lang w:eastAsia="pt-BR"/>
              </w:rPr>
              <w:t>Meta Plano (2026-2029)</w:t>
            </w:r>
          </w:p>
        </w:tc>
        <w:tc>
          <w:tcPr>
            <w:tcW w:w="997" w:type="dxa"/>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36015524" w14:textId="77777777" w:rsidR="00F9263D" w:rsidRPr="00F9263D" w:rsidRDefault="00F9263D" w:rsidP="00F9263D">
            <w:pPr>
              <w:spacing w:after="0" w:line="240" w:lineRule="auto"/>
              <w:jc w:val="center"/>
              <w:rPr>
                <w:rFonts w:ascii="Calibri" w:eastAsia="Times New Roman" w:hAnsi="Calibri" w:cs="Calibri"/>
                <w:b/>
                <w:bCs/>
                <w:color w:val="000000"/>
                <w:sz w:val="20"/>
                <w:szCs w:val="20"/>
                <w:lang w:eastAsia="pt-BR"/>
              </w:rPr>
            </w:pPr>
            <w:r w:rsidRPr="00F9263D">
              <w:rPr>
                <w:rFonts w:ascii="Calibri" w:eastAsia="Times New Roman" w:hAnsi="Calibri" w:cs="Calibri"/>
                <w:b/>
                <w:bCs/>
                <w:color w:val="000000"/>
                <w:sz w:val="20"/>
                <w:szCs w:val="20"/>
                <w:lang w:eastAsia="pt-BR"/>
              </w:rPr>
              <w:t>Unidade de Medida</w:t>
            </w:r>
          </w:p>
        </w:tc>
        <w:tc>
          <w:tcPr>
            <w:tcW w:w="2547" w:type="dxa"/>
            <w:gridSpan w:val="4"/>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6C2C0F48" w14:textId="77777777" w:rsidR="00F9263D" w:rsidRPr="00F9263D" w:rsidRDefault="00F9263D" w:rsidP="00F9263D">
            <w:pPr>
              <w:spacing w:after="0" w:line="240" w:lineRule="auto"/>
              <w:jc w:val="center"/>
              <w:rPr>
                <w:rFonts w:ascii="Calibri" w:eastAsia="Times New Roman" w:hAnsi="Calibri" w:cs="Calibri"/>
                <w:b/>
                <w:bCs/>
                <w:color w:val="000000"/>
                <w:sz w:val="20"/>
                <w:szCs w:val="20"/>
                <w:lang w:eastAsia="pt-BR"/>
              </w:rPr>
            </w:pPr>
            <w:r w:rsidRPr="00F9263D">
              <w:rPr>
                <w:rFonts w:ascii="Calibri" w:eastAsia="Times New Roman" w:hAnsi="Calibri" w:cs="Calibri"/>
                <w:b/>
                <w:bCs/>
                <w:color w:val="000000"/>
                <w:sz w:val="20"/>
                <w:szCs w:val="20"/>
                <w:lang w:eastAsia="pt-BR"/>
              </w:rPr>
              <w:t>Meta Prevista PAS</w:t>
            </w:r>
          </w:p>
        </w:tc>
      </w:tr>
      <w:tr w:rsidR="00F9263D" w:rsidRPr="00F9263D" w14:paraId="07DFBE9A" w14:textId="77777777" w:rsidTr="009E7FE5">
        <w:trPr>
          <w:trHeight w:val="601"/>
        </w:trPr>
        <w:tc>
          <w:tcPr>
            <w:tcW w:w="536" w:type="dxa"/>
            <w:vMerge/>
            <w:tcBorders>
              <w:top w:val="single" w:sz="4" w:space="0" w:color="000000"/>
              <w:left w:val="single" w:sz="4" w:space="0" w:color="000000"/>
              <w:bottom w:val="single" w:sz="4" w:space="0" w:color="000000"/>
              <w:right w:val="single" w:sz="4" w:space="0" w:color="000000"/>
            </w:tcBorders>
            <w:vAlign w:val="center"/>
            <w:hideMark/>
          </w:tcPr>
          <w:p w14:paraId="1E4F47A9" w14:textId="77777777" w:rsidR="00F9263D" w:rsidRPr="00F9263D" w:rsidRDefault="00F9263D" w:rsidP="00F9263D">
            <w:pPr>
              <w:spacing w:after="0" w:line="240" w:lineRule="auto"/>
              <w:rPr>
                <w:rFonts w:ascii="Calibri" w:eastAsia="Times New Roman" w:hAnsi="Calibri" w:cs="Calibri"/>
                <w:b/>
                <w:bCs/>
                <w:color w:val="000000"/>
                <w:sz w:val="20"/>
                <w:szCs w:val="20"/>
                <w:lang w:eastAsia="pt-BR"/>
              </w:rPr>
            </w:pPr>
          </w:p>
        </w:tc>
        <w:tc>
          <w:tcPr>
            <w:tcW w:w="3221" w:type="dxa"/>
            <w:vMerge/>
            <w:tcBorders>
              <w:top w:val="single" w:sz="4" w:space="0" w:color="000000"/>
              <w:left w:val="single" w:sz="4" w:space="0" w:color="000000"/>
              <w:bottom w:val="single" w:sz="4" w:space="0" w:color="000000"/>
              <w:right w:val="single" w:sz="4" w:space="0" w:color="000000"/>
            </w:tcBorders>
            <w:vAlign w:val="center"/>
            <w:hideMark/>
          </w:tcPr>
          <w:p w14:paraId="627CE640" w14:textId="77777777" w:rsidR="00F9263D" w:rsidRPr="00F9263D" w:rsidRDefault="00F9263D" w:rsidP="00F9263D">
            <w:pPr>
              <w:spacing w:after="0" w:line="240" w:lineRule="auto"/>
              <w:rPr>
                <w:rFonts w:ascii="Calibri" w:eastAsia="Times New Roman" w:hAnsi="Calibri" w:cs="Calibri"/>
                <w:b/>
                <w:bCs/>
                <w:color w:val="000000"/>
                <w:sz w:val="20"/>
                <w:szCs w:val="20"/>
                <w:lang w:eastAsia="pt-BR"/>
              </w:rPr>
            </w:pPr>
          </w:p>
        </w:tc>
        <w:tc>
          <w:tcPr>
            <w:tcW w:w="4325" w:type="dxa"/>
            <w:vMerge/>
            <w:tcBorders>
              <w:top w:val="single" w:sz="4" w:space="0" w:color="000000"/>
              <w:left w:val="single" w:sz="4" w:space="0" w:color="000000"/>
              <w:bottom w:val="single" w:sz="4" w:space="0" w:color="000000"/>
              <w:right w:val="single" w:sz="4" w:space="0" w:color="000000"/>
            </w:tcBorders>
            <w:vAlign w:val="center"/>
            <w:hideMark/>
          </w:tcPr>
          <w:p w14:paraId="6C9A0681" w14:textId="77777777" w:rsidR="00F9263D" w:rsidRPr="00F9263D" w:rsidRDefault="00F9263D" w:rsidP="00F9263D">
            <w:pPr>
              <w:spacing w:after="0" w:line="240" w:lineRule="auto"/>
              <w:rPr>
                <w:rFonts w:ascii="Calibri" w:eastAsia="Times New Roman" w:hAnsi="Calibri" w:cs="Calibri"/>
                <w:b/>
                <w:bCs/>
                <w:color w:val="000000"/>
                <w:sz w:val="20"/>
                <w:szCs w:val="20"/>
                <w:lang w:eastAsia="pt-BR"/>
              </w:rPr>
            </w:pPr>
          </w:p>
        </w:tc>
        <w:tc>
          <w:tcPr>
            <w:tcW w:w="776"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6BF87A39" w14:textId="77777777" w:rsidR="00F9263D" w:rsidRPr="00F9263D" w:rsidRDefault="00F9263D" w:rsidP="00F9263D">
            <w:pPr>
              <w:spacing w:after="0" w:line="240" w:lineRule="auto"/>
              <w:jc w:val="center"/>
              <w:rPr>
                <w:rFonts w:ascii="Calibri" w:eastAsia="Times New Roman" w:hAnsi="Calibri" w:cs="Calibri"/>
                <w:b/>
                <w:bCs/>
                <w:color w:val="000000"/>
                <w:sz w:val="20"/>
                <w:szCs w:val="20"/>
                <w:lang w:eastAsia="pt-BR"/>
              </w:rPr>
            </w:pPr>
            <w:r w:rsidRPr="00F9263D">
              <w:rPr>
                <w:rFonts w:ascii="Calibri" w:eastAsia="Times New Roman" w:hAnsi="Calibri" w:cs="Calibri"/>
                <w:b/>
                <w:bCs/>
                <w:color w:val="000000"/>
                <w:sz w:val="20"/>
                <w:szCs w:val="20"/>
                <w:lang w:eastAsia="pt-BR"/>
              </w:rPr>
              <w:t>Valor</w:t>
            </w:r>
          </w:p>
        </w:tc>
        <w:tc>
          <w:tcPr>
            <w:tcW w:w="675"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3675C42F" w14:textId="77777777" w:rsidR="00F9263D" w:rsidRPr="00F9263D" w:rsidRDefault="00F9263D" w:rsidP="00F9263D">
            <w:pPr>
              <w:spacing w:after="0" w:line="240" w:lineRule="auto"/>
              <w:jc w:val="center"/>
              <w:rPr>
                <w:rFonts w:ascii="Calibri" w:eastAsia="Times New Roman" w:hAnsi="Calibri" w:cs="Calibri"/>
                <w:b/>
                <w:bCs/>
                <w:color w:val="000000"/>
                <w:sz w:val="20"/>
                <w:szCs w:val="20"/>
                <w:lang w:eastAsia="pt-BR"/>
              </w:rPr>
            </w:pPr>
            <w:r w:rsidRPr="00F9263D">
              <w:rPr>
                <w:rFonts w:ascii="Calibri" w:eastAsia="Times New Roman" w:hAnsi="Calibri" w:cs="Calibri"/>
                <w:b/>
                <w:bCs/>
                <w:color w:val="000000"/>
                <w:sz w:val="20"/>
                <w:szCs w:val="20"/>
                <w:lang w:eastAsia="pt-BR"/>
              </w:rPr>
              <w:t>Ano</w:t>
            </w:r>
          </w:p>
        </w:tc>
        <w:tc>
          <w:tcPr>
            <w:tcW w:w="997"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5EF41311" w14:textId="77777777" w:rsidR="00F9263D" w:rsidRPr="00F9263D" w:rsidRDefault="00F9263D" w:rsidP="00F9263D">
            <w:pPr>
              <w:spacing w:after="0" w:line="240" w:lineRule="auto"/>
              <w:jc w:val="center"/>
              <w:rPr>
                <w:rFonts w:ascii="Calibri" w:eastAsia="Times New Roman" w:hAnsi="Calibri" w:cs="Calibri"/>
                <w:b/>
                <w:bCs/>
                <w:color w:val="000000"/>
                <w:sz w:val="20"/>
                <w:szCs w:val="20"/>
                <w:lang w:eastAsia="pt-BR"/>
              </w:rPr>
            </w:pPr>
            <w:r w:rsidRPr="00F9263D">
              <w:rPr>
                <w:rFonts w:ascii="Calibri" w:eastAsia="Times New Roman" w:hAnsi="Calibri" w:cs="Calibri"/>
                <w:b/>
                <w:bCs/>
                <w:color w:val="000000"/>
                <w:sz w:val="20"/>
                <w:szCs w:val="20"/>
                <w:lang w:eastAsia="pt-BR"/>
              </w:rPr>
              <w:t>Unidade de Medida</w:t>
            </w:r>
          </w:p>
        </w:tc>
        <w:tc>
          <w:tcPr>
            <w:tcW w:w="1080" w:type="dxa"/>
            <w:vMerge/>
            <w:tcBorders>
              <w:top w:val="single" w:sz="4" w:space="0" w:color="000000"/>
              <w:left w:val="single" w:sz="4" w:space="0" w:color="000000"/>
              <w:bottom w:val="single" w:sz="4" w:space="0" w:color="000000"/>
              <w:right w:val="single" w:sz="4" w:space="0" w:color="000000"/>
            </w:tcBorders>
            <w:vAlign w:val="center"/>
            <w:hideMark/>
          </w:tcPr>
          <w:p w14:paraId="548C64C4" w14:textId="77777777" w:rsidR="00F9263D" w:rsidRPr="00F9263D" w:rsidRDefault="00F9263D" w:rsidP="00F9263D">
            <w:pPr>
              <w:spacing w:after="0" w:line="240" w:lineRule="auto"/>
              <w:rPr>
                <w:rFonts w:ascii="Calibri" w:eastAsia="Times New Roman" w:hAnsi="Calibri" w:cs="Calibri"/>
                <w:b/>
                <w:bCs/>
                <w:color w:val="000000"/>
                <w:sz w:val="20"/>
                <w:szCs w:val="20"/>
                <w:lang w:eastAsia="pt-BR"/>
              </w:rPr>
            </w:pPr>
          </w:p>
        </w:tc>
        <w:tc>
          <w:tcPr>
            <w:tcW w:w="997" w:type="dxa"/>
            <w:vMerge/>
            <w:tcBorders>
              <w:top w:val="single" w:sz="4" w:space="0" w:color="000000"/>
              <w:left w:val="single" w:sz="4" w:space="0" w:color="000000"/>
              <w:bottom w:val="single" w:sz="4" w:space="0" w:color="000000"/>
              <w:right w:val="single" w:sz="4" w:space="0" w:color="000000"/>
            </w:tcBorders>
            <w:vAlign w:val="center"/>
            <w:hideMark/>
          </w:tcPr>
          <w:p w14:paraId="29029B21" w14:textId="77777777" w:rsidR="00F9263D" w:rsidRPr="00F9263D" w:rsidRDefault="00F9263D" w:rsidP="00F9263D">
            <w:pPr>
              <w:spacing w:after="0" w:line="240" w:lineRule="auto"/>
              <w:rPr>
                <w:rFonts w:ascii="Calibri" w:eastAsia="Times New Roman" w:hAnsi="Calibri" w:cs="Calibri"/>
                <w:b/>
                <w:bCs/>
                <w:color w:val="000000"/>
                <w:sz w:val="20"/>
                <w:szCs w:val="20"/>
                <w:lang w:eastAsia="pt-BR"/>
              </w:rPr>
            </w:pPr>
          </w:p>
        </w:tc>
        <w:tc>
          <w:tcPr>
            <w:tcW w:w="689"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6406185A" w14:textId="77777777" w:rsidR="00F9263D" w:rsidRPr="00F9263D" w:rsidRDefault="00F9263D" w:rsidP="00F9263D">
            <w:pPr>
              <w:spacing w:after="0" w:line="240" w:lineRule="auto"/>
              <w:jc w:val="center"/>
              <w:rPr>
                <w:rFonts w:ascii="Calibri" w:eastAsia="Times New Roman" w:hAnsi="Calibri" w:cs="Calibri"/>
                <w:b/>
                <w:bCs/>
                <w:color w:val="000000"/>
                <w:sz w:val="20"/>
                <w:szCs w:val="20"/>
                <w:lang w:eastAsia="pt-BR"/>
              </w:rPr>
            </w:pPr>
            <w:r w:rsidRPr="00F9263D">
              <w:rPr>
                <w:rFonts w:ascii="Calibri" w:eastAsia="Times New Roman" w:hAnsi="Calibri" w:cs="Calibri"/>
                <w:b/>
                <w:bCs/>
                <w:color w:val="000000"/>
                <w:sz w:val="20"/>
                <w:szCs w:val="20"/>
                <w:lang w:eastAsia="pt-BR"/>
              </w:rPr>
              <w:t>2026</w:t>
            </w:r>
          </w:p>
        </w:tc>
        <w:tc>
          <w:tcPr>
            <w:tcW w:w="618"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58E12CF4" w14:textId="77777777" w:rsidR="00F9263D" w:rsidRPr="00F9263D" w:rsidRDefault="00F9263D" w:rsidP="00F9263D">
            <w:pPr>
              <w:spacing w:after="0" w:line="240" w:lineRule="auto"/>
              <w:jc w:val="center"/>
              <w:rPr>
                <w:rFonts w:ascii="Calibri" w:eastAsia="Times New Roman" w:hAnsi="Calibri" w:cs="Calibri"/>
                <w:b/>
                <w:bCs/>
                <w:color w:val="000000"/>
                <w:sz w:val="20"/>
                <w:szCs w:val="20"/>
                <w:lang w:eastAsia="pt-BR"/>
              </w:rPr>
            </w:pPr>
            <w:r w:rsidRPr="00F9263D">
              <w:rPr>
                <w:rFonts w:ascii="Calibri" w:eastAsia="Times New Roman" w:hAnsi="Calibri" w:cs="Calibri"/>
                <w:b/>
                <w:bCs/>
                <w:color w:val="000000"/>
                <w:sz w:val="20"/>
                <w:szCs w:val="20"/>
                <w:lang w:eastAsia="pt-BR"/>
              </w:rPr>
              <w:t>2027</w:t>
            </w:r>
          </w:p>
        </w:tc>
        <w:tc>
          <w:tcPr>
            <w:tcW w:w="618"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51867AEF" w14:textId="77777777" w:rsidR="00F9263D" w:rsidRPr="00F9263D" w:rsidRDefault="00F9263D" w:rsidP="00F9263D">
            <w:pPr>
              <w:spacing w:after="0" w:line="240" w:lineRule="auto"/>
              <w:jc w:val="center"/>
              <w:rPr>
                <w:rFonts w:ascii="Calibri" w:eastAsia="Times New Roman" w:hAnsi="Calibri" w:cs="Calibri"/>
                <w:b/>
                <w:bCs/>
                <w:color w:val="000000"/>
                <w:sz w:val="20"/>
                <w:szCs w:val="20"/>
                <w:lang w:eastAsia="pt-BR"/>
              </w:rPr>
            </w:pPr>
            <w:r w:rsidRPr="00F9263D">
              <w:rPr>
                <w:rFonts w:ascii="Calibri" w:eastAsia="Times New Roman" w:hAnsi="Calibri" w:cs="Calibri"/>
                <w:b/>
                <w:bCs/>
                <w:color w:val="000000"/>
                <w:sz w:val="20"/>
                <w:szCs w:val="20"/>
                <w:lang w:eastAsia="pt-BR"/>
              </w:rPr>
              <w:t>2028</w:t>
            </w:r>
          </w:p>
        </w:tc>
        <w:tc>
          <w:tcPr>
            <w:tcW w:w="621"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2F270B0D" w14:textId="77777777" w:rsidR="00F9263D" w:rsidRPr="00F9263D" w:rsidRDefault="00F9263D" w:rsidP="00F9263D">
            <w:pPr>
              <w:spacing w:after="0" w:line="240" w:lineRule="auto"/>
              <w:jc w:val="center"/>
              <w:rPr>
                <w:rFonts w:ascii="Calibri" w:eastAsia="Times New Roman" w:hAnsi="Calibri" w:cs="Calibri"/>
                <w:b/>
                <w:bCs/>
                <w:color w:val="000000"/>
                <w:sz w:val="20"/>
                <w:szCs w:val="20"/>
                <w:lang w:eastAsia="pt-BR"/>
              </w:rPr>
            </w:pPr>
            <w:r w:rsidRPr="00F9263D">
              <w:rPr>
                <w:rFonts w:ascii="Calibri" w:eastAsia="Times New Roman" w:hAnsi="Calibri" w:cs="Calibri"/>
                <w:b/>
                <w:bCs/>
                <w:color w:val="000000"/>
                <w:sz w:val="20"/>
                <w:szCs w:val="20"/>
                <w:lang w:eastAsia="pt-BR"/>
              </w:rPr>
              <w:t>2029</w:t>
            </w:r>
          </w:p>
        </w:tc>
      </w:tr>
      <w:tr w:rsidR="00F9263D" w:rsidRPr="00F9263D" w14:paraId="64BADFC1" w14:textId="77777777" w:rsidTr="009E7FE5">
        <w:trPr>
          <w:trHeight w:val="1354"/>
        </w:trPr>
        <w:tc>
          <w:tcPr>
            <w:tcW w:w="536"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2D9FDB5C" w14:textId="77777777" w:rsidR="00F9263D" w:rsidRPr="00F9263D" w:rsidRDefault="00F9263D" w:rsidP="00F9263D">
            <w:pPr>
              <w:spacing w:after="0" w:line="240" w:lineRule="auto"/>
              <w:jc w:val="center"/>
              <w:rPr>
                <w:rFonts w:ascii="Calibri" w:eastAsia="Times New Roman" w:hAnsi="Calibri" w:cs="Calibri"/>
                <w:color w:val="000000"/>
                <w:sz w:val="20"/>
                <w:szCs w:val="20"/>
                <w:lang w:eastAsia="pt-BR"/>
              </w:rPr>
            </w:pPr>
            <w:r w:rsidRPr="00F9263D">
              <w:rPr>
                <w:rFonts w:ascii="Calibri" w:eastAsia="Times New Roman" w:hAnsi="Calibri" w:cs="Calibri"/>
                <w:color w:val="000000"/>
                <w:sz w:val="20"/>
                <w:szCs w:val="20"/>
                <w:lang w:eastAsia="pt-BR"/>
              </w:rPr>
              <w:t>3.3.1</w:t>
            </w:r>
          </w:p>
        </w:tc>
        <w:tc>
          <w:tcPr>
            <w:tcW w:w="3221" w:type="dxa"/>
            <w:tcBorders>
              <w:top w:val="nil"/>
              <w:left w:val="nil"/>
              <w:bottom w:val="single" w:sz="4" w:space="0" w:color="auto"/>
              <w:right w:val="nil"/>
            </w:tcBorders>
            <w:vAlign w:val="center"/>
            <w:hideMark/>
          </w:tcPr>
          <w:p w14:paraId="68AF21D9" w14:textId="77777777" w:rsidR="00F9263D" w:rsidRPr="00F9263D" w:rsidRDefault="00F9263D" w:rsidP="00F9263D">
            <w:pPr>
              <w:spacing w:after="0" w:line="240" w:lineRule="auto"/>
              <w:rPr>
                <w:rFonts w:ascii="Calibri" w:eastAsia="Times New Roman" w:hAnsi="Calibri" w:cs="Calibri"/>
                <w:color w:val="000000"/>
                <w:sz w:val="20"/>
                <w:szCs w:val="20"/>
                <w:lang w:eastAsia="pt-BR"/>
              </w:rPr>
            </w:pPr>
            <w:r w:rsidRPr="00F9263D">
              <w:rPr>
                <w:rFonts w:ascii="Calibri" w:eastAsia="Times New Roman" w:hAnsi="Calibri" w:cs="Calibri"/>
                <w:color w:val="000000"/>
                <w:sz w:val="20"/>
                <w:szCs w:val="20"/>
                <w:lang w:eastAsia="pt-BR"/>
              </w:rPr>
              <w:t>Ampliar em 20% as ações de promoção da saúde dos trabalhadores da saúde</w:t>
            </w:r>
          </w:p>
        </w:tc>
        <w:tc>
          <w:tcPr>
            <w:tcW w:w="4325"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21B28256" w14:textId="7BE98C58" w:rsidR="00F9263D" w:rsidRPr="00F9263D" w:rsidRDefault="00F9263D" w:rsidP="00F9263D">
            <w:pPr>
              <w:spacing w:after="0" w:line="240" w:lineRule="auto"/>
              <w:rPr>
                <w:rFonts w:ascii="Calibri" w:eastAsia="Times New Roman" w:hAnsi="Calibri" w:cs="Calibri"/>
                <w:color w:val="000000"/>
                <w:sz w:val="20"/>
                <w:szCs w:val="20"/>
                <w:lang w:eastAsia="pt-BR"/>
              </w:rPr>
            </w:pPr>
            <w:r w:rsidRPr="00F9263D">
              <w:rPr>
                <w:rFonts w:ascii="Calibri" w:eastAsia="Times New Roman" w:hAnsi="Calibri" w:cs="Calibri"/>
                <w:color w:val="000000"/>
                <w:sz w:val="20"/>
                <w:szCs w:val="20"/>
                <w:lang w:eastAsia="pt-BR"/>
              </w:rPr>
              <w:t>Percentual de ações de promoção da saúde do trabalhador realizadas.</w:t>
            </w:r>
          </w:p>
        </w:tc>
        <w:tc>
          <w:tcPr>
            <w:tcW w:w="776"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583EE46C" w14:textId="77777777" w:rsidR="00F9263D" w:rsidRPr="00F9263D" w:rsidRDefault="00F9263D" w:rsidP="00F9263D">
            <w:pPr>
              <w:spacing w:after="0" w:line="240" w:lineRule="auto"/>
              <w:jc w:val="center"/>
              <w:rPr>
                <w:rFonts w:ascii="Calibri" w:eastAsia="Times New Roman" w:hAnsi="Calibri" w:cs="Calibri"/>
                <w:color w:val="000000"/>
                <w:sz w:val="20"/>
                <w:szCs w:val="20"/>
                <w:lang w:eastAsia="pt-BR"/>
              </w:rPr>
            </w:pPr>
            <w:r w:rsidRPr="00F9263D">
              <w:rPr>
                <w:rFonts w:ascii="Calibri" w:eastAsia="Times New Roman" w:hAnsi="Calibri" w:cs="Calibri"/>
                <w:color w:val="000000"/>
                <w:sz w:val="20"/>
                <w:szCs w:val="20"/>
                <w:lang w:eastAsia="pt-BR"/>
              </w:rPr>
              <w:t>0</w:t>
            </w:r>
          </w:p>
        </w:tc>
        <w:tc>
          <w:tcPr>
            <w:tcW w:w="675"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7FCDF280" w14:textId="77777777" w:rsidR="00F9263D" w:rsidRPr="00F9263D" w:rsidRDefault="00F9263D" w:rsidP="00F9263D">
            <w:pPr>
              <w:spacing w:after="0" w:line="240" w:lineRule="auto"/>
              <w:jc w:val="center"/>
              <w:rPr>
                <w:rFonts w:ascii="Calibri" w:eastAsia="Times New Roman" w:hAnsi="Calibri" w:cs="Calibri"/>
                <w:color w:val="000000"/>
                <w:sz w:val="20"/>
                <w:szCs w:val="20"/>
                <w:lang w:eastAsia="pt-BR"/>
              </w:rPr>
            </w:pPr>
            <w:r w:rsidRPr="00F9263D">
              <w:rPr>
                <w:rFonts w:ascii="Calibri" w:eastAsia="Times New Roman" w:hAnsi="Calibri" w:cs="Calibri"/>
                <w:color w:val="000000"/>
                <w:sz w:val="20"/>
                <w:szCs w:val="20"/>
                <w:lang w:eastAsia="pt-BR"/>
              </w:rPr>
              <w:t>2024</w:t>
            </w:r>
          </w:p>
        </w:tc>
        <w:tc>
          <w:tcPr>
            <w:tcW w:w="997"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1ADD0E97" w14:textId="77777777" w:rsidR="00F9263D" w:rsidRPr="00F9263D" w:rsidRDefault="00F9263D" w:rsidP="00F9263D">
            <w:pPr>
              <w:spacing w:after="0" w:line="240" w:lineRule="auto"/>
              <w:jc w:val="center"/>
              <w:rPr>
                <w:rFonts w:ascii="Calibri" w:eastAsia="Times New Roman" w:hAnsi="Calibri" w:cs="Calibri"/>
                <w:color w:val="000000"/>
                <w:sz w:val="20"/>
                <w:szCs w:val="20"/>
                <w:lang w:eastAsia="pt-BR"/>
              </w:rPr>
            </w:pPr>
            <w:r w:rsidRPr="00F9263D">
              <w:rPr>
                <w:rFonts w:ascii="Calibri" w:eastAsia="Times New Roman" w:hAnsi="Calibri" w:cs="Calibri"/>
                <w:color w:val="000000"/>
                <w:sz w:val="20"/>
                <w:szCs w:val="20"/>
                <w:lang w:eastAsia="pt-BR"/>
              </w:rPr>
              <w:t xml:space="preserve">Percentual </w:t>
            </w:r>
          </w:p>
        </w:tc>
        <w:tc>
          <w:tcPr>
            <w:tcW w:w="1080"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2D857486" w14:textId="77777777" w:rsidR="00F9263D" w:rsidRPr="00F9263D" w:rsidRDefault="00F9263D" w:rsidP="00F9263D">
            <w:pPr>
              <w:spacing w:after="0" w:line="240" w:lineRule="auto"/>
              <w:jc w:val="center"/>
              <w:rPr>
                <w:rFonts w:ascii="Calibri" w:eastAsia="Times New Roman" w:hAnsi="Calibri" w:cs="Calibri"/>
                <w:color w:val="000000"/>
                <w:sz w:val="20"/>
                <w:szCs w:val="20"/>
                <w:lang w:eastAsia="pt-BR"/>
              </w:rPr>
            </w:pPr>
            <w:r w:rsidRPr="00F9263D">
              <w:rPr>
                <w:rFonts w:ascii="Calibri" w:eastAsia="Times New Roman" w:hAnsi="Calibri" w:cs="Calibri"/>
                <w:color w:val="000000"/>
                <w:sz w:val="20"/>
                <w:szCs w:val="20"/>
                <w:lang w:eastAsia="pt-BR"/>
              </w:rPr>
              <w:t>20</w:t>
            </w:r>
          </w:p>
        </w:tc>
        <w:tc>
          <w:tcPr>
            <w:tcW w:w="997"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73D3FEF6" w14:textId="77777777" w:rsidR="00F9263D" w:rsidRPr="00F9263D" w:rsidRDefault="00F9263D" w:rsidP="00F9263D">
            <w:pPr>
              <w:spacing w:after="0" w:line="240" w:lineRule="auto"/>
              <w:jc w:val="center"/>
              <w:rPr>
                <w:rFonts w:ascii="Calibri" w:eastAsia="Times New Roman" w:hAnsi="Calibri" w:cs="Calibri"/>
                <w:color w:val="000000"/>
                <w:sz w:val="20"/>
                <w:szCs w:val="20"/>
                <w:lang w:eastAsia="pt-BR"/>
              </w:rPr>
            </w:pPr>
            <w:r w:rsidRPr="00F9263D">
              <w:rPr>
                <w:rFonts w:ascii="Calibri" w:eastAsia="Times New Roman" w:hAnsi="Calibri" w:cs="Calibri"/>
                <w:color w:val="000000"/>
                <w:sz w:val="20"/>
                <w:szCs w:val="20"/>
                <w:lang w:eastAsia="pt-BR"/>
              </w:rPr>
              <w:t xml:space="preserve">Percentual </w:t>
            </w:r>
          </w:p>
        </w:tc>
        <w:tc>
          <w:tcPr>
            <w:tcW w:w="689"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26E90BBF" w14:textId="77777777" w:rsidR="00F9263D" w:rsidRPr="00F9263D" w:rsidRDefault="00F9263D" w:rsidP="00F9263D">
            <w:pPr>
              <w:spacing w:after="0" w:line="240" w:lineRule="auto"/>
              <w:jc w:val="center"/>
              <w:rPr>
                <w:rFonts w:ascii="Calibri" w:eastAsia="Times New Roman" w:hAnsi="Calibri" w:cs="Calibri"/>
                <w:color w:val="000000"/>
                <w:sz w:val="20"/>
                <w:szCs w:val="20"/>
                <w:lang w:eastAsia="pt-BR"/>
              </w:rPr>
            </w:pPr>
            <w:r w:rsidRPr="00F9263D">
              <w:rPr>
                <w:rFonts w:ascii="Calibri" w:eastAsia="Times New Roman" w:hAnsi="Calibri" w:cs="Calibri"/>
                <w:color w:val="000000"/>
                <w:sz w:val="20"/>
                <w:szCs w:val="20"/>
                <w:lang w:eastAsia="pt-BR"/>
              </w:rPr>
              <w:t>5</w:t>
            </w:r>
          </w:p>
        </w:tc>
        <w:tc>
          <w:tcPr>
            <w:tcW w:w="618"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557452E9" w14:textId="77777777" w:rsidR="00F9263D" w:rsidRPr="00F9263D" w:rsidRDefault="00F9263D" w:rsidP="00F9263D">
            <w:pPr>
              <w:spacing w:after="0" w:line="240" w:lineRule="auto"/>
              <w:jc w:val="center"/>
              <w:rPr>
                <w:rFonts w:ascii="Calibri" w:eastAsia="Times New Roman" w:hAnsi="Calibri" w:cs="Calibri"/>
                <w:color w:val="000000"/>
                <w:sz w:val="20"/>
                <w:szCs w:val="20"/>
                <w:lang w:eastAsia="pt-BR"/>
              </w:rPr>
            </w:pPr>
            <w:r w:rsidRPr="00F9263D">
              <w:rPr>
                <w:rFonts w:ascii="Calibri" w:eastAsia="Times New Roman" w:hAnsi="Calibri" w:cs="Calibri"/>
                <w:color w:val="000000"/>
                <w:sz w:val="20"/>
                <w:szCs w:val="20"/>
                <w:lang w:eastAsia="pt-BR"/>
              </w:rPr>
              <w:t>5</w:t>
            </w:r>
          </w:p>
        </w:tc>
        <w:tc>
          <w:tcPr>
            <w:tcW w:w="618"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6A9D9B25" w14:textId="77777777" w:rsidR="00F9263D" w:rsidRPr="00F9263D" w:rsidRDefault="00F9263D" w:rsidP="00F9263D">
            <w:pPr>
              <w:spacing w:after="0" w:line="240" w:lineRule="auto"/>
              <w:jc w:val="center"/>
              <w:rPr>
                <w:rFonts w:ascii="Calibri" w:eastAsia="Times New Roman" w:hAnsi="Calibri" w:cs="Calibri"/>
                <w:color w:val="000000"/>
                <w:sz w:val="20"/>
                <w:szCs w:val="20"/>
                <w:lang w:eastAsia="pt-BR"/>
              </w:rPr>
            </w:pPr>
            <w:r w:rsidRPr="00F9263D">
              <w:rPr>
                <w:rFonts w:ascii="Calibri" w:eastAsia="Times New Roman" w:hAnsi="Calibri" w:cs="Calibri"/>
                <w:color w:val="000000"/>
                <w:sz w:val="20"/>
                <w:szCs w:val="20"/>
                <w:lang w:eastAsia="pt-BR"/>
              </w:rPr>
              <w:t>5</w:t>
            </w:r>
          </w:p>
        </w:tc>
        <w:tc>
          <w:tcPr>
            <w:tcW w:w="621"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3B55C6DD" w14:textId="77777777" w:rsidR="00F9263D" w:rsidRPr="00F9263D" w:rsidRDefault="00F9263D" w:rsidP="00F9263D">
            <w:pPr>
              <w:spacing w:after="0" w:line="240" w:lineRule="auto"/>
              <w:jc w:val="center"/>
              <w:rPr>
                <w:rFonts w:ascii="Calibri" w:eastAsia="Times New Roman" w:hAnsi="Calibri" w:cs="Calibri"/>
                <w:color w:val="000000"/>
                <w:sz w:val="20"/>
                <w:szCs w:val="20"/>
                <w:lang w:eastAsia="pt-BR"/>
              </w:rPr>
            </w:pPr>
            <w:r w:rsidRPr="00F9263D">
              <w:rPr>
                <w:rFonts w:ascii="Calibri" w:eastAsia="Times New Roman" w:hAnsi="Calibri" w:cs="Calibri"/>
                <w:color w:val="000000"/>
                <w:sz w:val="20"/>
                <w:szCs w:val="20"/>
                <w:lang w:eastAsia="pt-BR"/>
              </w:rPr>
              <w:t>5</w:t>
            </w:r>
          </w:p>
        </w:tc>
      </w:tr>
    </w:tbl>
    <w:p w14:paraId="0A9A3958" w14:textId="444B3188" w:rsidR="00A4015C" w:rsidRDefault="00A4015C" w:rsidP="67F27C84">
      <w:pPr>
        <w:spacing w:before="240" w:after="240"/>
        <w:rPr>
          <w:rFonts w:eastAsia="Arial" w:cs="Arial"/>
          <w:szCs w:val="24"/>
        </w:rPr>
      </w:pPr>
    </w:p>
    <w:p w14:paraId="7FD82382" w14:textId="56CBBA90" w:rsidR="002409C0" w:rsidRPr="002409C0" w:rsidRDefault="002409C0" w:rsidP="2182646B">
      <w:pPr>
        <w:spacing w:before="240" w:after="240"/>
        <w:rPr>
          <w:rFonts w:eastAsia="Arial" w:cs="Arial"/>
          <w:b/>
          <w:bCs/>
        </w:rPr>
      </w:pPr>
      <w:r w:rsidRPr="2182646B">
        <w:rPr>
          <w:rFonts w:eastAsia="Arial" w:cs="Arial"/>
          <w:b/>
          <w:bCs/>
        </w:rPr>
        <w:t xml:space="preserve">DIRETRIZ Nº 4 - PROMOVER E FORTALECER A PARTICIPAÇÃO ATIVA DA COMUNIDADE NA GESTÃO DO SISTEMA ÚNICO DE SAÚDE (SUS), POR MEIO DO INCENTIVO AO CONTROLE SOCIAL, DA VALORIZAÇÃO DOS CONSELHOS DE SAÚDE, DA AMPLIAÇÃO DOS CANAIS DE DIÁLOGO COM A POPULAÇÃO E DA TRANSPARÊNCIA NAS AÇÕES E DECISÕES DA GESTÃO </w:t>
      </w:r>
      <w:r w:rsidR="4247D9DD" w:rsidRPr="2182646B">
        <w:rPr>
          <w:rFonts w:eastAsia="Arial" w:cs="Arial"/>
          <w:b/>
          <w:bCs/>
        </w:rPr>
        <w:t>MUNICIPAL.</w:t>
      </w:r>
    </w:p>
    <w:p w14:paraId="05389095" w14:textId="77777777" w:rsidR="009E7FE5" w:rsidRDefault="009E7FE5">
      <w:pPr>
        <w:rPr>
          <w:rFonts w:eastAsia="Arial" w:cs="Arial"/>
          <w:b/>
          <w:bCs/>
          <w:szCs w:val="24"/>
        </w:rPr>
      </w:pPr>
      <w:r>
        <w:rPr>
          <w:rFonts w:eastAsia="Arial" w:cs="Arial"/>
          <w:b/>
          <w:bCs/>
          <w:szCs w:val="24"/>
        </w:rPr>
        <w:br w:type="page"/>
      </w:r>
    </w:p>
    <w:p w14:paraId="7D67FEF4" w14:textId="1EC22A8B" w:rsidR="00F9263D" w:rsidRDefault="002409C0" w:rsidP="002409C0">
      <w:pPr>
        <w:spacing w:before="240" w:after="240"/>
        <w:rPr>
          <w:rFonts w:eastAsia="Arial" w:cs="Arial"/>
          <w:szCs w:val="24"/>
        </w:rPr>
      </w:pPr>
      <w:r w:rsidRPr="002409C0">
        <w:rPr>
          <w:rFonts w:eastAsia="Arial" w:cs="Arial"/>
          <w:b/>
          <w:bCs/>
          <w:szCs w:val="24"/>
        </w:rPr>
        <w:lastRenderedPageBreak/>
        <w:t>OBJETIVO Nº 4.1</w:t>
      </w:r>
      <w:r w:rsidRPr="002409C0">
        <w:rPr>
          <w:rFonts w:eastAsia="Arial" w:cs="Arial"/>
          <w:szCs w:val="24"/>
        </w:rPr>
        <w:t> - Fortalecer a transparência institucional na gestão da política municipal por meio da ampliação do acesso à informação e incorporação de novas tecnologias</w:t>
      </w:r>
      <w:r>
        <w:rPr>
          <w:rFonts w:eastAsia="Arial" w:cs="Arial"/>
          <w:szCs w:val="24"/>
        </w:rPr>
        <w:t>.</w:t>
      </w:r>
    </w:p>
    <w:tbl>
      <w:tblPr>
        <w:tblW w:w="15049" w:type="dxa"/>
        <w:tblCellMar>
          <w:top w:w="15" w:type="dxa"/>
          <w:left w:w="70" w:type="dxa"/>
          <w:bottom w:w="15" w:type="dxa"/>
          <w:right w:w="70" w:type="dxa"/>
        </w:tblCellMar>
        <w:tblLook w:val="04A0" w:firstRow="1" w:lastRow="0" w:firstColumn="1" w:lastColumn="0" w:noHBand="0" w:noVBand="1"/>
      </w:tblPr>
      <w:tblGrid>
        <w:gridCol w:w="546"/>
        <w:gridCol w:w="3290"/>
        <w:gridCol w:w="4423"/>
        <w:gridCol w:w="780"/>
        <w:gridCol w:w="676"/>
        <w:gridCol w:w="849"/>
        <w:gridCol w:w="1091"/>
        <w:gridCol w:w="849"/>
        <w:gridCol w:w="692"/>
        <w:gridCol w:w="617"/>
        <w:gridCol w:w="617"/>
        <w:gridCol w:w="619"/>
      </w:tblGrid>
      <w:tr w:rsidR="0046190A" w:rsidRPr="0046190A" w14:paraId="5AC63EDD" w14:textId="77777777" w:rsidTr="008736D8">
        <w:trPr>
          <w:trHeight w:val="911"/>
        </w:trPr>
        <w:tc>
          <w:tcPr>
            <w:tcW w:w="546"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5972CEE" w14:textId="77777777" w:rsidR="0046190A" w:rsidRPr="0046190A" w:rsidRDefault="0046190A" w:rsidP="0046190A">
            <w:pPr>
              <w:spacing w:after="0" w:line="240" w:lineRule="auto"/>
              <w:jc w:val="center"/>
              <w:rPr>
                <w:rFonts w:ascii="Calibri" w:eastAsia="Times New Roman" w:hAnsi="Calibri" w:cs="Calibri"/>
                <w:b/>
                <w:bCs/>
                <w:color w:val="000000"/>
                <w:sz w:val="20"/>
                <w:szCs w:val="20"/>
                <w:lang w:eastAsia="pt-BR"/>
              </w:rPr>
            </w:pPr>
            <w:r w:rsidRPr="0046190A">
              <w:rPr>
                <w:rFonts w:ascii="Calibri" w:eastAsia="Times New Roman" w:hAnsi="Calibri" w:cs="Calibri"/>
                <w:b/>
                <w:bCs/>
                <w:color w:val="000000"/>
                <w:sz w:val="20"/>
                <w:szCs w:val="20"/>
                <w:lang w:eastAsia="pt-BR"/>
              </w:rPr>
              <w:t>Nº</w:t>
            </w:r>
          </w:p>
        </w:tc>
        <w:tc>
          <w:tcPr>
            <w:tcW w:w="3291"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3A37057" w14:textId="77777777" w:rsidR="0046190A" w:rsidRPr="0046190A" w:rsidRDefault="0046190A" w:rsidP="0046190A">
            <w:pPr>
              <w:spacing w:after="0" w:line="240" w:lineRule="auto"/>
              <w:jc w:val="center"/>
              <w:rPr>
                <w:rFonts w:ascii="Calibri" w:eastAsia="Times New Roman" w:hAnsi="Calibri" w:cs="Calibri"/>
                <w:b/>
                <w:bCs/>
                <w:color w:val="000000"/>
                <w:sz w:val="20"/>
                <w:szCs w:val="20"/>
                <w:lang w:eastAsia="pt-BR"/>
              </w:rPr>
            </w:pPr>
            <w:r w:rsidRPr="0046190A">
              <w:rPr>
                <w:rFonts w:ascii="Calibri" w:eastAsia="Times New Roman" w:hAnsi="Calibri" w:cs="Calibri"/>
                <w:b/>
                <w:bCs/>
                <w:color w:val="000000"/>
                <w:sz w:val="20"/>
                <w:szCs w:val="20"/>
                <w:lang w:eastAsia="pt-BR"/>
              </w:rPr>
              <w:t>Descrição da Meta</w:t>
            </w:r>
          </w:p>
        </w:tc>
        <w:tc>
          <w:tcPr>
            <w:tcW w:w="4424"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0199732" w14:textId="77777777" w:rsidR="0046190A" w:rsidRPr="0046190A" w:rsidRDefault="0046190A" w:rsidP="0046190A">
            <w:pPr>
              <w:spacing w:after="0" w:line="240" w:lineRule="auto"/>
              <w:jc w:val="center"/>
              <w:rPr>
                <w:rFonts w:ascii="Calibri" w:eastAsia="Times New Roman" w:hAnsi="Calibri" w:cs="Calibri"/>
                <w:b/>
                <w:bCs/>
                <w:color w:val="000000"/>
                <w:sz w:val="20"/>
                <w:szCs w:val="20"/>
                <w:lang w:eastAsia="pt-BR"/>
              </w:rPr>
            </w:pPr>
            <w:r w:rsidRPr="0046190A">
              <w:rPr>
                <w:rFonts w:ascii="Calibri" w:eastAsia="Times New Roman" w:hAnsi="Calibri" w:cs="Calibri"/>
                <w:b/>
                <w:bCs/>
                <w:color w:val="000000"/>
                <w:sz w:val="20"/>
                <w:szCs w:val="20"/>
                <w:lang w:eastAsia="pt-BR"/>
              </w:rPr>
              <w:t>Indicador para monitoramento e avaliação da meta</w:t>
            </w:r>
          </w:p>
        </w:tc>
        <w:tc>
          <w:tcPr>
            <w:tcW w:w="2304"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0CA079F" w14:textId="77777777" w:rsidR="0046190A" w:rsidRPr="0046190A" w:rsidRDefault="0046190A" w:rsidP="0046190A">
            <w:pPr>
              <w:spacing w:after="0" w:line="240" w:lineRule="auto"/>
              <w:jc w:val="center"/>
              <w:rPr>
                <w:rFonts w:ascii="Calibri" w:eastAsia="Times New Roman" w:hAnsi="Calibri" w:cs="Calibri"/>
                <w:b/>
                <w:bCs/>
                <w:color w:val="000000"/>
                <w:sz w:val="20"/>
                <w:szCs w:val="20"/>
                <w:lang w:eastAsia="pt-BR"/>
              </w:rPr>
            </w:pPr>
            <w:r w:rsidRPr="0046190A">
              <w:rPr>
                <w:rFonts w:ascii="Calibri" w:eastAsia="Times New Roman" w:hAnsi="Calibri" w:cs="Calibri"/>
                <w:b/>
                <w:bCs/>
                <w:color w:val="000000"/>
                <w:sz w:val="20"/>
                <w:szCs w:val="20"/>
                <w:lang w:eastAsia="pt-BR"/>
              </w:rPr>
              <w:t>Indicador (Linha-Base)</w:t>
            </w:r>
          </w:p>
        </w:tc>
        <w:tc>
          <w:tcPr>
            <w:tcW w:w="1091"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19329EB" w14:textId="77777777" w:rsidR="0046190A" w:rsidRPr="0046190A" w:rsidRDefault="0046190A" w:rsidP="0046190A">
            <w:pPr>
              <w:spacing w:after="0" w:line="240" w:lineRule="auto"/>
              <w:jc w:val="center"/>
              <w:rPr>
                <w:rFonts w:ascii="Calibri" w:eastAsia="Times New Roman" w:hAnsi="Calibri" w:cs="Calibri"/>
                <w:b/>
                <w:bCs/>
                <w:color w:val="000000"/>
                <w:sz w:val="20"/>
                <w:szCs w:val="20"/>
                <w:lang w:eastAsia="pt-BR"/>
              </w:rPr>
            </w:pPr>
            <w:r w:rsidRPr="0046190A">
              <w:rPr>
                <w:rFonts w:ascii="Calibri" w:eastAsia="Times New Roman" w:hAnsi="Calibri" w:cs="Calibri"/>
                <w:b/>
                <w:bCs/>
                <w:color w:val="000000"/>
                <w:sz w:val="20"/>
                <w:szCs w:val="20"/>
                <w:lang w:eastAsia="pt-BR"/>
              </w:rPr>
              <w:t>Meta Plano (2026-2029)</w:t>
            </w:r>
          </w:p>
        </w:tc>
        <w:tc>
          <w:tcPr>
            <w:tcW w:w="848"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5BBD6F8" w14:textId="77777777" w:rsidR="0046190A" w:rsidRPr="0046190A" w:rsidRDefault="0046190A" w:rsidP="0046190A">
            <w:pPr>
              <w:spacing w:after="0" w:line="240" w:lineRule="auto"/>
              <w:jc w:val="center"/>
              <w:rPr>
                <w:rFonts w:ascii="Calibri" w:eastAsia="Times New Roman" w:hAnsi="Calibri" w:cs="Calibri"/>
                <w:b/>
                <w:bCs/>
                <w:color w:val="000000"/>
                <w:sz w:val="20"/>
                <w:szCs w:val="20"/>
                <w:lang w:eastAsia="pt-BR"/>
              </w:rPr>
            </w:pPr>
            <w:r w:rsidRPr="0046190A">
              <w:rPr>
                <w:rFonts w:ascii="Calibri" w:eastAsia="Times New Roman" w:hAnsi="Calibri" w:cs="Calibri"/>
                <w:b/>
                <w:bCs/>
                <w:color w:val="000000"/>
                <w:sz w:val="20"/>
                <w:szCs w:val="20"/>
                <w:lang w:eastAsia="pt-BR"/>
              </w:rPr>
              <w:t>Unidade de Medida</w:t>
            </w:r>
          </w:p>
        </w:tc>
        <w:tc>
          <w:tcPr>
            <w:tcW w:w="2545"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2329D38" w14:textId="77777777" w:rsidR="0046190A" w:rsidRPr="0046190A" w:rsidRDefault="0046190A" w:rsidP="0046190A">
            <w:pPr>
              <w:spacing w:after="0" w:line="240" w:lineRule="auto"/>
              <w:jc w:val="center"/>
              <w:rPr>
                <w:rFonts w:ascii="Calibri" w:eastAsia="Times New Roman" w:hAnsi="Calibri" w:cs="Calibri"/>
                <w:b/>
                <w:bCs/>
                <w:color w:val="000000"/>
                <w:sz w:val="20"/>
                <w:szCs w:val="20"/>
                <w:lang w:eastAsia="pt-BR"/>
              </w:rPr>
            </w:pPr>
            <w:r w:rsidRPr="0046190A">
              <w:rPr>
                <w:rFonts w:ascii="Calibri" w:eastAsia="Times New Roman" w:hAnsi="Calibri" w:cs="Calibri"/>
                <w:b/>
                <w:bCs/>
                <w:color w:val="000000"/>
                <w:sz w:val="20"/>
                <w:szCs w:val="20"/>
                <w:lang w:eastAsia="pt-BR"/>
              </w:rPr>
              <w:t>Meta Prevista PAS</w:t>
            </w:r>
          </w:p>
        </w:tc>
      </w:tr>
      <w:tr w:rsidR="0046190A" w:rsidRPr="0046190A" w14:paraId="234BCBF6" w14:textId="77777777" w:rsidTr="008736D8">
        <w:trPr>
          <w:trHeight w:val="595"/>
        </w:trPr>
        <w:tc>
          <w:tcPr>
            <w:tcW w:w="546" w:type="dxa"/>
            <w:vMerge/>
            <w:tcBorders>
              <w:top w:val="single" w:sz="4" w:space="0" w:color="auto"/>
              <w:left w:val="single" w:sz="4" w:space="0" w:color="auto"/>
              <w:bottom w:val="single" w:sz="4" w:space="0" w:color="auto"/>
              <w:right w:val="single" w:sz="4" w:space="0" w:color="auto"/>
            </w:tcBorders>
            <w:vAlign w:val="center"/>
            <w:hideMark/>
          </w:tcPr>
          <w:p w14:paraId="0266961B" w14:textId="77777777" w:rsidR="0046190A" w:rsidRPr="0046190A" w:rsidRDefault="0046190A" w:rsidP="0046190A">
            <w:pPr>
              <w:spacing w:after="0" w:line="240" w:lineRule="auto"/>
              <w:rPr>
                <w:rFonts w:ascii="Calibri" w:eastAsia="Times New Roman" w:hAnsi="Calibri" w:cs="Calibri"/>
                <w:b/>
                <w:bCs/>
                <w:color w:val="000000"/>
                <w:sz w:val="20"/>
                <w:szCs w:val="20"/>
                <w:lang w:eastAsia="pt-BR"/>
              </w:rPr>
            </w:pPr>
          </w:p>
        </w:tc>
        <w:tc>
          <w:tcPr>
            <w:tcW w:w="3291" w:type="dxa"/>
            <w:vMerge/>
            <w:tcBorders>
              <w:top w:val="single" w:sz="4" w:space="0" w:color="auto"/>
              <w:left w:val="single" w:sz="4" w:space="0" w:color="auto"/>
              <w:bottom w:val="single" w:sz="4" w:space="0" w:color="auto"/>
              <w:right w:val="single" w:sz="4" w:space="0" w:color="auto"/>
            </w:tcBorders>
            <w:vAlign w:val="center"/>
            <w:hideMark/>
          </w:tcPr>
          <w:p w14:paraId="349939EA" w14:textId="77777777" w:rsidR="0046190A" w:rsidRPr="0046190A" w:rsidRDefault="0046190A" w:rsidP="0046190A">
            <w:pPr>
              <w:spacing w:after="0" w:line="240" w:lineRule="auto"/>
              <w:rPr>
                <w:rFonts w:ascii="Calibri" w:eastAsia="Times New Roman" w:hAnsi="Calibri" w:cs="Calibri"/>
                <w:b/>
                <w:bCs/>
                <w:color w:val="000000"/>
                <w:sz w:val="20"/>
                <w:szCs w:val="20"/>
                <w:lang w:eastAsia="pt-BR"/>
              </w:rPr>
            </w:pPr>
          </w:p>
        </w:tc>
        <w:tc>
          <w:tcPr>
            <w:tcW w:w="4424" w:type="dxa"/>
            <w:vMerge/>
            <w:tcBorders>
              <w:top w:val="single" w:sz="4" w:space="0" w:color="auto"/>
              <w:left w:val="single" w:sz="4" w:space="0" w:color="auto"/>
              <w:bottom w:val="single" w:sz="4" w:space="0" w:color="auto"/>
              <w:right w:val="single" w:sz="4" w:space="0" w:color="auto"/>
            </w:tcBorders>
            <w:vAlign w:val="center"/>
            <w:hideMark/>
          </w:tcPr>
          <w:p w14:paraId="754F9103" w14:textId="77777777" w:rsidR="0046190A" w:rsidRPr="0046190A" w:rsidRDefault="0046190A" w:rsidP="0046190A">
            <w:pPr>
              <w:spacing w:after="0" w:line="240" w:lineRule="auto"/>
              <w:rPr>
                <w:rFonts w:ascii="Calibri" w:eastAsia="Times New Roman" w:hAnsi="Calibri" w:cs="Calibri"/>
                <w:b/>
                <w:bCs/>
                <w:color w:val="000000"/>
                <w:sz w:val="20"/>
                <w:szCs w:val="20"/>
                <w:lang w:eastAsia="pt-BR"/>
              </w:rPr>
            </w:pPr>
          </w:p>
        </w:tc>
        <w:tc>
          <w:tcPr>
            <w:tcW w:w="7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87B0A1E" w14:textId="77777777" w:rsidR="0046190A" w:rsidRPr="0046190A" w:rsidRDefault="0046190A" w:rsidP="0046190A">
            <w:pPr>
              <w:spacing w:after="0" w:line="240" w:lineRule="auto"/>
              <w:jc w:val="center"/>
              <w:rPr>
                <w:rFonts w:ascii="Calibri" w:eastAsia="Times New Roman" w:hAnsi="Calibri" w:cs="Calibri"/>
                <w:b/>
                <w:bCs/>
                <w:color w:val="000000"/>
                <w:sz w:val="20"/>
                <w:szCs w:val="20"/>
                <w:lang w:eastAsia="pt-BR"/>
              </w:rPr>
            </w:pPr>
            <w:r w:rsidRPr="0046190A">
              <w:rPr>
                <w:rFonts w:ascii="Calibri" w:eastAsia="Times New Roman" w:hAnsi="Calibri" w:cs="Calibri"/>
                <w:b/>
                <w:bCs/>
                <w:color w:val="000000"/>
                <w:sz w:val="20"/>
                <w:szCs w:val="20"/>
                <w:lang w:eastAsia="pt-BR"/>
              </w:rPr>
              <w:t>Valor</w:t>
            </w:r>
          </w:p>
        </w:tc>
        <w:tc>
          <w:tcPr>
            <w:tcW w:w="6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33FD545" w14:textId="77777777" w:rsidR="0046190A" w:rsidRPr="0046190A" w:rsidRDefault="0046190A" w:rsidP="0046190A">
            <w:pPr>
              <w:spacing w:after="0" w:line="240" w:lineRule="auto"/>
              <w:jc w:val="center"/>
              <w:rPr>
                <w:rFonts w:ascii="Calibri" w:eastAsia="Times New Roman" w:hAnsi="Calibri" w:cs="Calibri"/>
                <w:b/>
                <w:bCs/>
                <w:color w:val="000000"/>
                <w:sz w:val="20"/>
                <w:szCs w:val="20"/>
                <w:lang w:eastAsia="pt-BR"/>
              </w:rPr>
            </w:pPr>
            <w:r w:rsidRPr="0046190A">
              <w:rPr>
                <w:rFonts w:ascii="Calibri" w:eastAsia="Times New Roman" w:hAnsi="Calibri" w:cs="Calibri"/>
                <w:b/>
                <w:bCs/>
                <w:color w:val="000000"/>
                <w:sz w:val="20"/>
                <w:szCs w:val="20"/>
                <w:lang w:eastAsia="pt-BR"/>
              </w:rPr>
              <w:t>Ano</w:t>
            </w:r>
          </w:p>
        </w:tc>
        <w:tc>
          <w:tcPr>
            <w:tcW w:w="84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2E5B6FE" w14:textId="77777777" w:rsidR="0046190A" w:rsidRPr="0046190A" w:rsidRDefault="0046190A" w:rsidP="0046190A">
            <w:pPr>
              <w:spacing w:after="0" w:line="240" w:lineRule="auto"/>
              <w:jc w:val="center"/>
              <w:rPr>
                <w:rFonts w:ascii="Calibri" w:eastAsia="Times New Roman" w:hAnsi="Calibri" w:cs="Calibri"/>
                <w:b/>
                <w:bCs/>
                <w:color w:val="000000"/>
                <w:sz w:val="20"/>
                <w:szCs w:val="20"/>
                <w:lang w:eastAsia="pt-BR"/>
              </w:rPr>
            </w:pPr>
            <w:r w:rsidRPr="0046190A">
              <w:rPr>
                <w:rFonts w:ascii="Calibri" w:eastAsia="Times New Roman" w:hAnsi="Calibri" w:cs="Calibri"/>
                <w:b/>
                <w:bCs/>
                <w:color w:val="000000"/>
                <w:sz w:val="20"/>
                <w:szCs w:val="20"/>
                <w:lang w:eastAsia="pt-BR"/>
              </w:rPr>
              <w:t>Unidade de Medida</w:t>
            </w:r>
          </w:p>
        </w:tc>
        <w:tc>
          <w:tcPr>
            <w:tcW w:w="1091" w:type="dxa"/>
            <w:vMerge/>
            <w:tcBorders>
              <w:top w:val="single" w:sz="4" w:space="0" w:color="auto"/>
              <w:left w:val="single" w:sz="4" w:space="0" w:color="auto"/>
              <w:bottom w:val="single" w:sz="4" w:space="0" w:color="auto"/>
              <w:right w:val="single" w:sz="4" w:space="0" w:color="auto"/>
            </w:tcBorders>
            <w:vAlign w:val="center"/>
            <w:hideMark/>
          </w:tcPr>
          <w:p w14:paraId="71AA2315" w14:textId="77777777" w:rsidR="0046190A" w:rsidRPr="0046190A" w:rsidRDefault="0046190A" w:rsidP="0046190A">
            <w:pPr>
              <w:spacing w:after="0" w:line="240" w:lineRule="auto"/>
              <w:rPr>
                <w:rFonts w:ascii="Calibri" w:eastAsia="Times New Roman" w:hAnsi="Calibri" w:cs="Calibri"/>
                <w:b/>
                <w:bCs/>
                <w:color w:val="000000"/>
                <w:sz w:val="20"/>
                <w:szCs w:val="20"/>
                <w:lang w:eastAsia="pt-BR"/>
              </w:rPr>
            </w:pPr>
          </w:p>
        </w:tc>
        <w:tc>
          <w:tcPr>
            <w:tcW w:w="848" w:type="dxa"/>
            <w:vMerge/>
            <w:tcBorders>
              <w:top w:val="single" w:sz="4" w:space="0" w:color="auto"/>
              <w:left w:val="single" w:sz="4" w:space="0" w:color="auto"/>
              <w:bottom w:val="single" w:sz="4" w:space="0" w:color="auto"/>
              <w:right w:val="single" w:sz="4" w:space="0" w:color="auto"/>
            </w:tcBorders>
            <w:vAlign w:val="center"/>
            <w:hideMark/>
          </w:tcPr>
          <w:p w14:paraId="2710E3BA" w14:textId="77777777" w:rsidR="0046190A" w:rsidRPr="0046190A" w:rsidRDefault="0046190A" w:rsidP="0046190A">
            <w:pPr>
              <w:spacing w:after="0" w:line="240" w:lineRule="auto"/>
              <w:rPr>
                <w:rFonts w:ascii="Calibri" w:eastAsia="Times New Roman" w:hAnsi="Calibri" w:cs="Calibri"/>
                <w:b/>
                <w:bCs/>
                <w:color w:val="000000"/>
                <w:sz w:val="20"/>
                <w:szCs w:val="20"/>
                <w:lang w:eastAsia="pt-BR"/>
              </w:rPr>
            </w:pPr>
          </w:p>
        </w:tc>
        <w:tc>
          <w:tcPr>
            <w:tcW w:w="6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DFD1D3A" w14:textId="77777777" w:rsidR="0046190A" w:rsidRPr="0046190A" w:rsidRDefault="0046190A" w:rsidP="0046190A">
            <w:pPr>
              <w:spacing w:after="0" w:line="240" w:lineRule="auto"/>
              <w:jc w:val="center"/>
              <w:rPr>
                <w:rFonts w:ascii="Calibri" w:eastAsia="Times New Roman" w:hAnsi="Calibri" w:cs="Calibri"/>
                <w:b/>
                <w:bCs/>
                <w:color w:val="000000"/>
                <w:sz w:val="20"/>
                <w:szCs w:val="20"/>
                <w:lang w:eastAsia="pt-BR"/>
              </w:rPr>
            </w:pPr>
            <w:r w:rsidRPr="0046190A">
              <w:rPr>
                <w:rFonts w:ascii="Calibri" w:eastAsia="Times New Roman" w:hAnsi="Calibri" w:cs="Calibri"/>
                <w:b/>
                <w:bCs/>
                <w:color w:val="000000"/>
                <w:sz w:val="20"/>
                <w:szCs w:val="20"/>
                <w:lang w:eastAsia="pt-BR"/>
              </w:rPr>
              <w:t>2026</w:t>
            </w:r>
          </w:p>
        </w:tc>
        <w:tc>
          <w:tcPr>
            <w:tcW w:w="6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2571EEE" w14:textId="77777777" w:rsidR="0046190A" w:rsidRPr="0046190A" w:rsidRDefault="0046190A" w:rsidP="0046190A">
            <w:pPr>
              <w:spacing w:after="0" w:line="240" w:lineRule="auto"/>
              <w:jc w:val="center"/>
              <w:rPr>
                <w:rFonts w:ascii="Calibri" w:eastAsia="Times New Roman" w:hAnsi="Calibri" w:cs="Calibri"/>
                <w:b/>
                <w:bCs/>
                <w:color w:val="000000"/>
                <w:sz w:val="20"/>
                <w:szCs w:val="20"/>
                <w:lang w:eastAsia="pt-BR"/>
              </w:rPr>
            </w:pPr>
            <w:r w:rsidRPr="0046190A">
              <w:rPr>
                <w:rFonts w:ascii="Calibri" w:eastAsia="Times New Roman" w:hAnsi="Calibri" w:cs="Calibri"/>
                <w:b/>
                <w:bCs/>
                <w:color w:val="000000"/>
                <w:sz w:val="20"/>
                <w:szCs w:val="20"/>
                <w:lang w:eastAsia="pt-BR"/>
              </w:rPr>
              <w:t>2027</w:t>
            </w:r>
          </w:p>
        </w:tc>
        <w:tc>
          <w:tcPr>
            <w:tcW w:w="6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34A304E" w14:textId="77777777" w:rsidR="0046190A" w:rsidRPr="0046190A" w:rsidRDefault="0046190A" w:rsidP="0046190A">
            <w:pPr>
              <w:spacing w:after="0" w:line="240" w:lineRule="auto"/>
              <w:jc w:val="center"/>
              <w:rPr>
                <w:rFonts w:ascii="Calibri" w:eastAsia="Times New Roman" w:hAnsi="Calibri" w:cs="Calibri"/>
                <w:b/>
                <w:bCs/>
                <w:color w:val="000000"/>
                <w:sz w:val="20"/>
                <w:szCs w:val="20"/>
                <w:lang w:eastAsia="pt-BR"/>
              </w:rPr>
            </w:pPr>
            <w:r w:rsidRPr="0046190A">
              <w:rPr>
                <w:rFonts w:ascii="Calibri" w:eastAsia="Times New Roman" w:hAnsi="Calibri" w:cs="Calibri"/>
                <w:b/>
                <w:bCs/>
                <w:color w:val="000000"/>
                <w:sz w:val="20"/>
                <w:szCs w:val="20"/>
                <w:lang w:eastAsia="pt-BR"/>
              </w:rPr>
              <w:t>2028</w:t>
            </w:r>
          </w:p>
        </w:tc>
        <w:tc>
          <w:tcPr>
            <w:tcW w:w="6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02C01BF" w14:textId="77777777" w:rsidR="0046190A" w:rsidRPr="0046190A" w:rsidRDefault="0046190A" w:rsidP="0046190A">
            <w:pPr>
              <w:spacing w:after="0" w:line="240" w:lineRule="auto"/>
              <w:jc w:val="center"/>
              <w:rPr>
                <w:rFonts w:ascii="Calibri" w:eastAsia="Times New Roman" w:hAnsi="Calibri" w:cs="Calibri"/>
                <w:b/>
                <w:bCs/>
                <w:color w:val="000000"/>
                <w:sz w:val="20"/>
                <w:szCs w:val="20"/>
                <w:lang w:eastAsia="pt-BR"/>
              </w:rPr>
            </w:pPr>
            <w:r w:rsidRPr="0046190A">
              <w:rPr>
                <w:rFonts w:ascii="Calibri" w:eastAsia="Times New Roman" w:hAnsi="Calibri" w:cs="Calibri"/>
                <w:b/>
                <w:bCs/>
                <w:color w:val="000000"/>
                <w:sz w:val="20"/>
                <w:szCs w:val="20"/>
                <w:lang w:eastAsia="pt-BR"/>
              </w:rPr>
              <w:t>2029</w:t>
            </w:r>
          </w:p>
        </w:tc>
      </w:tr>
      <w:tr w:rsidR="0046190A" w:rsidRPr="0046190A" w14:paraId="31F61C14" w14:textId="77777777" w:rsidTr="008736D8">
        <w:trPr>
          <w:trHeight w:val="2055"/>
        </w:trPr>
        <w:tc>
          <w:tcPr>
            <w:tcW w:w="546"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2DDC7276" w14:textId="77777777" w:rsidR="0046190A" w:rsidRPr="0046190A" w:rsidRDefault="0046190A" w:rsidP="0046190A">
            <w:pPr>
              <w:spacing w:after="0" w:line="240" w:lineRule="auto"/>
              <w:jc w:val="center"/>
              <w:rPr>
                <w:rFonts w:ascii="Calibri" w:eastAsia="Times New Roman" w:hAnsi="Calibri" w:cs="Calibri"/>
                <w:color w:val="000000"/>
                <w:sz w:val="20"/>
                <w:szCs w:val="20"/>
                <w:lang w:eastAsia="pt-BR"/>
              </w:rPr>
            </w:pPr>
            <w:r w:rsidRPr="0046190A">
              <w:rPr>
                <w:rFonts w:ascii="Calibri" w:eastAsia="Times New Roman" w:hAnsi="Calibri" w:cs="Calibri"/>
                <w:color w:val="000000"/>
                <w:sz w:val="20"/>
                <w:szCs w:val="20"/>
                <w:lang w:eastAsia="pt-BR"/>
              </w:rPr>
              <w:t>4.1.1</w:t>
            </w:r>
          </w:p>
        </w:tc>
        <w:tc>
          <w:tcPr>
            <w:tcW w:w="3291"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7D1FE763" w14:textId="5FB7028C" w:rsidR="0046190A" w:rsidRPr="0046190A" w:rsidRDefault="64C778D3" w:rsidP="0046190A">
            <w:pPr>
              <w:spacing w:after="0" w:line="240" w:lineRule="auto"/>
              <w:rPr>
                <w:rFonts w:ascii="Calibri" w:eastAsia="Times New Roman" w:hAnsi="Calibri" w:cs="Calibri"/>
                <w:color w:val="000000"/>
                <w:sz w:val="20"/>
                <w:szCs w:val="20"/>
                <w:lang w:eastAsia="pt-BR"/>
              </w:rPr>
            </w:pPr>
            <w:r w:rsidRPr="49CE09F3">
              <w:rPr>
                <w:rFonts w:ascii="Calibri" w:eastAsia="Times New Roman" w:hAnsi="Calibri" w:cs="Calibri"/>
                <w:color w:val="000000" w:themeColor="text1"/>
                <w:sz w:val="20"/>
                <w:szCs w:val="20"/>
                <w:lang w:eastAsia="pt-BR"/>
              </w:rPr>
              <w:t xml:space="preserve">Padronizar os Instrumentos de Gestão </w:t>
            </w:r>
            <w:r w:rsidR="5B638352" w:rsidRPr="49CE09F3">
              <w:rPr>
                <w:rFonts w:ascii="Calibri" w:eastAsia="Times New Roman" w:hAnsi="Calibri" w:cs="Calibri"/>
                <w:color w:val="000000" w:themeColor="text1"/>
                <w:sz w:val="20"/>
                <w:szCs w:val="20"/>
                <w:lang w:eastAsia="pt-BR"/>
              </w:rPr>
              <w:t>(RAG</w:t>
            </w:r>
            <w:r w:rsidRPr="49CE09F3">
              <w:rPr>
                <w:rFonts w:ascii="Calibri" w:eastAsia="Times New Roman" w:hAnsi="Calibri" w:cs="Calibri"/>
                <w:color w:val="000000" w:themeColor="text1"/>
                <w:sz w:val="20"/>
                <w:szCs w:val="20"/>
                <w:lang w:eastAsia="pt-BR"/>
              </w:rPr>
              <w:t xml:space="preserve"> PAS, RDQA e PMS) disponibilizados no Portal de Transparência Institucional, conforme o modelo preconizado pelo DIGISUS, visando fortalecer a transparência, a integração das informações e a conformidade com as diretrizes nacionais.</w:t>
            </w:r>
          </w:p>
        </w:tc>
        <w:tc>
          <w:tcPr>
            <w:tcW w:w="4424"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4BFCCEF4" w14:textId="3996492F" w:rsidR="0046190A" w:rsidRPr="0046190A" w:rsidRDefault="0046190A" w:rsidP="0046190A">
            <w:pPr>
              <w:spacing w:after="0" w:line="240" w:lineRule="auto"/>
              <w:rPr>
                <w:rFonts w:ascii="Calibri" w:eastAsia="Times New Roman" w:hAnsi="Calibri" w:cs="Calibri"/>
                <w:color w:val="000000"/>
                <w:sz w:val="20"/>
                <w:szCs w:val="20"/>
                <w:lang w:eastAsia="pt-BR"/>
              </w:rPr>
            </w:pPr>
            <w:r w:rsidRPr="0046190A">
              <w:rPr>
                <w:rFonts w:ascii="Calibri" w:eastAsia="Times New Roman" w:hAnsi="Calibri" w:cs="Calibri"/>
                <w:color w:val="000000"/>
                <w:sz w:val="20"/>
                <w:szCs w:val="20"/>
                <w:lang w:eastAsia="pt-BR"/>
              </w:rPr>
              <w:t>Número de Instrumentos de Gestão padronizados e publicados no Portal de Transparência Institucional, conforme modelo DIGISUS.</w:t>
            </w:r>
          </w:p>
        </w:tc>
        <w:tc>
          <w:tcPr>
            <w:tcW w:w="780"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3C9C4893" w14:textId="77777777" w:rsidR="0046190A" w:rsidRPr="0046190A" w:rsidRDefault="0046190A" w:rsidP="0046190A">
            <w:pPr>
              <w:spacing w:after="0" w:line="240" w:lineRule="auto"/>
              <w:jc w:val="center"/>
              <w:rPr>
                <w:rFonts w:ascii="Calibri" w:eastAsia="Times New Roman" w:hAnsi="Calibri" w:cs="Calibri"/>
                <w:color w:val="000000"/>
                <w:sz w:val="20"/>
                <w:szCs w:val="20"/>
                <w:lang w:eastAsia="pt-BR"/>
              </w:rPr>
            </w:pPr>
            <w:r w:rsidRPr="0046190A">
              <w:rPr>
                <w:rFonts w:ascii="Calibri" w:eastAsia="Times New Roman" w:hAnsi="Calibri" w:cs="Calibri"/>
                <w:color w:val="000000"/>
                <w:sz w:val="20"/>
                <w:szCs w:val="20"/>
                <w:lang w:eastAsia="pt-BR"/>
              </w:rPr>
              <w:t>0</w:t>
            </w:r>
          </w:p>
        </w:tc>
        <w:tc>
          <w:tcPr>
            <w:tcW w:w="676"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5298F263" w14:textId="77777777" w:rsidR="0046190A" w:rsidRPr="0046190A" w:rsidRDefault="0046190A" w:rsidP="0046190A">
            <w:pPr>
              <w:spacing w:after="0" w:line="240" w:lineRule="auto"/>
              <w:jc w:val="center"/>
              <w:rPr>
                <w:rFonts w:ascii="Calibri" w:eastAsia="Times New Roman" w:hAnsi="Calibri" w:cs="Calibri"/>
                <w:color w:val="000000"/>
                <w:sz w:val="20"/>
                <w:szCs w:val="20"/>
                <w:lang w:eastAsia="pt-BR"/>
              </w:rPr>
            </w:pPr>
            <w:r w:rsidRPr="0046190A">
              <w:rPr>
                <w:rFonts w:ascii="Calibri" w:eastAsia="Times New Roman" w:hAnsi="Calibri" w:cs="Calibri"/>
                <w:color w:val="000000"/>
                <w:sz w:val="20"/>
                <w:szCs w:val="20"/>
                <w:lang w:eastAsia="pt-BR"/>
              </w:rPr>
              <w:t>2024</w:t>
            </w:r>
          </w:p>
        </w:tc>
        <w:tc>
          <w:tcPr>
            <w:tcW w:w="848"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5097A8A4" w14:textId="1F84C653" w:rsidR="0046190A" w:rsidRPr="0046190A" w:rsidRDefault="0046190A" w:rsidP="0046190A">
            <w:pPr>
              <w:spacing w:after="0" w:line="240" w:lineRule="auto"/>
              <w:jc w:val="center"/>
              <w:rPr>
                <w:rFonts w:ascii="Calibri" w:eastAsia="Times New Roman" w:hAnsi="Calibri" w:cs="Calibri"/>
                <w:color w:val="000000"/>
                <w:sz w:val="20"/>
                <w:szCs w:val="20"/>
                <w:lang w:eastAsia="pt-BR"/>
              </w:rPr>
            </w:pPr>
            <w:r w:rsidRPr="0046190A">
              <w:rPr>
                <w:rFonts w:ascii="Calibri" w:eastAsia="Times New Roman" w:hAnsi="Calibri" w:cs="Calibri"/>
                <w:color w:val="000000"/>
                <w:sz w:val="20"/>
                <w:szCs w:val="20"/>
                <w:lang w:eastAsia="pt-BR"/>
              </w:rPr>
              <w:t>Número absoluto</w:t>
            </w:r>
          </w:p>
        </w:tc>
        <w:tc>
          <w:tcPr>
            <w:tcW w:w="1091"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652D6BE6" w14:textId="77777777" w:rsidR="0046190A" w:rsidRPr="0046190A" w:rsidRDefault="0046190A" w:rsidP="0046190A">
            <w:pPr>
              <w:spacing w:after="0" w:line="240" w:lineRule="auto"/>
              <w:jc w:val="center"/>
              <w:rPr>
                <w:rFonts w:ascii="Calibri" w:eastAsia="Times New Roman" w:hAnsi="Calibri" w:cs="Calibri"/>
                <w:color w:val="000000"/>
                <w:sz w:val="20"/>
                <w:szCs w:val="20"/>
                <w:lang w:eastAsia="pt-BR"/>
              </w:rPr>
            </w:pPr>
            <w:r w:rsidRPr="0046190A">
              <w:rPr>
                <w:rFonts w:ascii="Calibri" w:eastAsia="Times New Roman" w:hAnsi="Calibri" w:cs="Calibri"/>
                <w:color w:val="000000"/>
                <w:sz w:val="20"/>
                <w:szCs w:val="20"/>
                <w:lang w:eastAsia="pt-BR"/>
              </w:rPr>
              <w:t>4</w:t>
            </w:r>
          </w:p>
        </w:tc>
        <w:tc>
          <w:tcPr>
            <w:tcW w:w="848"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1A914BF8" w14:textId="314D17FA" w:rsidR="0046190A" w:rsidRPr="0046190A" w:rsidRDefault="0046190A" w:rsidP="0046190A">
            <w:pPr>
              <w:spacing w:after="0" w:line="240" w:lineRule="auto"/>
              <w:jc w:val="center"/>
              <w:rPr>
                <w:rFonts w:ascii="Calibri" w:eastAsia="Times New Roman" w:hAnsi="Calibri" w:cs="Calibri"/>
                <w:color w:val="000000"/>
                <w:sz w:val="20"/>
                <w:szCs w:val="20"/>
                <w:lang w:eastAsia="pt-BR"/>
              </w:rPr>
            </w:pPr>
            <w:r w:rsidRPr="0046190A">
              <w:rPr>
                <w:rFonts w:ascii="Calibri" w:eastAsia="Times New Roman" w:hAnsi="Calibri" w:cs="Calibri"/>
                <w:color w:val="000000"/>
                <w:sz w:val="20"/>
                <w:szCs w:val="20"/>
                <w:lang w:eastAsia="pt-BR"/>
              </w:rPr>
              <w:t>Número absoluto</w:t>
            </w:r>
          </w:p>
        </w:tc>
        <w:tc>
          <w:tcPr>
            <w:tcW w:w="692"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531C34C5" w14:textId="77777777" w:rsidR="0046190A" w:rsidRPr="0046190A" w:rsidRDefault="0046190A" w:rsidP="0046190A">
            <w:pPr>
              <w:spacing w:after="0" w:line="240" w:lineRule="auto"/>
              <w:jc w:val="center"/>
              <w:rPr>
                <w:rFonts w:ascii="Calibri" w:eastAsia="Times New Roman" w:hAnsi="Calibri" w:cs="Calibri"/>
                <w:color w:val="000000"/>
                <w:sz w:val="20"/>
                <w:szCs w:val="20"/>
                <w:lang w:eastAsia="pt-BR"/>
              </w:rPr>
            </w:pPr>
            <w:r w:rsidRPr="0046190A">
              <w:rPr>
                <w:rFonts w:ascii="Calibri" w:eastAsia="Times New Roman" w:hAnsi="Calibri" w:cs="Calibri"/>
                <w:color w:val="000000"/>
                <w:sz w:val="20"/>
                <w:szCs w:val="20"/>
                <w:lang w:eastAsia="pt-BR"/>
              </w:rPr>
              <w:t>1</w:t>
            </w:r>
          </w:p>
        </w:tc>
        <w:tc>
          <w:tcPr>
            <w:tcW w:w="617"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7C2154EF" w14:textId="77777777" w:rsidR="0046190A" w:rsidRPr="0046190A" w:rsidRDefault="0046190A" w:rsidP="0046190A">
            <w:pPr>
              <w:spacing w:after="0" w:line="240" w:lineRule="auto"/>
              <w:jc w:val="center"/>
              <w:rPr>
                <w:rFonts w:ascii="Calibri" w:eastAsia="Times New Roman" w:hAnsi="Calibri" w:cs="Calibri"/>
                <w:color w:val="000000"/>
                <w:sz w:val="20"/>
                <w:szCs w:val="20"/>
                <w:lang w:eastAsia="pt-BR"/>
              </w:rPr>
            </w:pPr>
            <w:r w:rsidRPr="0046190A">
              <w:rPr>
                <w:rFonts w:ascii="Calibri" w:eastAsia="Times New Roman" w:hAnsi="Calibri" w:cs="Calibri"/>
                <w:color w:val="000000"/>
                <w:sz w:val="20"/>
                <w:szCs w:val="20"/>
                <w:lang w:eastAsia="pt-BR"/>
              </w:rPr>
              <w:t>1</w:t>
            </w:r>
          </w:p>
        </w:tc>
        <w:tc>
          <w:tcPr>
            <w:tcW w:w="617"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25C46031" w14:textId="77777777" w:rsidR="0046190A" w:rsidRPr="0046190A" w:rsidRDefault="0046190A" w:rsidP="0046190A">
            <w:pPr>
              <w:spacing w:after="0" w:line="240" w:lineRule="auto"/>
              <w:jc w:val="center"/>
              <w:rPr>
                <w:rFonts w:ascii="Calibri" w:eastAsia="Times New Roman" w:hAnsi="Calibri" w:cs="Calibri"/>
                <w:color w:val="000000"/>
                <w:sz w:val="20"/>
                <w:szCs w:val="20"/>
                <w:lang w:eastAsia="pt-BR"/>
              </w:rPr>
            </w:pPr>
            <w:r w:rsidRPr="0046190A">
              <w:rPr>
                <w:rFonts w:ascii="Calibri" w:eastAsia="Times New Roman" w:hAnsi="Calibri" w:cs="Calibri"/>
                <w:color w:val="000000"/>
                <w:sz w:val="20"/>
                <w:szCs w:val="20"/>
                <w:lang w:eastAsia="pt-BR"/>
              </w:rPr>
              <w:t>1</w:t>
            </w:r>
          </w:p>
        </w:tc>
        <w:tc>
          <w:tcPr>
            <w:tcW w:w="618"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79AB0BF1" w14:textId="77777777" w:rsidR="0046190A" w:rsidRPr="0046190A" w:rsidRDefault="0046190A" w:rsidP="0046190A">
            <w:pPr>
              <w:spacing w:after="0" w:line="240" w:lineRule="auto"/>
              <w:jc w:val="center"/>
              <w:rPr>
                <w:rFonts w:ascii="Calibri" w:eastAsia="Times New Roman" w:hAnsi="Calibri" w:cs="Calibri"/>
                <w:color w:val="000000"/>
                <w:sz w:val="20"/>
                <w:szCs w:val="20"/>
                <w:lang w:eastAsia="pt-BR"/>
              </w:rPr>
            </w:pPr>
            <w:r w:rsidRPr="0046190A">
              <w:rPr>
                <w:rFonts w:ascii="Calibri" w:eastAsia="Times New Roman" w:hAnsi="Calibri" w:cs="Calibri"/>
                <w:color w:val="000000"/>
                <w:sz w:val="20"/>
                <w:szCs w:val="20"/>
                <w:lang w:eastAsia="pt-BR"/>
              </w:rPr>
              <w:t>1</w:t>
            </w:r>
          </w:p>
        </w:tc>
      </w:tr>
    </w:tbl>
    <w:p w14:paraId="7E22652F" w14:textId="5101A36B" w:rsidR="00F9263D" w:rsidRDefault="00F9263D" w:rsidP="67F27C84">
      <w:pPr>
        <w:spacing w:before="240" w:after="240"/>
        <w:rPr>
          <w:rFonts w:eastAsia="Arial" w:cs="Arial"/>
          <w:szCs w:val="24"/>
        </w:rPr>
      </w:pPr>
    </w:p>
    <w:p w14:paraId="4998D674" w14:textId="77777777" w:rsidR="009E7FE5" w:rsidRDefault="009E7FE5">
      <w:pPr>
        <w:rPr>
          <w:rFonts w:eastAsia="Arial" w:cs="Arial"/>
          <w:b/>
          <w:bCs/>
          <w:szCs w:val="24"/>
        </w:rPr>
      </w:pPr>
      <w:r>
        <w:rPr>
          <w:rFonts w:eastAsia="Arial" w:cs="Arial"/>
          <w:b/>
          <w:bCs/>
          <w:szCs w:val="24"/>
        </w:rPr>
        <w:br w:type="page"/>
      </w:r>
    </w:p>
    <w:p w14:paraId="34B61467" w14:textId="3A6CAF6F" w:rsidR="00F9263D" w:rsidRDefault="00E002A5" w:rsidP="67F27C84">
      <w:pPr>
        <w:spacing w:before="240" w:after="240"/>
        <w:rPr>
          <w:rFonts w:eastAsia="Arial" w:cs="Arial"/>
          <w:szCs w:val="24"/>
        </w:rPr>
      </w:pPr>
      <w:r w:rsidRPr="00E002A5">
        <w:rPr>
          <w:rFonts w:eastAsia="Arial" w:cs="Arial"/>
          <w:b/>
          <w:bCs/>
          <w:szCs w:val="24"/>
        </w:rPr>
        <w:lastRenderedPageBreak/>
        <w:t>OBJETIVO Nº 4.2</w:t>
      </w:r>
      <w:r w:rsidRPr="00E002A5">
        <w:rPr>
          <w:rFonts w:eastAsia="Arial" w:cs="Arial"/>
          <w:szCs w:val="24"/>
        </w:rPr>
        <w:t xml:space="preserve"> - Ampliar a participação da comunidade no acompanhamento e avaliação das políticas públicas de saúde, por meio do fortalecimento dos mecanismos de controle social e da educação em saúde </w:t>
      </w:r>
      <w:r>
        <w:tab/>
      </w:r>
    </w:p>
    <w:tbl>
      <w:tblPr>
        <w:tblW w:w="15004" w:type="dxa"/>
        <w:tblCellMar>
          <w:top w:w="15" w:type="dxa"/>
          <w:left w:w="70" w:type="dxa"/>
          <w:bottom w:w="15" w:type="dxa"/>
          <w:right w:w="70" w:type="dxa"/>
        </w:tblCellMar>
        <w:tblLook w:val="04A0" w:firstRow="1" w:lastRow="0" w:firstColumn="1" w:lastColumn="0" w:noHBand="0" w:noVBand="1"/>
      </w:tblPr>
      <w:tblGrid>
        <w:gridCol w:w="552"/>
        <w:gridCol w:w="3165"/>
        <w:gridCol w:w="4191"/>
        <w:gridCol w:w="761"/>
        <w:gridCol w:w="668"/>
        <w:gridCol w:w="1074"/>
        <w:gridCol w:w="1055"/>
        <w:gridCol w:w="1027"/>
        <w:gridCol w:w="675"/>
        <w:gridCol w:w="609"/>
        <w:gridCol w:w="609"/>
        <w:gridCol w:w="618"/>
      </w:tblGrid>
      <w:tr w:rsidR="009E7FE5" w:rsidRPr="00C56973" w14:paraId="5D6151AB" w14:textId="77777777" w:rsidTr="009E7FE5">
        <w:trPr>
          <w:trHeight w:val="655"/>
        </w:trPr>
        <w:tc>
          <w:tcPr>
            <w:tcW w:w="552" w:type="dxa"/>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3EB930ED" w14:textId="77777777" w:rsidR="00C56973" w:rsidRPr="00C56973" w:rsidRDefault="00C56973" w:rsidP="00C56973">
            <w:pPr>
              <w:spacing w:after="0" w:line="240" w:lineRule="auto"/>
              <w:jc w:val="center"/>
              <w:rPr>
                <w:rFonts w:ascii="Calibri" w:eastAsia="Times New Roman" w:hAnsi="Calibri" w:cs="Calibri"/>
                <w:b/>
                <w:bCs/>
                <w:color w:val="000000"/>
                <w:sz w:val="20"/>
                <w:szCs w:val="20"/>
                <w:lang w:eastAsia="pt-BR"/>
              </w:rPr>
            </w:pPr>
            <w:r w:rsidRPr="00C56973">
              <w:rPr>
                <w:rFonts w:ascii="Calibri" w:eastAsia="Times New Roman" w:hAnsi="Calibri" w:cs="Calibri"/>
                <w:b/>
                <w:bCs/>
                <w:color w:val="000000"/>
                <w:sz w:val="20"/>
                <w:szCs w:val="20"/>
                <w:lang w:eastAsia="pt-BR"/>
              </w:rPr>
              <w:t>Nº</w:t>
            </w:r>
          </w:p>
        </w:tc>
        <w:tc>
          <w:tcPr>
            <w:tcW w:w="3165" w:type="dxa"/>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6196BCDA" w14:textId="77777777" w:rsidR="00C56973" w:rsidRPr="00C56973" w:rsidRDefault="00C56973" w:rsidP="00C56973">
            <w:pPr>
              <w:spacing w:after="0" w:line="240" w:lineRule="auto"/>
              <w:jc w:val="center"/>
              <w:rPr>
                <w:rFonts w:ascii="Calibri" w:eastAsia="Times New Roman" w:hAnsi="Calibri" w:cs="Calibri"/>
                <w:b/>
                <w:bCs/>
                <w:color w:val="000000"/>
                <w:sz w:val="20"/>
                <w:szCs w:val="20"/>
                <w:lang w:eastAsia="pt-BR"/>
              </w:rPr>
            </w:pPr>
            <w:r w:rsidRPr="00C56973">
              <w:rPr>
                <w:rFonts w:ascii="Calibri" w:eastAsia="Times New Roman" w:hAnsi="Calibri" w:cs="Calibri"/>
                <w:b/>
                <w:bCs/>
                <w:color w:val="000000"/>
                <w:sz w:val="20"/>
                <w:szCs w:val="20"/>
                <w:lang w:eastAsia="pt-BR"/>
              </w:rPr>
              <w:t>Descrição da Meta</w:t>
            </w:r>
          </w:p>
        </w:tc>
        <w:tc>
          <w:tcPr>
            <w:tcW w:w="4191" w:type="dxa"/>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6ED7DF58" w14:textId="77777777" w:rsidR="00C56973" w:rsidRPr="00C56973" w:rsidRDefault="00C56973" w:rsidP="00C56973">
            <w:pPr>
              <w:spacing w:after="0" w:line="240" w:lineRule="auto"/>
              <w:jc w:val="center"/>
              <w:rPr>
                <w:rFonts w:ascii="Calibri" w:eastAsia="Times New Roman" w:hAnsi="Calibri" w:cs="Calibri"/>
                <w:b/>
                <w:bCs/>
                <w:color w:val="000000"/>
                <w:sz w:val="20"/>
                <w:szCs w:val="20"/>
                <w:lang w:eastAsia="pt-BR"/>
              </w:rPr>
            </w:pPr>
            <w:r w:rsidRPr="00C56973">
              <w:rPr>
                <w:rFonts w:ascii="Calibri" w:eastAsia="Times New Roman" w:hAnsi="Calibri" w:cs="Calibri"/>
                <w:b/>
                <w:bCs/>
                <w:color w:val="000000"/>
                <w:sz w:val="20"/>
                <w:szCs w:val="20"/>
                <w:lang w:eastAsia="pt-BR"/>
              </w:rPr>
              <w:t>Indicador para monitoramento e avaliação da meta</w:t>
            </w:r>
          </w:p>
        </w:tc>
        <w:tc>
          <w:tcPr>
            <w:tcW w:w="2503" w:type="dxa"/>
            <w:gridSpan w:val="3"/>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6AA01F3D" w14:textId="77777777" w:rsidR="00C56973" w:rsidRPr="00C56973" w:rsidRDefault="00C56973" w:rsidP="00C56973">
            <w:pPr>
              <w:spacing w:after="0" w:line="240" w:lineRule="auto"/>
              <w:jc w:val="center"/>
              <w:rPr>
                <w:rFonts w:ascii="Calibri" w:eastAsia="Times New Roman" w:hAnsi="Calibri" w:cs="Calibri"/>
                <w:b/>
                <w:bCs/>
                <w:color w:val="000000"/>
                <w:sz w:val="20"/>
                <w:szCs w:val="20"/>
                <w:lang w:eastAsia="pt-BR"/>
              </w:rPr>
            </w:pPr>
            <w:r w:rsidRPr="00C56973">
              <w:rPr>
                <w:rFonts w:ascii="Calibri" w:eastAsia="Times New Roman" w:hAnsi="Calibri" w:cs="Calibri"/>
                <w:b/>
                <w:bCs/>
                <w:color w:val="000000"/>
                <w:sz w:val="20"/>
                <w:szCs w:val="20"/>
                <w:lang w:eastAsia="pt-BR"/>
              </w:rPr>
              <w:t>Indicador (Linha-Base)</w:t>
            </w:r>
          </w:p>
        </w:tc>
        <w:tc>
          <w:tcPr>
            <w:tcW w:w="1055" w:type="dxa"/>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1BDB5322" w14:textId="77777777" w:rsidR="00C56973" w:rsidRPr="00C56973" w:rsidRDefault="00C56973" w:rsidP="00C56973">
            <w:pPr>
              <w:spacing w:after="0" w:line="240" w:lineRule="auto"/>
              <w:jc w:val="center"/>
              <w:rPr>
                <w:rFonts w:ascii="Calibri" w:eastAsia="Times New Roman" w:hAnsi="Calibri" w:cs="Calibri"/>
                <w:b/>
                <w:bCs/>
                <w:color w:val="000000"/>
                <w:sz w:val="20"/>
                <w:szCs w:val="20"/>
                <w:lang w:eastAsia="pt-BR"/>
              </w:rPr>
            </w:pPr>
            <w:r w:rsidRPr="00C56973">
              <w:rPr>
                <w:rFonts w:ascii="Calibri" w:eastAsia="Times New Roman" w:hAnsi="Calibri" w:cs="Calibri"/>
                <w:b/>
                <w:bCs/>
                <w:color w:val="000000"/>
                <w:sz w:val="20"/>
                <w:szCs w:val="20"/>
                <w:lang w:eastAsia="pt-BR"/>
              </w:rPr>
              <w:t>Meta Plano (2026-2029)</w:t>
            </w:r>
          </w:p>
        </w:tc>
        <w:tc>
          <w:tcPr>
            <w:tcW w:w="1027" w:type="dxa"/>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48110F60" w14:textId="77777777" w:rsidR="00C56973" w:rsidRPr="00C56973" w:rsidRDefault="00C56973" w:rsidP="00C56973">
            <w:pPr>
              <w:spacing w:after="0" w:line="240" w:lineRule="auto"/>
              <w:jc w:val="center"/>
              <w:rPr>
                <w:rFonts w:ascii="Calibri" w:eastAsia="Times New Roman" w:hAnsi="Calibri" w:cs="Calibri"/>
                <w:b/>
                <w:bCs/>
                <w:color w:val="000000"/>
                <w:sz w:val="20"/>
                <w:szCs w:val="20"/>
                <w:lang w:eastAsia="pt-BR"/>
              </w:rPr>
            </w:pPr>
            <w:r w:rsidRPr="00C56973">
              <w:rPr>
                <w:rFonts w:ascii="Calibri" w:eastAsia="Times New Roman" w:hAnsi="Calibri" w:cs="Calibri"/>
                <w:b/>
                <w:bCs/>
                <w:color w:val="000000"/>
                <w:sz w:val="20"/>
                <w:szCs w:val="20"/>
                <w:lang w:eastAsia="pt-BR"/>
              </w:rPr>
              <w:t>Unidade de Medida</w:t>
            </w:r>
          </w:p>
        </w:tc>
        <w:tc>
          <w:tcPr>
            <w:tcW w:w="2511" w:type="dxa"/>
            <w:gridSpan w:val="4"/>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5187AF6A" w14:textId="77777777" w:rsidR="00C56973" w:rsidRPr="00C56973" w:rsidRDefault="00C56973" w:rsidP="00C56973">
            <w:pPr>
              <w:spacing w:after="0" w:line="240" w:lineRule="auto"/>
              <w:jc w:val="center"/>
              <w:rPr>
                <w:rFonts w:ascii="Calibri" w:eastAsia="Times New Roman" w:hAnsi="Calibri" w:cs="Calibri"/>
                <w:b/>
                <w:bCs/>
                <w:color w:val="000000"/>
                <w:sz w:val="20"/>
                <w:szCs w:val="20"/>
                <w:lang w:eastAsia="pt-BR"/>
              </w:rPr>
            </w:pPr>
            <w:r w:rsidRPr="00C56973">
              <w:rPr>
                <w:rFonts w:ascii="Calibri" w:eastAsia="Times New Roman" w:hAnsi="Calibri" w:cs="Calibri"/>
                <w:b/>
                <w:bCs/>
                <w:color w:val="000000"/>
                <w:sz w:val="20"/>
                <w:szCs w:val="20"/>
                <w:lang w:eastAsia="pt-BR"/>
              </w:rPr>
              <w:t>Meta Prevista PAS</w:t>
            </w:r>
          </w:p>
        </w:tc>
      </w:tr>
      <w:tr w:rsidR="009E7FE5" w:rsidRPr="00C56973" w14:paraId="54A9F975" w14:textId="77777777" w:rsidTr="009E7FE5">
        <w:trPr>
          <w:trHeight w:val="705"/>
        </w:trPr>
        <w:tc>
          <w:tcPr>
            <w:tcW w:w="552" w:type="dxa"/>
            <w:vMerge/>
            <w:tcBorders>
              <w:top w:val="single" w:sz="4" w:space="0" w:color="000000"/>
              <w:left w:val="single" w:sz="4" w:space="0" w:color="000000"/>
              <w:bottom w:val="single" w:sz="4" w:space="0" w:color="000000"/>
              <w:right w:val="single" w:sz="4" w:space="0" w:color="000000"/>
            </w:tcBorders>
            <w:vAlign w:val="center"/>
            <w:hideMark/>
          </w:tcPr>
          <w:p w14:paraId="7986F6FE" w14:textId="77777777" w:rsidR="00C56973" w:rsidRPr="00C56973" w:rsidRDefault="00C56973" w:rsidP="00C56973">
            <w:pPr>
              <w:spacing w:after="0" w:line="240" w:lineRule="auto"/>
              <w:rPr>
                <w:rFonts w:ascii="Calibri" w:eastAsia="Times New Roman" w:hAnsi="Calibri" w:cs="Calibri"/>
                <w:b/>
                <w:bCs/>
                <w:color w:val="000000"/>
                <w:sz w:val="20"/>
                <w:szCs w:val="20"/>
                <w:lang w:eastAsia="pt-BR"/>
              </w:rPr>
            </w:pPr>
          </w:p>
        </w:tc>
        <w:tc>
          <w:tcPr>
            <w:tcW w:w="3165" w:type="dxa"/>
            <w:vMerge/>
            <w:tcBorders>
              <w:top w:val="single" w:sz="4" w:space="0" w:color="000000"/>
              <w:left w:val="single" w:sz="4" w:space="0" w:color="000000"/>
              <w:bottom w:val="single" w:sz="4" w:space="0" w:color="000000"/>
              <w:right w:val="single" w:sz="4" w:space="0" w:color="000000"/>
            </w:tcBorders>
            <w:vAlign w:val="center"/>
            <w:hideMark/>
          </w:tcPr>
          <w:p w14:paraId="49BE615D" w14:textId="77777777" w:rsidR="00C56973" w:rsidRPr="00C56973" w:rsidRDefault="00C56973" w:rsidP="00C56973">
            <w:pPr>
              <w:spacing w:after="0" w:line="240" w:lineRule="auto"/>
              <w:rPr>
                <w:rFonts w:ascii="Calibri" w:eastAsia="Times New Roman" w:hAnsi="Calibri" w:cs="Calibri"/>
                <w:b/>
                <w:bCs/>
                <w:color w:val="000000"/>
                <w:sz w:val="20"/>
                <w:szCs w:val="20"/>
                <w:lang w:eastAsia="pt-BR"/>
              </w:rPr>
            </w:pPr>
          </w:p>
        </w:tc>
        <w:tc>
          <w:tcPr>
            <w:tcW w:w="4191" w:type="dxa"/>
            <w:vMerge/>
            <w:tcBorders>
              <w:top w:val="single" w:sz="4" w:space="0" w:color="000000"/>
              <w:left w:val="single" w:sz="4" w:space="0" w:color="000000"/>
              <w:bottom w:val="single" w:sz="4" w:space="0" w:color="000000"/>
              <w:right w:val="single" w:sz="4" w:space="0" w:color="000000"/>
            </w:tcBorders>
            <w:vAlign w:val="center"/>
            <w:hideMark/>
          </w:tcPr>
          <w:p w14:paraId="27AA06A0" w14:textId="77777777" w:rsidR="00C56973" w:rsidRPr="00C56973" w:rsidRDefault="00C56973" w:rsidP="00C56973">
            <w:pPr>
              <w:spacing w:after="0" w:line="240" w:lineRule="auto"/>
              <w:rPr>
                <w:rFonts w:ascii="Calibri" w:eastAsia="Times New Roman" w:hAnsi="Calibri" w:cs="Calibri"/>
                <w:b/>
                <w:bCs/>
                <w:color w:val="000000"/>
                <w:sz w:val="20"/>
                <w:szCs w:val="20"/>
                <w:lang w:eastAsia="pt-BR"/>
              </w:rPr>
            </w:pPr>
          </w:p>
        </w:tc>
        <w:tc>
          <w:tcPr>
            <w:tcW w:w="761"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40CCF9CC" w14:textId="77777777" w:rsidR="00C56973" w:rsidRPr="00C56973" w:rsidRDefault="00C56973" w:rsidP="00C56973">
            <w:pPr>
              <w:spacing w:after="0" w:line="240" w:lineRule="auto"/>
              <w:jc w:val="center"/>
              <w:rPr>
                <w:rFonts w:ascii="Calibri" w:eastAsia="Times New Roman" w:hAnsi="Calibri" w:cs="Calibri"/>
                <w:b/>
                <w:bCs/>
                <w:color w:val="000000"/>
                <w:sz w:val="20"/>
                <w:szCs w:val="20"/>
                <w:lang w:eastAsia="pt-BR"/>
              </w:rPr>
            </w:pPr>
            <w:r w:rsidRPr="00C56973">
              <w:rPr>
                <w:rFonts w:ascii="Calibri" w:eastAsia="Times New Roman" w:hAnsi="Calibri" w:cs="Calibri"/>
                <w:b/>
                <w:bCs/>
                <w:color w:val="000000"/>
                <w:sz w:val="20"/>
                <w:szCs w:val="20"/>
                <w:lang w:eastAsia="pt-BR"/>
              </w:rPr>
              <w:t>Valor</w:t>
            </w:r>
          </w:p>
        </w:tc>
        <w:tc>
          <w:tcPr>
            <w:tcW w:w="668"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1297E080" w14:textId="77777777" w:rsidR="00C56973" w:rsidRPr="00C56973" w:rsidRDefault="00C56973" w:rsidP="00C56973">
            <w:pPr>
              <w:spacing w:after="0" w:line="240" w:lineRule="auto"/>
              <w:jc w:val="center"/>
              <w:rPr>
                <w:rFonts w:ascii="Calibri" w:eastAsia="Times New Roman" w:hAnsi="Calibri" w:cs="Calibri"/>
                <w:b/>
                <w:bCs/>
                <w:color w:val="000000"/>
                <w:sz w:val="20"/>
                <w:szCs w:val="20"/>
                <w:lang w:eastAsia="pt-BR"/>
              </w:rPr>
            </w:pPr>
            <w:r w:rsidRPr="00C56973">
              <w:rPr>
                <w:rFonts w:ascii="Calibri" w:eastAsia="Times New Roman" w:hAnsi="Calibri" w:cs="Calibri"/>
                <w:b/>
                <w:bCs/>
                <w:color w:val="000000"/>
                <w:sz w:val="20"/>
                <w:szCs w:val="20"/>
                <w:lang w:eastAsia="pt-BR"/>
              </w:rPr>
              <w:t>Ano</w:t>
            </w:r>
          </w:p>
        </w:tc>
        <w:tc>
          <w:tcPr>
            <w:tcW w:w="1073"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678C5CB9" w14:textId="77777777" w:rsidR="00C56973" w:rsidRPr="00C56973" w:rsidRDefault="00C56973" w:rsidP="00C56973">
            <w:pPr>
              <w:spacing w:after="0" w:line="240" w:lineRule="auto"/>
              <w:jc w:val="center"/>
              <w:rPr>
                <w:rFonts w:ascii="Calibri" w:eastAsia="Times New Roman" w:hAnsi="Calibri" w:cs="Calibri"/>
                <w:b/>
                <w:bCs/>
                <w:color w:val="000000"/>
                <w:sz w:val="20"/>
                <w:szCs w:val="20"/>
                <w:lang w:eastAsia="pt-BR"/>
              </w:rPr>
            </w:pPr>
            <w:r w:rsidRPr="00C56973">
              <w:rPr>
                <w:rFonts w:ascii="Calibri" w:eastAsia="Times New Roman" w:hAnsi="Calibri" w:cs="Calibri"/>
                <w:b/>
                <w:bCs/>
                <w:color w:val="000000"/>
                <w:sz w:val="20"/>
                <w:szCs w:val="20"/>
                <w:lang w:eastAsia="pt-BR"/>
              </w:rPr>
              <w:t>Unidade de Medida</w:t>
            </w:r>
          </w:p>
        </w:tc>
        <w:tc>
          <w:tcPr>
            <w:tcW w:w="1055" w:type="dxa"/>
            <w:vMerge/>
            <w:tcBorders>
              <w:top w:val="single" w:sz="4" w:space="0" w:color="000000"/>
              <w:left w:val="single" w:sz="4" w:space="0" w:color="000000"/>
              <w:bottom w:val="single" w:sz="4" w:space="0" w:color="000000"/>
              <w:right w:val="single" w:sz="4" w:space="0" w:color="000000"/>
            </w:tcBorders>
            <w:vAlign w:val="center"/>
            <w:hideMark/>
          </w:tcPr>
          <w:p w14:paraId="0ECE1753" w14:textId="77777777" w:rsidR="00C56973" w:rsidRPr="00C56973" w:rsidRDefault="00C56973" w:rsidP="00C56973">
            <w:pPr>
              <w:spacing w:after="0" w:line="240" w:lineRule="auto"/>
              <w:rPr>
                <w:rFonts w:ascii="Calibri" w:eastAsia="Times New Roman" w:hAnsi="Calibri" w:cs="Calibri"/>
                <w:b/>
                <w:bCs/>
                <w:color w:val="000000"/>
                <w:sz w:val="20"/>
                <w:szCs w:val="20"/>
                <w:lang w:eastAsia="pt-BR"/>
              </w:rPr>
            </w:pPr>
          </w:p>
        </w:tc>
        <w:tc>
          <w:tcPr>
            <w:tcW w:w="1027" w:type="dxa"/>
            <w:vMerge/>
            <w:tcBorders>
              <w:top w:val="single" w:sz="4" w:space="0" w:color="000000"/>
              <w:left w:val="single" w:sz="4" w:space="0" w:color="000000"/>
              <w:bottom w:val="single" w:sz="4" w:space="0" w:color="000000"/>
              <w:right w:val="single" w:sz="4" w:space="0" w:color="000000"/>
            </w:tcBorders>
            <w:vAlign w:val="center"/>
            <w:hideMark/>
          </w:tcPr>
          <w:p w14:paraId="13619722" w14:textId="77777777" w:rsidR="00C56973" w:rsidRPr="00C56973" w:rsidRDefault="00C56973" w:rsidP="00C56973">
            <w:pPr>
              <w:spacing w:after="0" w:line="240" w:lineRule="auto"/>
              <w:rPr>
                <w:rFonts w:ascii="Calibri" w:eastAsia="Times New Roman" w:hAnsi="Calibri" w:cs="Calibri"/>
                <w:b/>
                <w:bCs/>
                <w:color w:val="000000"/>
                <w:sz w:val="20"/>
                <w:szCs w:val="20"/>
                <w:lang w:eastAsia="pt-BR"/>
              </w:rPr>
            </w:pPr>
          </w:p>
        </w:tc>
        <w:tc>
          <w:tcPr>
            <w:tcW w:w="675"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21EFADDF" w14:textId="77777777" w:rsidR="00C56973" w:rsidRPr="00C56973" w:rsidRDefault="00C56973" w:rsidP="00C56973">
            <w:pPr>
              <w:spacing w:after="0" w:line="240" w:lineRule="auto"/>
              <w:jc w:val="center"/>
              <w:rPr>
                <w:rFonts w:ascii="Calibri" w:eastAsia="Times New Roman" w:hAnsi="Calibri" w:cs="Calibri"/>
                <w:b/>
                <w:bCs/>
                <w:color w:val="000000"/>
                <w:sz w:val="20"/>
                <w:szCs w:val="20"/>
                <w:lang w:eastAsia="pt-BR"/>
              </w:rPr>
            </w:pPr>
            <w:r w:rsidRPr="00C56973">
              <w:rPr>
                <w:rFonts w:ascii="Calibri" w:eastAsia="Times New Roman" w:hAnsi="Calibri" w:cs="Calibri"/>
                <w:b/>
                <w:bCs/>
                <w:color w:val="000000"/>
                <w:sz w:val="20"/>
                <w:szCs w:val="20"/>
                <w:lang w:eastAsia="pt-BR"/>
              </w:rPr>
              <w:t>2026</w:t>
            </w:r>
          </w:p>
        </w:tc>
        <w:tc>
          <w:tcPr>
            <w:tcW w:w="609"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02EE1889" w14:textId="77777777" w:rsidR="00C56973" w:rsidRPr="00C56973" w:rsidRDefault="00C56973" w:rsidP="00C56973">
            <w:pPr>
              <w:spacing w:after="0" w:line="240" w:lineRule="auto"/>
              <w:jc w:val="center"/>
              <w:rPr>
                <w:rFonts w:ascii="Calibri" w:eastAsia="Times New Roman" w:hAnsi="Calibri" w:cs="Calibri"/>
                <w:b/>
                <w:bCs/>
                <w:color w:val="000000"/>
                <w:sz w:val="20"/>
                <w:szCs w:val="20"/>
                <w:lang w:eastAsia="pt-BR"/>
              </w:rPr>
            </w:pPr>
            <w:r w:rsidRPr="00C56973">
              <w:rPr>
                <w:rFonts w:ascii="Calibri" w:eastAsia="Times New Roman" w:hAnsi="Calibri" w:cs="Calibri"/>
                <w:b/>
                <w:bCs/>
                <w:color w:val="000000"/>
                <w:sz w:val="20"/>
                <w:szCs w:val="20"/>
                <w:lang w:eastAsia="pt-BR"/>
              </w:rPr>
              <w:t>2027</w:t>
            </w:r>
          </w:p>
        </w:tc>
        <w:tc>
          <w:tcPr>
            <w:tcW w:w="609"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032FEF0E" w14:textId="77777777" w:rsidR="00C56973" w:rsidRPr="00C56973" w:rsidRDefault="00C56973" w:rsidP="00C56973">
            <w:pPr>
              <w:spacing w:after="0" w:line="240" w:lineRule="auto"/>
              <w:jc w:val="center"/>
              <w:rPr>
                <w:rFonts w:ascii="Calibri" w:eastAsia="Times New Roman" w:hAnsi="Calibri" w:cs="Calibri"/>
                <w:b/>
                <w:bCs/>
                <w:color w:val="000000"/>
                <w:sz w:val="20"/>
                <w:szCs w:val="20"/>
                <w:lang w:eastAsia="pt-BR"/>
              </w:rPr>
            </w:pPr>
            <w:r w:rsidRPr="00C56973">
              <w:rPr>
                <w:rFonts w:ascii="Calibri" w:eastAsia="Times New Roman" w:hAnsi="Calibri" w:cs="Calibri"/>
                <w:b/>
                <w:bCs/>
                <w:color w:val="000000"/>
                <w:sz w:val="20"/>
                <w:szCs w:val="20"/>
                <w:lang w:eastAsia="pt-BR"/>
              </w:rPr>
              <w:t>2028</w:t>
            </w:r>
          </w:p>
        </w:tc>
        <w:tc>
          <w:tcPr>
            <w:tcW w:w="617"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60F290CD" w14:textId="77777777" w:rsidR="00C56973" w:rsidRPr="00C56973" w:rsidRDefault="00C56973" w:rsidP="00C56973">
            <w:pPr>
              <w:spacing w:after="0" w:line="240" w:lineRule="auto"/>
              <w:jc w:val="center"/>
              <w:rPr>
                <w:rFonts w:ascii="Calibri" w:eastAsia="Times New Roman" w:hAnsi="Calibri" w:cs="Calibri"/>
                <w:b/>
                <w:bCs/>
                <w:color w:val="000000"/>
                <w:sz w:val="20"/>
                <w:szCs w:val="20"/>
                <w:lang w:eastAsia="pt-BR"/>
              </w:rPr>
            </w:pPr>
            <w:r w:rsidRPr="00C56973">
              <w:rPr>
                <w:rFonts w:ascii="Calibri" w:eastAsia="Times New Roman" w:hAnsi="Calibri" w:cs="Calibri"/>
                <w:b/>
                <w:bCs/>
                <w:color w:val="000000"/>
                <w:sz w:val="20"/>
                <w:szCs w:val="20"/>
                <w:lang w:eastAsia="pt-BR"/>
              </w:rPr>
              <w:t>2029</w:t>
            </w:r>
          </w:p>
        </w:tc>
      </w:tr>
      <w:tr w:rsidR="009E7FE5" w:rsidRPr="00C56973" w14:paraId="21E49501" w14:textId="77777777" w:rsidTr="009E7FE5">
        <w:trPr>
          <w:trHeight w:val="1488"/>
        </w:trPr>
        <w:tc>
          <w:tcPr>
            <w:tcW w:w="552" w:type="dxa"/>
            <w:tcBorders>
              <w:top w:val="single" w:sz="4" w:space="0" w:color="000000"/>
              <w:left w:val="single" w:sz="4" w:space="0" w:color="000000"/>
              <w:bottom w:val="single" w:sz="4" w:space="0" w:color="000000"/>
              <w:right w:val="single" w:sz="4" w:space="0" w:color="000000"/>
            </w:tcBorders>
            <w:vAlign w:val="center"/>
            <w:hideMark/>
          </w:tcPr>
          <w:p w14:paraId="17D3F2C5" w14:textId="77777777" w:rsidR="00C56973" w:rsidRPr="00C56973" w:rsidRDefault="00C56973" w:rsidP="00C56973">
            <w:pPr>
              <w:spacing w:after="0" w:line="240" w:lineRule="auto"/>
              <w:jc w:val="center"/>
              <w:rPr>
                <w:rFonts w:ascii="Calibri" w:eastAsia="Times New Roman" w:hAnsi="Calibri" w:cs="Calibri"/>
                <w:color w:val="000000"/>
                <w:sz w:val="20"/>
                <w:szCs w:val="20"/>
                <w:lang w:eastAsia="pt-BR"/>
              </w:rPr>
            </w:pPr>
            <w:r w:rsidRPr="00C56973">
              <w:rPr>
                <w:rFonts w:ascii="Calibri" w:eastAsia="Times New Roman" w:hAnsi="Calibri" w:cs="Calibri"/>
                <w:color w:val="000000"/>
                <w:sz w:val="20"/>
                <w:szCs w:val="20"/>
                <w:lang w:eastAsia="pt-BR"/>
              </w:rPr>
              <w:t>4.2.1</w:t>
            </w:r>
          </w:p>
        </w:tc>
        <w:tc>
          <w:tcPr>
            <w:tcW w:w="3165" w:type="dxa"/>
            <w:tcBorders>
              <w:top w:val="single" w:sz="4" w:space="0" w:color="000000"/>
              <w:left w:val="single" w:sz="4" w:space="0" w:color="000000"/>
              <w:bottom w:val="single" w:sz="4" w:space="0" w:color="000000"/>
              <w:right w:val="single" w:sz="4" w:space="0" w:color="000000"/>
            </w:tcBorders>
            <w:vAlign w:val="center"/>
            <w:hideMark/>
          </w:tcPr>
          <w:p w14:paraId="39152D4F" w14:textId="77777777" w:rsidR="00C56973" w:rsidRPr="00C56973" w:rsidRDefault="00C56973" w:rsidP="00C56973">
            <w:pPr>
              <w:spacing w:after="0" w:line="240" w:lineRule="auto"/>
              <w:rPr>
                <w:rFonts w:ascii="Calibri" w:eastAsia="Times New Roman" w:hAnsi="Calibri" w:cs="Calibri"/>
                <w:color w:val="000000"/>
                <w:sz w:val="20"/>
                <w:szCs w:val="20"/>
                <w:lang w:eastAsia="pt-BR"/>
              </w:rPr>
            </w:pPr>
            <w:r w:rsidRPr="00C56973">
              <w:rPr>
                <w:rFonts w:ascii="Calibri" w:eastAsia="Times New Roman" w:hAnsi="Calibri" w:cs="Calibri"/>
                <w:color w:val="000000"/>
                <w:sz w:val="20"/>
                <w:szCs w:val="20"/>
                <w:lang w:eastAsia="pt-BR"/>
              </w:rPr>
              <w:t>Promover a descentralização da gestão participativa em saúde por meio da realização de, no mínimo, uma reunião ordinária itinerante anual em cada região de saúde do município, dirigida pelo CMSV.</w:t>
            </w:r>
          </w:p>
        </w:tc>
        <w:tc>
          <w:tcPr>
            <w:tcW w:w="4191" w:type="dxa"/>
            <w:tcBorders>
              <w:top w:val="single" w:sz="4" w:space="0" w:color="000000"/>
              <w:left w:val="single" w:sz="4" w:space="0" w:color="000000"/>
              <w:bottom w:val="single" w:sz="4" w:space="0" w:color="000000"/>
              <w:right w:val="single" w:sz="4" w:space="0" w:color="000000"/>
            </w:tcBorders>
            <w:vAlign w:val="center"/>
            <w:hideMark/>
          </w:tcPr>
          <w:p w14:paraId="7C77FCF2" w14:textId="77777777" w:rsidR="00C56973" w:rsidRPr="00C56973" w:rsidRDefault="00C56973" w:rsidP="00C56973">
            <w:pPr>
              <w:spacing w:after="0" w:line="240" w:lineRule="auto"/>
              <w:rPr>
                <w:rFonts w:ascii="Calibri" w:eastAsia="Times New Roman" w:hAnsi="Calibri" w:cs="Calibri"/>
                <w:color w:val="000000"/>
                <w:sz w:val="20"/>
                <w:szCs w:val="20"/>
                <w:lang w:eastAsia="pt-BR"/>
              </w:rPr>
            </w:pPr>
            <w:r w:rsidRPr="00C56973">
              <w:rPr>
                <w:rFonts w:ascii="Calibri" w:eastAsia="Times New Roman" w:hAnsi="Calibri" w:cs="Calibri"/>
                <w:color w:val="000000"/>
                <w:sz w:val="20"/>
                <w:szCs w:val="20"/>
                <w:lang w:eastAsia="pt-BR"/>
              </w:rPr>
              <w:t>Número de reuniões ordinárias itinerantes realizadas nas 6 regiões de saúde no ano.</w:t>
            </w:r>
          </w:p>
        </w:tc>
        <w:tc>
          <w:tcPr>
            <w:tcW w:w="761"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222FDA89" w14:textId="77777777" w:rsidR="00C56973" w:rsidRPr="00C56973" w:rsidRDefault="00C56973" w:rsidP="00C56973">
            <w:pPr>
              <w:spacing w:after="0" w:line="240" w:lineRule="auto"/>
              <w:jc w:val="center"/>
              <w:rPr>
                <w:rFonts w:ascii="Calibri" w:eastAsia="Times New Roman" w:hAnsi="Calibri" w:cs="Calibri"/>
                <w:color w:val="000000"/>
                <w:sz w:val="20"/>
                <w:szCs w:val="20"/>
                <w:lang w:eastAsia="pt-BR"/>
              </w:rPr>
            </w:pPr>
            <w:r w:rsidRPr="00C56973">
              <w:rPr>
                <w:rFonts w:ascii="Calibri" w:eastAsia="Times New Roman" w:hAnsi="Calibri" w:cs="Calibri"/>
                <w:color w:val="000000"/>
                <w:sz w:val="20"/>
                <w:szCs w:val="20"/>
                <w:lang w:eastAsia="pt-BR"/>
              </w:rPr>
              <w:t>0</w:t>
            </w:r>
          </w:p>
        </w:tc>
        <w:tc>
          <w:tcPr>
            <w:tcW w:w="668"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20DF6EBF" w14:textId="77777777" w:rsidR="00C56973" w:rsidRPr="00C56973" w:rsidRDefault="00C56973" w:rsidP="00C56973">
            <w:pPr>
              <w:spacing w:after="0" w:line="240" w:lineRule="auto"/>
              <w:jc w:val="center"/>
              <w:rPr>
                <w:rFonts w:ascii="Calibri" w:eastAsia="Times New Roman" w:hAnsi="Calibri" w:cs="Calibri"/>
                <w:color w:val="000000"/>
                <w:sz w:val="20"/>
                <w:szCs w:val="20"/>
                <w:lang w:eastAsia="pt-BR"/>
              </w:rPr>
            </w:pPr>
            <w:r w:rsidRPr="00C56973">
              <w:rPr>
                <w:rFonts w:ascii="Calibri" w:eastAsia="Times New Roman" w:hAnsi="Calibri" w:cs="Calibri"/>
                <w:color w:val="000000"/>
                <w:sz w:val="20"/>
                <w:szCs w:val="20"/>
                <w:lang w:eastAsia="pt-BR"/>
              </w:rPr>
              <w:t>2024</w:t>
            </w:r>
          </w:p>
        </w:tc>
        <w:tc>
          <w:tcPr>
            <w:tcW w:w="1073"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36A858F9" w14:textId="396CAA66" w:rsidR="00C56973" w:rsidRPr="00C56973" w:rsidRDefault="0010053F" w:rsidP="00C56973">
            <w:pPr>
              <w:spacing w:after="0" w:line="240" w:lineRule="auto"/>
              <w:jc w:val="center"/>
              <w:rPr>
                <w:rFonts w:ascii="Calibri" w:eastAsia="Times New Roman" w:hAnsi="Calibri" w:cs="Calibri"/>
                <w:color w:val="000000"/>
                <w:sz w:val="20"/>
                <w:szCs w:val="20"/>
                <w:lang w:eastAsia="pt-BR"/>
              </w:rPr>
            </w:pPr>
            <w:r w:rsidRPr="00C56973">
              <w:rPr>
                <w:rFonts w:ascii="Calibri" w:eastAsia="Times New Roman" w:hAnsi="Calibri" w:cs="Calibri"/>
                <w:color w:val="000000"/>
                <w:sz w:val="20"/>
                <w:szCs w:val="20"/>
                <w:lang w:eastAsia="pt-BR"/>
              </w:rPr>
              <w:t>Número</w:t>
            </w:r>
            <w:r w:rsidR="00C56973" w:rsidRPr="00C56973">
              <w:rPr>
                <w:rFonts w:ascii="Calibri" w:eastAsia="Times New Roman" w:hAnsi="Calibri" w:cs="Calibri"/>
                <w:color w:val="000000"/>
                <w:sz w:val="20"/>
                <w:szCs w:val="20"/>
                <w:lang w:eastAsia="pt-BR"/>
              </w:rPr>
              <w:t xml:space="preserve"> absoluto</w:t>
            </w:r>
          </w:p>
        </w:tc>
        <w:tc>
          <w:tcPr>
            <w:tcW w:w="1055"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736A1C26" w14:textId="77777777" w:rsidR="00C56973" w:rsidRPr="00C56973" w:rsidRDefault="00C56973" w:rsidP="00C56973">
            <w:pPr>
              <w:spacing w:after="0" w:line="240" w:lineRule="auto"/>
              <w:jc w:val="center"/>
              <w:rPr>
                <w:rFonts w:ascii="Calibri" w:eastAsia="Times New Roman" w:hAnsi="Calibri" w:cs="Calibri"/>
                <w:color w:val="000000"/>
                <w:sz w:val="20"/>
                <w:szCs w:val="20"/>
                <w:lang w:eastAsia="pt-BR"/>
              </w:rPr>
            </w:pPr>
            <w:r w:rsidRPr="00C56973">
              <w:rPr>
                <w:rFonts w:ascii="Calibri" w:eastAsia="Times New Roman" w:hAnsi="Calibri" w:cs="Calibri"/>
                <w:color w:val="000000"/>
                <w:sz w:val="20"/>
                <w:szCs w:val="20"/>
                <w:lang w:eastAsia="pt-BR"/>
              </w:rPr>
              <w:t>24</w:t>
            </w:r>
          </w:p>
        </w:tc>
        <w:tc>
          <w:tcPr>
            <w:tcW w:w="1027"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48C6D9E3" w14:textId="6ABB01DC" w:rsidR="00C56973" w:rsidRPr="00C56973" w:rsidRDefault="0010053F" w:rsidP="00C56973">
            <w:pPr>
              <w:spacing w:after="0" w:line="240" w:lineRule="auto"/>
              <w:jc w:val="center"/>
              <w:rPr>
                <w:rFonts w:ascii="Calibri" w:eastAsia="Times New Roman" w:hAnsi="Calibri" w:cs="Calibri"/>
                <w:color w:val="000000"/>
                <w:sz w:val="20"/>
                <w:szCs w:val="20"/>
                <w:lang w:eastAsia="pt-BR"/>
              </w:rPr>
            </w:pPr>
            <w:r w:rsidRPr="00C56973">
              <w:rPr>
                <w:rFonts w:ascii="Calibri" w:eastAsia="Times New Roman" w:hAnsi="Calibri" w:cs="Calibri"/>
                <w:color w:val="000000"/>
                <w:sz w:val="20"/>
                <w:szCs w:val="20"/>
                <w:lang w:eastAsia="pt-BR"/>
              </w:rPr>
              <w:t>Número absoluto</w:t>
            </w:r>
          </w:p>
        </w:tc>
        <w:tc>
          <w:tcPr>
            <w:tcW w:w="675"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0FA1AB84" w14:textId="77777777" w:rsidR="00C56973" w:rsidRPr="00C56973" w:rsidRDefault="00C56973" w:rsidP="00C56973">
            <w:pPr>
              <w:spacing w:after="0" w:line="240" w:lineRule="auto"/>
              <w:jc w:val="center"/>
              <w:rPr>
                <w:rFonts w:ascii="Calibri" w:eastAsia="Times New Roman" w:hAnsi="Calibri" w:cs="Calibri"/>
                <w:color w:val="000000"/>
                <w:sz w:val="20"/>
                <w:szCs w:val="20"/>
                <w:lang w:eastAsia="pt-BR"/>
              </w:rPr>
            </w:pPr>
            <w:r w:rsidRPr="00C56973">
              <w:rPr>
                <w:rFonts w:ascii="Calibri" w:eastAsia="Times New Roman" w:hAnsi="Calibri" w:cs="Calibri"/>
                <w:color w:val="000000"/>
                <w:sz w:val="20"/>
                <w:szCs w:val="20"/>
                <w:lang w:eastAsia="pt-BR"/>
              </w:rPr>
              <w:t>6</w:t>
            </w:r>
          </w:p>
        </w:tc>
        <w:tc>
          <w:tcPr>
            <w:tcW w:w="609"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483D9675" w14:textId="77777777" w:rsidR="00C56973" w:rsidRPr="00C56973" w:rsidRDefault="00C56973" w:rsidP="00C56973">
            <w:pPr>
              <w:spacing w:after="0" w:line="240" w:lineRule="auto"/>
              <w:jc w:val="center"/>
              <w:rPr>
                <w:rFonts w:ascii="Calibri" w:eastAsia="Times New Roman" w:hAnsi="Calibri" w:cs="Calibri"/>
                <w:color w:val="000000"/>
                <w:sz w:val="20"/>
                <w:szCs w:val="20"/>
                <w:lang w:eastAsia="pt-BR"/>
              </w:rPr>
            </w:pPr>
            <w:r w:rsidRPr="00C56973">
              <w:rPr>
                <w:rFonts w:ascii="Calibri" w:eastAsia="Times New Roman" w:hAnsi="Calibri" w:cs="Calibri"/>
                <w:color w:val="000000"/>
                <w:sz w:val="20"/>
                <w:szCs w:val="20"/>
                <w:lang w:eastAsia="pt-BR"/>
              </w:rPr>
              <w:t>6</w:t>
            </w:r>
          </w:p>
        </w:tc>
        <w:tc>
          <w:tcPr>
            <w:tcW w:w="609"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7DC1E67C" w14:textId="77777777" w:rsidR="00C56973" w:rsidRPr="00C56973" w:rsidRDefault="00C56973" w:rsidP="00C56973">
            <w:pPr>
              <w:spacing w:after="0" w:line="240" w:lineRule="auto"/>
              <w:jc w:val="center"/>
              <w:rPr>
                <w:rFonts w:ascii="Calibri" w:eastAsia="Times New Roman" w:hAnsi="Calibri" w:cs="Calibri"/>
                <w:color w:val="000000"/>
                <w:sz w:val="20"/>
                <w:szCs w:val="20"/>
                <w:lang w:eastAsia="pt-BR"/>
              </w:rPr>
            </w:pPr>
            <w:r w:rsidRPr="00C56973">
              <w:rPr>
                <w:rFonts w:ascii="Calibri" w:eastAsia="Times New Roman" w:hAnsi="Calibri" w:cs="Calibri"/>
                <w:color w:val="000000"/>
                <w:sz w:val="20"/>
                <w:szCs w:val="20"/>
                <w:lang w:eastAsia="pt-BR"/>
              </w:rPr>
              <w:t>6</w:t>
            </w:r>
          </w:p>
        </w:tc>
        <w:tc>
          <w:tcPr>
            <w:tcW w:w="617"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12B4170A" w14:textId="77777777" w:rsidR="00C56973" w:rsidRPr="00C56973" w:rsidRDefault="00C56973" w:rsidP="00C56973">
            <w:pPr>
              <w:spacing w:after="0" w:line="240" w:lineRule="auto"/>
              <w:jc w:val="center"/>
              <w:rPr>
                <w:rFonts w:ascii="Calibri" w:eastAsia="Times New Roman" w:hAnsi="Calibri" w:cs="Calibri"/>
                <w:color w:val="000000"/>
                <w:sz w:val="20"/>
                <w:szCs w:val="20"/>
                <w:lang w:eastAsia="pt-BR"/>
              </w:rPr>
            </w:pPr>
            <w:r w:rsidRPr="00C56973">
              <w:rPr>
                <w:rFonts w:ascii="Calibri" w:eastAsia="Times New Roman" w:hAnsi="Calibri" w:cs="Calibri"/>
                <w:color w:val="000000"/>
                <w:sz w:val="20"/>
                <w:szCs w:val="20"/>
                <w:lang w:eastAsia="pt-BR"/>
              </w:rPr>
              <w:t>6</w:t>
            </w:r>
          </w:p>
        </w:tc>
      </w:tr>
      <w:tr w:rsidR="009E7FE5" w:rsidRPr="00C56973" w14:paraId="5A80C760" w14:textId="77777777" w:rsidTr="009E7FE5">
        <w:trPr>
          <w:trHeight w:val="1311"/>
        </w:trPr>
        <w:tc>
          <w:tcPr>
            <w:tcW w:w="552"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59350DF2" w14:textId="77777777" w:rsidR="00C56973" w:rsidRPr="00C56973" w:rsidRDefault="00C56973" w:rsidP="00C56973">
            <w:pPr>
              <w:spacing w:after="0" w:line="240" w:lineRule="auto"/>
              <w:jc w:val="center"/>
              <w:rPr>
                <w:rFonts w:ascii="Calibri" w:eastAsia="Times New Roman" w:hAnsi="Calibri" w:cs="Calibri"/>
                <w:color w:val="000000"/>
                <w:sz w:val="20"/>
                <w:szCs w:val="20"/>
                <w:lang w:eastAsia="pt-BR"/>
              </w:rPr>
            </w:pPr>
            <w:r w:rsidRPr="00C56973">
              <w:rPr>
                <w:rFonts w:ascii="Calibri" w:eastAsia="Times New Roman" w:hAnsi="Calibri" w:cs="Calibri"/>
                <w:color w:val="000000"/>
                <w:sz w:val="20"/>
                <w:szCs w:val="20"/>
                <w:lang w:eastAsia="pt-BR"/>
              </w:rPr>
              <w:t>4.2.2</w:t>
            </w:r>
          </w:p>
        </w:tc>
        <w:tc>
          <w:tcPr>
            <w:tcW w:w="3165" w:type="dxa"/>
            <w:tcBorders>
              <w:top w:val="single" w:sz="4" w:space="0" w:color="000000"/>
              <w:left w:val="single" w:sz="4" w:space="0" w:color="000000"/>
              <w:bottom w:val="single" w:sz="4" w:space="0" w:color="000000"/>
              <w:right w:val="single" w:sz="4" w:space="0" w:color="000000"/>
            </w:tcBorders>
            <w:vAlign w:val="center"/>
            <w:hideMark/>
          </w:tcPr>
          <w:p w14:paraId="6364DACC" w14:textId="77777777" w:rsidR="00C56973" w:rsidRPr="00C56973" w:rsidRDefault="00C56973" w:rsidP="00C56973">
            <w:pPr>
              <w:spacing w:after="0" w:line="240" w:lineRule="auto"/>
              <w:rPr>
                <w:rFonts w:ascii="Calibri" w:eastAsia="Times New Roman" w:hAnsi="Calibri" w:cs="Calibri"/>
                <w:color w:val="000000"/>
                <w:sz w:val="20"/>
                <w:szCs w:val="20"/>
                <w:lang w:eastAsia="pt-BR"/>
              </w:rPr>
            </w:pPr>
            <w:r w:rsidRPr="00C56973">
              <w:rPr>
                <w:rFonts w:ascii="Calibri" w:eastAsia="Times New Roman" w:hAnsi="Calibri" w:cs="Calibri"/>
                <w:color w:val="000000"/>
                <w:sz w:val="20"/>
                <w:szCs w:val="20"/>
                <w:lang w:eastAsia="pt-BR"/>
              </w:rPr>
              <w:t>Realizar no mínimo 20 reuniões anuais para o pleno funcionamento do CMS (10 ordinárias e 10 reuniões da mesa diretora).</w:t>
            </w:r>
          </w:p>
        </w:tc>
        <w:tc>
          <w:tcPr>
            <w:tcW w:w="4191" w:type="dxa"/>
            <w:tcBorders>
              <w:top w:val="single" w:sz="4" w:space="0" w:color="000000"/>
              <w:left w:val="single" w:sz="4" w:space="0" w:color="000000"/>
              <w:bottom w:val="single" w:sz="4" w:space="0" w:color="000000"/>
              <w:right w:val="single" w:sz="4" w:space="0" w:color="000000"/>
            </w:tcBorders>
            <w:vAlign w:val="center"/>
            <w:hideMark/>
          </w:tcPr>
          <w:p w14:paraId="2F2AB4CE" w14:textId="77777777" w:rsidR="00C56973" w:rsidRPr="00C56973" w:rsidRDefault="00C56973" w:rsidP="00C56973">
            <w:pPr>
              <w:spacing w:after="0" w:line="240" w:lineRule="auto"/>
              <w:rPr>
                <w:rFonts w:ascii="Calibri" w:eastAsia="Times New Roman" w:hAnsi="Calibri" w:cs="Calibri"/>
                <w:color w:val="000000"/>
                <w:sz w:val="20"/>
                <w:szCs w:val="20"/>
                <w:lang w:eastAsia="pt-BR"/>
              </w:rPr>
            </w:pPr>
            <w:r w:rsidRPr="00C56973">
              <w:rPr>
                <w:rFonts w:ascii="Calibri" w:eastAsia="Times New Roman" w:hAnsi="Calibri" w:cs="Calibri"/>
                <w:color w:val="000000"/>
                <w:sz w:val="20"/>
                <w:szCs w:val="20"/>
                <w:lang w:eastAsia="pt-BR"/>
              </w:rPr>
              <w:t>Número de reuniões realizadas no ano.</w:t>
            </w:r>
          </w:p>
        </w:tc>
        <w:tc>
          <w:tcPr>
            <w:tcW w:w="761"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1466FD82" w14:textId="77777777" w:rsidR="00C56973" w:rsidRPr="00C56973" w:rsidRDefault="00C56973" w:rsidP="00C56973">
            <w:pPr>
              <w:spacing w:after="0" w:line="240" w:lineRule="auto"/>
              <w:jc w:val="center"/>
              <w:rPr>
                <w:rFonts w:ascii="Calibri" w:eastAsia="Times New Roman" w:hAnsi="Calibri" w:cs="Calibri"/>
                <w:color w:val="000000"/>
                <w:sz w:val="20"/>
                <w:szCs w:val="20"/>
                <w:lang w:eastAsia="pt-BR"/>
              </w:rPr>
            </w:pPr>
            <w:r w:rsidRPr="00C56973">
              <w:rPr>
                <w:rFonts w:ascii="Calibri" w:eastAsia="Times New Roman" w:hAnsi="Calibri" w:cs="Calibri"/>
                <w:color w:val="000000"/>
                <w:sz w:val="20"/>
                <w:szCs w:val="20"/>
                <w:lang w:eastAsia="pt-BR"/>
              </w:rPr>
              <w:t>24</w:t>
            </w:r>
          </w:p>
        </w:tc>
        <w:tc>
          <w:tcPr>
            <w:tcW w:w="668"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4E182052" w14:textId="77777777" w:rsidR="00C56973" w:rsidRPr="00C56973" w:rsidRDefault="00C56973" w:rsidP="00C56973">
            <w:pPr>
              <w:spacing w:after="0" w:line="240" w:lineRule="auto"/>
              <w:jc w:val="center"/>
              <w:rPr>
                <w:rFonts w:ascii="Calibri" w:eastAsia="Times New Roman" w:hAnsi="Calibri" w:cs="Calibri"/>
                <w:color w:val="000000"/>
                <w:sz w:val="20"/>
                <w:szCs w:val="20"/>
                <w:lang w:eastAsia="pt-BR"/>
              </w:rPr>
            </w:pPr>
            <w:r w:rsidRPr="00C56973">
              <w:rPr>
                <w:rFonts w:ascii="Calibri" w:eastAsia="Times New Roman" w:hAnsi="Calibri" w:cs="Calibri"/>
                <w:color w:val="000000"/>
                <w:sz w:val="20"/>
                <w:szCs w:val="20"/>
                <w:lang w:eastAsia="pt-BR"/>
              </w:rPr>
              <w:t>2024</w:t>
            </w:r>
          </w:p>
        </w:tc>
        <w:tc>
          <w:tcPr>
            <w:tcW w:w="1073"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0E9CB731" w14:textId="325BDCBA" w:rsidR="00C56973" w:rsidRPr="00C56973" w:rsidRDefault="0010053F" w:rsidP="00C56973">
            <w:pPr>
              <w:spacing w:after="0" w:line="240" w:lineRule="auto"/>
              <w:jc w:val="center"/>
              <w:rPr>
                <w:rFonts w:ascii="Calibri" w:eastAsia="Times New Roman" w:hAnsi="Calibri" w:cs="Calibri"/>
                <w:color w:val="000000"/>
                <w:sz w:val="20"/>
                <w:szCs w:val="20"/>
                <w:lang w:eastAsia="pt-BR"/>
              </w:rPr>
            </w:pPr>
            <w:r w:rsidRPr="00C56973">
              <w:rPr>
                <w:rFonts w:ascii="Calibri" w:eastAsia="Times New Roman" w:hAnsi="Calibri" w:cs="Calibri"/>
                <w:color w:val="000000"/>
                <w:sz w:val="20"/>
                <w:szCs w:val="20"/>
                <w:lang w:eastAsia="pt-BR"/>
              </w:rPr>
              <w:t>Número absoluto</w:t>
            </w:r>
          </w:p>
        </w:tc>
        <w:tc>
          <w:tcPr>
            <w:tcW w:w="1055"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2D2C9EA1" w14:textId="77777777" w:rsidR="00C56973" w:rsidRPr="00C56973" w:rsidRDefault="00C56973" w:rsidP="00C56973">
            <w:pPr>
              <w:spacing w:after="0" w:line="240" w:lineRule="auto"/>
              <w:jc w:val="center"/>
              <w:rPr>
                <w:rFonts w:ascii="Calibri" w:eastAsia="Times New Roman" w:hAnsi="Calibri" w:cs="Calibri"/>
                <w:color w:val="000000"/>
                <w:sz w:val="20"/>
                <w:szCs w:val="20"/>
                <w:lang w:eastAsia="pt-BR"/>
              </w:rPr>
            </w:pPr>
            <w:r w:rsidRPr="00C56973">
              <w:rPr>
                <w:rFonts w:ascii="Calibri" w:eastAsia="Times New Roman" w:hAnsi="Calibri" w:cs="Calibri"/>
                <w:color w:val="000000"/>
                <w:sz w:val="20"/>
                <w:szCs w:val="20"/>
                <w:lang w:eastAsia="pt-BR"/>
              </w:rPr>
              <w:t>80</w:t>
            </w:r>
          </w:p>
        </w:tc>
        <w:tc>
          <w:tcPr>
            <w:tcW w:w="1027"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23CE5970" w14:textId="7E4046BD" w:rsidR="00C56973" w:rsidRPr="00C56973" w:rsidRDefault="0010053F" w:rsidP="00C56973">
            <w:pPr>
              <w:spacing w:after="0" w:line="240" w:lineRule="auto"/>
              <w:jc w:val="center"/>
              <w:rPr>
                <w:rFonts w:ascii="Calibri" w:eastAsia="Times New Roman" w:hAnsi="Calibri" w:cs="Calibri"/>
                <w:color w:val="000000"/>
                <w:sz w:val="20"/>
                <w:szCs w:val="20"/>
                <w:lang w:eastAsia="pt-BR"/>
              </w:rPr>
            </w:pPr>
            <w:r w:rsidRPr="00C56973">
              <w:rPr>
                <w:rFonts w:ascii="Calibri" w:eastAsia="Times New Roman" w:hAnsi="Calibri" w:cs="Calibri"/>
                <w:color w:val="000000"/>
                <w:sz w:val="20"/>
                <w:szCs w:val="20"/>
                <w:lang w:eastAsia="pt-BR"/>
              </w:rPr>
              <w:t>Número absoluto</w:t>
            </w:r>
          </w:p>
        </w:tc>
        <w:tc>
          <w:tcPr>
            <w:tcW w:w="675"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3E49D416" w14:textId="77777777" w:rsidR="00C56973" w:rsidRPr="00C56973" w:rsidRDefault="00C56973" w:rsidP="00C56973">
            <w:pPr>
              <w:spacing w:after="0" w:line="240" w:lineRule="auto"/>
              <w:jc w:val="center"/>
              <w:rPr>
                <w:rFonts w:ascii="Calibri" w:eastAsia="Times New Roman" w:hAnsi="Calibri" w:cs="Calibri"/>
                <w:color w:val="000000"/>
                <w:sz w:val="20"/>
                <w:szCs w:val="20"/>
                <w:lang w:eastAsia="pt-BR"/>
              </w:rPr>
            </w:pPr>
            <w:r w:rsidRPr="00C56973">
              <w:rPr>
                <w:rFonts w:ascii="Calibri" w:eastAsia="Times New Roman" w:hAnsi="Calibri" w:cs="Calibri"/>
                <w:color w:val="000000"/>
                <w:sz w:val="20"/>
                <w:szCs w:val="20"/>
                <w:lang w:eastAsia="pt-BR"/>
              </w:rPr>
              <w:t>20</w:t>
            </w:r>
          </w:p>
        </w:tc>
        <w:tc>
          <w:tcPr>
            <w:tcW w:w="609"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315A24E3" w14:textId="77777777" w:rsidR="00C56973" w:rsidRPr="00C56973" w:rsidRDefault="00C56973" w:rsidP="00C56973">
            <w:pPr>
              <w:spacing w:after="0" w:line="240" w:lineRule="auto"/>
              <w:jc w:val="center"/>
              <w:rPr>
                <w:rFonts w:ascii="Calibri" w:eastAsia="Times New Roman" w:hAnsi="Calibri" w:cs="Calibri"/>
                <w:color w:val="000000"/>
                <w:sz w:val="20"/>
                <w:szCs w:val="20"/>
                <w:lang w:eastAsia="pt-BR"/>
              </w:rPr>
            </w:pPr>
            <w:r w:rsidRPr="00C56973">
              <w:rPr>
                <w:rFonts w:ascii="Calibri" w:eastAsia="Times New Roman" w:hAnsi="Calibri" w:cs="Calibri"/>
                <w:color w:val="000000"/>
                <w:sz w:val="20"/>
                <w:szCs w:val="20"/>
                <w:lang w:eastAsia="pt-BR"/>
              </w:rPr>
              <w:t>20</w:t>
            </w:r>
          </w:p>
        </w:tc>
        <w:tc>
          <w:tcPr>
            <w:tcW w:w="609"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6A45EA96" w14:textId="77777777" w:rsidR="00C56973" w:rsidRPr="00C56973" w:rsidRDefault="00C56973" w:rsidP="00C56973">
            <w:pPr>
              <w:spacing w:after="0" w:line="240" w:lineRule="auto"/>
              <w:jc w:val="center"/>
              <w:rPr>
                <w:rFonts w:ascii="Calibri" w:eastAsia="Times New Roman" w:hAnsi="Calibri" w:cs="Calibri"/>
                <w:color w:val="000000"/>
                <w:sz w:val="20"/>
                <w:szCs w:val="20"/>
                <w:lang w:eastAsia="pt-BR"/>
              </w:rPr>
            </w:pPr>
            <w:r w:rsidRPr="00C56973">
              <w:rPr>
                <w:rFonts w:ascii="Calibri" w:eastAsia="Times New Roman" w:hAnsi="Calibri" w:cs="Calibri"/>
                <w:color w:val="000000"/>
                <w:sz w:val="20"/>
                <w:szCs w:val="20"/>
                <w:lang w:eastAsia="pt-BR"/>
              </w:rPr>
              <w:t>20</w:t>
            </w:r>
          </w:p>
        </w:tc>
        <w:tc>
          <w:tcPr>
            <w:tcW w:w="617"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17455955" w14:textId="77777777" w:rsidR="00C56973" w:rsidRPr="00C56973" w:rsidRDefault="00C56973" w:rsidP="00C56973">
            <w:pPr>
              <w:spacing w:after="0" w:line="240" w:lineRule="auto"/>
              <w:jc w:val="center"/>
              <w:rPr>
                <w:rFonts w:ascii="Calibri" w:eastAsia="Times New Roman" w:hAnsi="Calibri" w:cs="Calibri"/>
                <w:color w:val="000000"/>
                <w:sz w:val="20"/>
                <w:szCs w:val="20"/>
                <w:lang w:eastAsia="pt-BR"/>
              </w:rPr>
            </w:pPr>
            <w:r w:rsidRPr="00C56973">
              <w:rPr>
                <w:rFonts w:ascii="Calibri" w:eastAsia="Times New Roman" w:hAnsi="Calibri" w:cs="Calibri"/>
                <w:color w:val="000000"/>
                <w:sz w:val="20"/>
                <w:szCs w:val="20"/>
                <w:lang w:eastAsia="pt-BR"/>
              </w:rPr>
              <w:t>20</w:t>
            </w:r>
          </w:p>
        </w:tc>
      </w:tr>
      <w:tr w:rsidR="009E7FE5" w:rsidRPr="00C56973" w14:paraId="45C43601" w14:textId="77777777" w:rsidTr="009E7FE5">
        <w:trPr>
          <w:trHeight w:val="1311"/>
        </w:trPr>
        <w:tc>
          <w:tcPr>
            <w:tcW w:w="552"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196DA23E" w14:textId="77777777" w:rsidR="00C56973" w:rsidRPr="00C56973" w:rsidRDefault="00C56973" w:rsidP="00C56973">
            <w:pPr>
              <w:spacing w:after="0" w:line="240" w:lineRule="auto"/>
              <w:jc w:val="center"/>
              <w:rPr>
                <w:rFonts w:ascii="Calibri" w:eastAsia="Times New Roman" w:hAnsi="Calibri" w:cs="Calibri"/>
                <w:color w:val="000000"/>
                <w:sz w:val="20"/>
                <w:szCs w:val="20"/>
                <w:lang w:eastAsia="pt-BR"/>
              </w:rPr>
            </w:pPr>
            <w:r w:rsidRPr="00C56973">
              <w:rPr>
                <w:rFonts w:ascii="Calibri" w:eastAsia="Times New Roman" w:hAnsi="Calibri" w:cs="Calibri"/>
                <w:color w:val="000000"/>
                <w:sz w:val="20"/>
                <w:szCs w:val="20"/>
                <w:lang w:eastAsia="pt-BR"/>
              </w:rPr>
              <w:t>4.2.3</w:t>
            </w:r>
          </w:p>
        </w:tc>
        <w:tc>
          <w:tcPr>
            <w:tcW w:w="3165" w:type="dxa"/>
            <w:tcBorders>
              <w:top w:val="single" w:sz="4" w:space="0" w:color="000000"/>
              <w:left w:val="single" w:sz="4" w:space="0" w:color="000000"/>
              <w:bottom w:val="nil"/>
              <w:right w:val="single" w:sz="4" w:space="0" w:color="000000"/>
            </w:tcBorders>
            <w:shd w:val="clear" w:color="000000" w:fill="FFFFFF"/>
            <w:vAlign w:val="center"/>
            <w:hideMark/>
          </w:tcPr>
          <w:p w14:paraId="1DF5DB60" w14:textId="2D8F33C2" w:rsidR="00C56973" w:rsidRPr="00C56973" w:rsidRDefault="00C56973" w:rsidP="00C56973">
            <w:pPr>
              <w:spacing w:after="0" w:line="240" w:lineRule="auto"/>
              <w:rPr>
                <w:rFonts w:ascii="Calibri" w:eastAsia="Times New Roman" w:hAnsi="Calibri" w:cs="Calibri"/>
                <w:color w:val="000000"/>
                <w:sz w:val="20"/>
                <w:szCs w:val="20"/>
                <w:lang w:eastAsia="pt-BR"/>
              </w:rPr>
            </w:pPr>
            <w:r w:rsidRPr="00C56973">
              <w:rPr>
                <w:rFonts w:ascii="Calibri" w:eastAsia="Times New Roman" w:hAnsi="Calibri" w:cs="Calibri"/>
                <w:color w:val="000000"/>
                <w:sz w:val="20"/>
                <w:szCs w:val="20"/>
                <w:lang w:eastAsia="pt-BR"/>
              </w:rPr>
              <w:t xml:space="preserve">Fomentar </w:t>
            </w:r>
            <w:r w:rsidR="0010053F" w:rsidRPr="00C56973">
              <w:rPr>
                <w:rFonts w:ascii="Calibri" w:eastAsia="Times New Roman" w:hAnsi="Calibri" w:cs="Calibri"/>
                <w:color w:val="000000"/>
                <w:sz w:val="20"/>
                <w:szCs w:val="20"/>
                <w:lang w:eastAsia="pt-BR"/>
              </w:rPr>
              <w:t>a atualização</w:t>
            </w:r>
            <w:r w:rsidRPr="00C56973">
              <w:rPr>
                <w:rFonts w:ascii="Calibri" w:eastAsia="Times New Roman" w:hAnsi="Calibri" w:cs="Calibri"/>
                <w:color w:val="000000"/>
                <w:sz w:val="20"/>
                <w:szCs w:val="20"/>
                <w:lang w:eastAsia="pt-BR"/>
              </w:rPr>
              <w:t xml:space="preserve">/revisão   da Lei 6606/2006, que instituiu o Conselho Municipal de Saúde </w:t>
            </w:r>
          </w:p>
        </w:tc>
        <w:tc>
          <w:tcPr>
            <w:tcW w:w="4191" w:type="dxa"/>
            <w:tcBorders>
              <w:top w:val="single" w:sz="4" w:space="0" w:color="000000"/>
              <w:left w:val="single" w:sz="4" w:space="0" w:color="000000"/>
              <w:bottom w:val="nil"/>
              <w:right w:val="single" w:sz="4" w:space="0" w:color="000000"/>
            </w:tcBorders>
            <w:shd w:val="clear" w:color="000000" w:fill="FFFFFF"/>
            <w:vAlign w:val="center"/>
            <w:hideMark/>
          </w:tcPr>
          <w:p w14:paraId="7BEDA3D9" w14:textId="53140C10" w:rsidR="00C56973" w:rsidRPr="00C56973" w:rsidRDefault="00C56973" w:rsidP="00C56973">
            <w:pPr>
              <w:spacing w:after="0" w:line="240" w:lineRule="auto"/>
              <w:rPr>
                <w:rFonts w:ascii="Calibri" w:eastAsia="Times New Roman" w:hAnsi="Calibri" w:cs="Calibri"/>
                <w:color w:val="000000"/>
                <w:sz w:val="20"/>
                <w:szCs w:val="20"/>
                <w:lang w:eastAsia="pt-BR"/>
              </w:rPr>
            </w:pPr>
            <w:r w:rsidRPr="00C56973">
              <w:rPr>
                <w:rFonts w:ascii="Calibri" w:eastAsia="Times New Roman" w:hAnsi="Calibri" w:cs="Calibri"/>
                <w:color w:val="000000"/>
                <w:sz w:val="20"/>
                <w:szCs w:val="20"/>
                <w:lang w:eastAsia="pt-BR"/>
              </w:rPr>
              <w:t xml:space="preserve">Número de reuniões realizadas com a PMV abordando </w:t>
            </w:r>
            <w:r w:rsidR="0010053F" w:rsidRPr="00C56973">
              <w:rPr>
                <w:rFonts w:ascii="Calibri" w:eastAsia="Times New Roman" w:hAnsi="Calibri" w:cs="Calibri"/>
                <w:color w:val="000000"/>
                <w:sz w:val="20"/>
                <w:szCs w:val="20"/>
                <w:lang w:eastAsia="pt-BR"/>
              </w:rPr>
              <w:t>a temática</w:t>
            </w:r>
          </w:p>
        </w:tc>
        <w:tc>
          <w:tcPr>
            <w:tcW w:w="761" w:type="dxa"/>
            <w:tcBorders>
              <w:top w:val="single" w:sz="4" w:space="0" w:color="000000"/>
              <w:left w:val="single" w:sz="4" w:space="0" w:color="000000"/>
              <w:bottom w:val="nil"/>
              <w:right w:val="single" w:sz="4" w:space="0" w:color="000000"/>
            </w:tcBorders>
            <w:shd w:val="clear" w:color="000000" w:fill="FFFFFF"/>
            <w:vAlign w:val="center"/>
            <w:hideMark/>
          </w:tcPr>
          <w:p w14:paraId="66B3C1F4" w14:textId="77777777" w:rsidR="00C56973" w:rsidRPr="00C56973" w:rsidRDefault="00C56973" w:rsidP="00C56973">
            <w:pPr>
              <w:spacing w:after="0" w:line="240" w:lineRule="auto"/>
              <w:jc w:val="center"/>
              <w:rPr>
                <w:rFonts w:ascii="Calibri" w:eastAsia="Times New Roman" w:hAnsi="Calibri" w:cs="Calibri"/>
                <w:color w:val="000000"/>
                <w:sz w:val="20"/>
                <w:szCs w:val="20"/>
                <w:lang w:eastAsia="pt-BR"/>
              </w:rPr>
            </w:pPr>
            <w:r w:rsidRPr="00C56973">
              <w:rPr>
                <w:rFonts w:ascii="Calibri" w:eastAsia="Times New Roman" w:hAnsi="Calibri" w:cs="Calibri"/>
                <w:color w:val="000000"/>
                <w:sz w:val="20"/>
                <w:szCs w:val="20"/>
                <w:lang w:eastAsia="pt-BR"/>
              </w:rPr>
              <w:t>0</w:t>
            </w:r>
          </w:p>
        </w:tc>
        <w:tc>
          <w:tcPr>
            <w:tcW w:w="668" w:type="dxa"/>
            <w:tcBorders>
              <w:top w:val="single" w:sz="4" w:space="0" w:color="000000"/>
              <w:left w:val="single" w:sz="4" w:space="0" w:color="000000"/>
              <w:bottom w:val="nil"/>
              <w:right w:val="single" w:sz="4" w:space="0" w:color="000000"/>
            </w:tcBorders>
            <w:shd w:val="clear" w:color="000000" w:fill="FFFFFF"/>
            <w:vAlign w:val="center"/>
            <w:hideMark/>
          </w:tcPr>
          <w:p w14:paraId="19248CE1" w14:textId="77777777" w:rsidR="00C56973" w:rsidRPr="00C56973" w:rsidRDefault="00C56973" w:rsidP="00C56973">
            <w:pPr>
              <w:spacing w:after="0" w:line="240" w:lineRule="auto"/>
              <w:jc w:val="center"/>
              <w:rPr>
                <w:rFonts w:ascii="Calibri" w:eastAsia="Times New Roman" w:hAnsi="Calibri" w:cs="Calibri"/>
                <w:color w:val="000000"/>
                <w:sz w:val="20"/>
                <w:szCs w:val="20"/>
                <w:lang w:eastAsia="pt-BR"/>
              </w:rPr>
            </w:pPr>
            <w:r w:rsidRPr="00C56973">
              <w:rPr>
                <w:rFonts w:ascii="Calibri" w:eastAsia="Times New Roman" w:hAnsi="Calibri" w:cs="Calibri"/>
                <w:color w:val="000000"/>
                <w:sz w:val="20"/>
                <w:szCs w:val="20"/>
                <w:lang w:eastAsia="pt-BR"/>
              </w:rPr>
              <w:t>2024</w:t>
            </w:r>
          </w:p>
        </w:tc>
        <w:tc>
          <w:tcPr>
            <w:tcW w:w="1073" w:type="dxa"/>
            <w:tcBorders>
              <w:top w:val="single" w:sz="4" w:space="0" w:color="000000"/>
              <w:left w:val="single" w:sz="4" w:space="0" w:color="000000"/>
              <w:bottom w:val="nil"/>
              <w:right w:val="single" w:sz="4" w:space="0" w:color="000000"/>
            </w:tcBorders>
            <w:shd w:val="clear" w:color="000000" w:fill="FFFFFF"/>
            <w:vAlign w:val="center"/>
            <w:hideMark/>
          </w:tcPr>
          <w:p w14:paraId="2A3D420C" w14:textId="037963DD" w:rsidR="00C56973" w:rsidRPr="00C56973" w:rsidRDefault="0010053F" w:rsidP="00C56973">
            <w:pPr>
              <w:spacing w:after="0" w:line="240" w:lineRule="auto"/>
              <w:jc w:val="center"/>
              <w:rPr>
                <w:rFonts w:ascii="Calibri" w:eastAsia="Times New Roman" w:hAnsi="Calibri" w:cs="Calibri"/>
                <w:color w:val="000000"/>
                <w:sz w:val="20"/>
                <w:szCs w:val="20"/>
                <w:lang w:eastAsia="pt-BR"/>
              </w:rPr>
            </w:pPr>
            <w:r w:rsidRPr="00C56973">
              <w:rPr>
                <w:rFonts w:ascii="Calibri" w:eastAsia="Times New Roman" w:hAnsi="Calibri" w:cs="Calibri"/>
                <w:color w:val="000000"/>
                <w:sz w:val="20"/>
                <w:szCs w:val="20"/>
                <w:lang w:eastAsia="pt-BR"/>
              </w:rPr>
              <w:t>Número absoluto</w:t>
            </w:r>
          </w:p>
        </w:tc>
        <w:tc>
          <w:tcPr>
            <w:tcW w:w="1055" w:type="dxa"/>
            <w:tcBorders>
              <w:top w:val="single" w:sz="4" w:space="0" w:color="000000"/>
              <w:left w:val="single" w:sz="4" w:space="0" w:color="000000"/>
              <w:bottom w:val="nil"/>
              <w:right w:val="single" w:sz="4" w:space="0" w:color="000000"/>
            </w:tcBorders>
            <w:shd w:val="clear" w:color="000000" w:fill="FFFFFF"/>
            <w:vAlign w:val="center"/>
            <w:hideMark/>
          </w:tcPr>
          <w:p w14:paraId="0B1B8394" w14:textId="77777777" w:rsidR="00C56973" w:rsidRPr="00C56973" w:rsidRDefault="00C56973" w:rsidP="00C56973">
            <w:pPr>
              <w:spacing w:after="0" w:line="240" w:lineRule="auto"/>
              <w:jc w:val="center"/>
              <w:rPr>
                <w:rFonts w:ascii="Calibri" w:eastAsia="Times New Roman" w:hAnsi="Calibri" w:cs="Calibri"/>
                <w:color w:val="000000"/>
                <w:sz w:val="20"/>
                <w:szCs w:val="20"/>
                <w:lang w:eastAsia="pt-BR"/>
              </w:rPr>
            </w:pPr>
            <w:r w:rsidRPr="00C56973">
              <w:rPr>
                <w:rFonts w:ascii="Calibri" w:eastAsia="Times New Roman" w:hAnsi="Calibri" w:cs="Calibri"/>
                <w:color w:val="000000"/>
                <w:sz w:val="20"/>
                <w:szCs w:val="20"/>
                <w:lang w:eastAsia="pt-BR"/>
              </w:rPr>
              <w:t>4</w:t>
            </w:r>
          </w:p>
        </w:tc>
        <w:tc>
          <w:tcPr>
            <w:tcW w:w="1027" w:type="dxa"/>
            <w:tcBorders>
              <w:top w:val="single" w:sz="4" w:space="0" w:color="000000"/>
              <w:left w:val="single" w:sz="4" w:space="0" w:color="000000"/>
              <w:bottom w:val="nil"/>
              <w:right w:val="single" w:sz="4" w:space="0" w:color="000000"/>
            </w:tcBorders>
            <w:shd w:val="clear" w:color="000000" w:fill="FFFFFF"/>
            <w:vAlign w:val="center"/>
            <w:hideMark/>
          </w:tcPr>
          <w:p w14:paraId="3993879A" w14:textId="6500E505" w:rsidR="00C56973" w:rsidRPr="00C56973" w:rsidRDefault="0010053F" w:rsidP="00C56973">
            <w:pPr>
              <w:spacing w:after="0" w:line="240" w:lineRule="auto"/>
              <w:jc w:val="center"/>
              <w:rPr>
                <w:rFonts w:ascii="Calibri" w:eastAsia="Times New Roman" w:hAnsi="Calibri" w:cs="Calibri"/>
                <w:color w:val="000000"/>
                <w:sz w:val="20"/>
                <w:szCs w:val="20"/>
                <w:lang w:eastAsia="pt-BR"/>
              </w:rPr>
            </w:pPr>
            <w:r w:rsidRPr="00C56973">
              <w:rPr>
                <w:rFonts w:ascii="Calibri" w:eastAsia="Times New Roman" w:hAnsi="Calibri" w:cs="Calibri"/>
                <w:color w:val="000000"/>
                <w:sz w:val="20"/>
                <w:szCs w:val="20"/>
                <w:lang w:eastAsia="pt-BR"/>
              </w:rPr>
              <w:t>Número absoluto</w:t>
            </w:r>
          </w:p>
        </w:tc>
        <w:tc>
          <w:tcPr>
            <w:tcW w:w="675" w:type="dxa"/>
            <w:tcBorders>
              <w:top w:val="single" w:sz="4" w:space="0" w:color="000000"/>
              <w:left w:val="single" w:sz="4" w:space="0" w:color="000000"/>
              <w:bottom w:val="nil"/>
              <w:right w:val="single" w:sz="4" w:space="0" w:color="000000"/>
            </w:tcBorders>
            <w:shd w:val="clear" w:color="000000" w:fill="FFFFFF"/>
            <w:vAlign w:val="center"/>
            <w:hideMark/>
          </w:tcPr>
          <w:p w14:paraId="6BC5F9AE" w14:textId="77777777" w:rsidR="00C56973" w:rsidRPr="00C56973" w:rsidRDefault="00C56973" w:rsidP="00C56973">
            <w:pPr>
              <w:spacing w:after="0" w:line="240" w:lineRule="auto"/>
              <w:jc w:val="center"/>
              <w:rPr>
                <w:rFonts w:ascii="Calibri" w:eastAsia="Times New Roman" w:hAnsi="Calibri" w:cs="Calibri"/>
                <w:color w:val="000000"/>
                <w:sz w:val="20"/>
                <w:szCs w:val="20"/>
                <w:lang w:eastAsia="pt-BR"/>
              </w:rPr>
            </w:pPr>
            <w:r w:rsidRPr="00C56973">
              <w:rPr>
                <w:rFonts w:ascii="Calibri" w:eastAsia="Times New Roman" w:hAnsi="Calibri" w:cs="Calibri"/>
                <w:color w:val="000000"/>
                <w:sz w:val="20"/>
                <w:szCs w:val="20"/>
                <w:lang w:eastAsia="pt-BR"/>
              </w:rPr>
              <w:t>1</w:t>
            </w:r>
          </w:p>
        </w:tc>
        <w:tc>
          <w:tcPr>
            <w:tcW w:w="609" w:type="dxa"/>
            <w:tcBorders>
              <w:top w:val="single" w:sz="4" w:space="0" w:color="000000"/>
              <w:left w:val="single" w:sz="4" w:space="0" w:color="000000"/>
              <w:bottom w:val="nil"/>
              <w:right w:val="single" w:sz="4" w:space="0" w:color="000000"/>
            </w:tcBorders>
            <w:shd w:val="clear" w:color="000000" w:fill="FFFFFF"/>
            <w:vAlign w:val="center"/>
            <w:hideMark/>
          </w:tcPr>
          <w:p w14:paraId="25088724" w14:textId="77777777" w:rsidR="00C56973" w:rsidRPr="00C56973" w:rsidRDefault="00C56973" w:rsidP="00C56973">
            <w:pPr>
              <w:spacing w:after="0" w:line="240" w:lineRule="auto"/>
              <w:jc w:val="center"/>
              <w:rPr>
                <w:rFonts w:ascii="Calibri" w:eastAsia="Times New Roman" w:hAnsi="Calibri" w:cs="Calibri"/>
                <w:color w:val="000000"/>
                <w:sz w:val="20"/>
                <w:szCs w:val="20"/>
                <w:lang w:eastAsia="pt-BR"/>
              </w:rPr>
            </w:pPr>
            <w:r w:rsidRPr="00C56973">
              <w:rPr>
                <w:rFonts w:ascii="Calibri" w:eastAsia="Times New Roman" w:hAnsi="Calibri" w:cs="Calibri"/>
                <w:color w:val="000000"/>
                <w:sz w:val="20"/>
                <w:szCs w:val="20"/>
                <w:lang w:eastAsia="pt-BR"/>
              </w:rPr>
              <w:t>1</w:t>
            </w:r>
          </w:p>
        </w:tc>
        <w:tc>
          <w:tcPr>
            <w:tcW w:w="609" w:type="dxa"/>
            <w:tcBorders>
              <w:top w:val="single" w:sz="4" w:space="0" w:color="000000"/>
              <w:left w:val="single" w:sz="4" w:space="0" w:color="000000"/>
              <w:bottom w:val="nil"/>
              <w:right w:val="single" w:sz="4" w:space="0" w:color="000000"/>
            </w:tcBorders>
            <w:shd w:val="clear" w:color="000000" w:fill="FFFFFF"/>
            <w:vAlign w:val="center"/>
            <w:hideMark/>
          </w:tcPr>
          <w:p w14:paraId="53353E87" w14:textId="77777777" w:rsidR="00C56973" w:rsidRPr="00C56973" w:rsidRDefault="00C56973" w:rsidP="00C56973">
            <w:pPr>
              <w:spacing w:after="0" w:line="240" w:lineRule="auto"/>
              <w:jc w:val="center"/>
              <w:rPr>
                <w:rFonts w:ascii="Calibri" w:eastAsia="Times New Roman" w:hAnsi="Calibri" w:cs="Calibri"/>
                <w:color w:val="000000"/>
                <w:sz w:val="20"/>
                <w:szCs w:val="20"/>
                <w:lang w:eastAsia="pt-BR"/>
              </w:rPr>
            </w:pPr>
            <w:r w:rsidRPr="00C56973">
              <w:rPr>
                <w:rFonts w:ascii="Calibri" w:eastAsia="Times New Roman" w:hAnsi="Calibri" w:cs="Calibri"/>
                <w:color w:val="000000"/>
                <w:sz w:val="20"/>
                <w:szCs w:val="20"/>
                <w:lang w:eastAsia="pt-BR"/>
              </w:rPr>
              <w:t>1</w:t>
            </w:r>
          </w:p>
        </w:tc>
        <w:tc>
          <w:tcPr>
            <w:tcW w:w="617"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3CACA1B3" w14:textId="77777777" w:rsidR="00C56973" w:rsidRPr="00C56973" w:rsidRDefault="00C56973" w:rsidP="00C56973">
            <w:pPr>
              <w:spacing w:after="0" w:line="240" w:lineRule="auto"/>
              <w:jc w:val="center"/>
              <w:rPr>
                <w:rFonts w:ascii="Calibri" w:eastAsia="Times New Roman" w:hAnsi="Calibri" w:cs="Calibri"/>
                <w:color w:val="000000"/>
                <w:sz w:val="20"/>
                <w:szCs w:val="20"/>
                <w:lang w:eastAsia="pt-BR"/>
              </w:rPr>
            </w:pPr>
            <w:r w:rsidRPr="00C56973">
              <w:rPr>
                <w:rFonts w:ascii="Calibri" w:eastAsia="Times New Roman" w:hAnsi="Calibri" w:cs="Calibri"/>
                <w:color w:val="000000"/>
                <w:sz w:val="20"/>
                <w:szCs w:val="20"/>
                <w:lang w:eastAsia="pt-BR"/>
              </w:rPr>
              <w:t>1</w:t>
            </w:r>
          </w:p>
        </w:tc>
      </w:tr>
      <w:tr w:rsidR="009E7FE5" w:rsidRPr="00C56973" w14:paraId="0249F0E6" w14:textId="77777777" w:rsidTr="009E7FE5">
        <w:trPr>
          <w:trHeight w:val="1345"/>
        </w:trPr>
        <w:tc>
          <w:tcPr>
            <w:tcW w:w="552" w:type="dxa"/>
            <w:tcBorders>
              <w:top w:val="single" w:sz="4" w:space="0" w:color="000000"/>
              <w:left w:val="single" w:sz="4" w:space="0" w:color="000000"/>
              <w:bottom w:val="single" w:sz="4" w:space="0" w:color="000000"/>
              <w:right w:val="nil"/>
            </w:tcBorders>
            <w:vAlign w:val="center"/>
            <w:hideMark/>
          </w:tcPr>
          <w:p w14:paraId="1358A65F" w14:textId="77777777" w:rsidR="00C56973" w:rsidRPr="00C56973" w:rsidRDefault="00C56973" w:rsidP="00C56973">
            <w:pPr>
              <w:spacing w:after="0" w:line="240" w:lineRule="auto"/>
              <w:jc w:val="center"/>
              <w:rPr>
                <w:rFonts w:ascii="Calibri" w:eastAsia="Times New Roman" w:hAnsi="Calibri" w:cs="Calibri"/>
                <w:color w:val="000000"/>
                <w:sz w:val="20"/>
                <w:szCs w:val="20"/>
                <w:lang w:eastAsia="pt-BR"/>
              </w:rPr>
            </w:pPr>
            <w:r w:rsidRPr="00C56973">
              <w:rPr>
                <w:rFonts w:ascii="Calibri" w:eastAsia="Times New Roman" w:hAnsi="Calibri" w:cs="Calibri"/>
                <w:color w:val="000000"/>
                <w:sz w:val="20"/>
                <w:szCs w:val="20"/>
                <w:lang w:eastAsia="pt-BR"/>
              </w:rPr>
              <w:t>4.2.4</w:t>
            </w:r>
          </w:p>
        </w:tc>
        <w:tc>
          <w:tcPr>
            <w:tcW w:w="3165" w:type="dxa"/>
            <w:tcBorders>
              <w:top w:val="single" w:sz="4" w:space="0" w:color="000000"/>
              <w:left w:val="single" w:sz="4" w:space="0" w:color="000000"/>
              <w:bottom w:val="single" w:sz="4" w:space="0" w:color="000000"/>
              <w:right w:val="single" w:sz="4" w:space="0" w:color="000000"/>
            </w:tcBorders>
            <w:vAlign w:val="center"/>
            <w:hideMark/>
          </w:tcPr>
          <w:p w14:paraId="4AF35477" w14:textId="77777777" w:rsidR="00C56973" w:rsidRPr="00C56973" w:rsidRDefault="00C56973" w:rsidP="00C56973">
            <w:pPr>
              <w:spacing w:after="0" w:line="240" w:lineRule="auto"/>
              <w:rPr>
                <w:rFonts w:ascii="Calibri" w:eastAsia="Times New Roman" w:hAnsi="Calibri" w:cs="Calibri"/>
                <w:sz w:val="20"/>
                <w:szCs w:val="20"/>
                <w:lang w:eastAsia="pt-BR"/>
              </w:rPr>
            </w:pPr>
            <w:r w:rsidRPr="00C56973">
              <w:rPr>
                <w:rFonts w:ascii="Calibri" w:eastAsia="Times New Roman" w:hAnsi="Calibri" w:cs="Calibri"/>
                <w:sz w:val="20"/>
                <w:szCs w:val="20"/>
                <w:lang w:eastAsia="pt-BR"/>
              </w:rPr>
              <w:t>Manter ≥ 95% o nível de respostas das demandas recebidas pela ouvidoria  </w:t>
            </w:r>
          </w:p>
        </w:tc>
        <w:tc>
          <w:tcPr>
            <w:tcW w:w="4191" w:type="dxa"/>
            <w:tcBorders>
              <w:top w:val="single" w:sz="4" w:space="0" w:color="000000"/>
              <w:left w:val="single" w:sz="4" w:space="0" w:color="000000"/>
              <w:bottom w:val="single" w:sz="4" w:space="0" w:color="000000"/>
              <w:right w:val="single" w:sz="4" w:space="0" w:color="000000"/>
            </w:tcBorders>
            <w:vAlign w:val="center"/>
            <w:hideMark/>
          </w:tcPr>
          <w:p w14:paraId="73FC3DC8" w14:textId="77777777" w:rsidR="00C56973" w:rsidRPr="00C56973" w:rsidRDefault="00C56973" w:rsidP="00C56973">
            <w:pPr>
              <w:spacing w:after="0" w:line="240" w:lineRule="auto"/>
              <w:rPr>
                <w:rFonts w:ascii="Calibri" w:eastAsia="Times New Roman" w:hAnsi="Calibri" w:cs="Calibri"/>
                <w:sz w:val="20"/>
                <w:szCs w:val="20"/>
                <w:lang w:eastAsia="pt-BR"/>
              </w:rPr>
            </w:pPr>
            <w:r w:rsidRPr="00C56973">
              <w:rPr>
                <w:rFonts w:ascii="Calibri" w:eastAsia="Times New Roman" w:hAnsi="Calibri" w:cs="Calibri"/>
                <w:sz w:val="20"/>
                <w:szCs w:val="20"/>
                <w:lang w:eastAsia="pt-BR"/>
              </w:rPr>
              <w:t> Percentual de manifestações respondidas dentro do prazo pactuado </w:t>
            </w:r>
          </w:p>
        </w:tc>
        <w:tc>
          <w:tcPr>
            <w:tcW w:w="761" w:type="dxa"/>
            <w:tcBorders>
              <w:top w:val="single" w:sz="4" w:space="0" w:color="000000"/>
              <w:left w:val="single" w:sz="4" w:space="0" w:color="000000"/>
              <w:bottom w:val="single" w:sz="4" w:space="0" w:color="000000"/>
              <w:right w:val="single" w:sz="4" w:space="0" w:color="000000"/>
            </w:tcBorders>
            <w:vAlign w:val="center"/>
            <w:hideMark/>
          </w:tcPr>
          <w:p w14:paraId="2EDB18B8" w14:textId="77777777" w:rsidR="00C56973" w:rsidRPr="00C56973" w:rsidRDefault="00C56973" w:rsidP="00C56973">
            <w:pPr>
              <w:spacing w:after="0" w:line="240" w:lineRule="auto"/>
              <w:jc w:val="center"/>
              <w:rPr>
                <w:rFonts w:ascii="Calibri" w:eastAsia="Times New Roman" w:hAnsi="Calibri" w:cs="Calibri"/>
                <w:sz w:val="20"/>
                <w:szCs w:val="20"/>
                <w:lang w:eastAsia="pt-BR"/>
              </w:rPr>
            </w:pPr>
            <w:r w:rsidRPr="00C56973">
              <w:rPr>
                <w:rFonts w:ascii="Calibri" w:eastAsia="Times New Roman" w:hAnsi="Calibri" w:cs="Calibri"/>
                <w:sz w:val="20"/>
                <w:szCs w:val="20"/>
                <w:lang w:eastAsia="pt-BR"/>
              </w:rPr>
              <w:t>95 </w:t>
            </w:r>
          </w:p>
        </w:tc>
        <w:tc>
          <w:tcPr>
            <w:tcW w:w="668" w:type="dxa"/>
            <w:tcBorders>
              <w:top w:val="single" w:sz="4" w:space="0" w:color="000000"/>
              <w:left w:val="single" w:sz="4" w:space="0" w:color="000000"/>
              <w:bottom w:val="single" w:sz="4" w:space="0" w:color="000000"/>
              <w:right w:val="single" w:sz="4" w:space="0" w:color="000000"/>
            </w:tcBorders>
            <w:vAlign w:val="center"/>
            <w:hideMark/>
          </w:tcPr>
          <w:p w14:paraId="26501673" w14:textId="77777777" w:rsidR="00C56973" w:rsidRPr="00C56973" w:rsidRDefault="00C56973" w:rsidP="00C56973">
            <w:pPr>
              <w:spacing w:after="0" w:line="240" w:lineRule="auto"/>
              <w:jc w:val="center"/>
              <w:rPr>
                <w:rFonts w:ascii="Calibri" w:eastAsia="Times New Roman" w:hAnsi="Calibri" w:cs="Calibri"/>
                <w:sz w:val="20"/>
                <w:szCs w:val="20"/>
                <w:lang w:eastAsia="pt-BR"/>
              </w:rPr>
            </w:pPr>
            <w:r w:rsidRPr="00C56973">
              <w:rPr>
                <w:rFonts w:ascii="Calibri" w:eastAsia="Times New Roman" w:hAnsi="Calibri" w:cs="Calibri"/>
                <w:sz w:val="20"/>
                <w:szCs w:val="20"/>
                <w:lang w:eastAsia="pt-BR"/>
              </w:rPr>
              <w:t>2024 </w:t>
            </w:r>
          </w:p>
        </w:tc>
        <w:tc>
          <w:tcPr>
            <w:tcW w:w="1073" w:type="dxa"/>
            <w:tcBorders>
              <w:top w:val="single" w:sz="4" w:space="0" w:color="000000"/>
              <w:left w:val="single" w:sz="4" w:space="0" w:color="000000"/>
              <w:bottom w:val="single" w:sz="4" w:space="0" w:color="000000"/>
              <w:right w:val="single" w:sz="4" w:space="0" w:color="000000"/>
            </w:tcBorders>
            <w:vAlign w:val="center"/>
            <w:hideMark/>
          </w:tcPr>
          <w:p w14:paraId="6979F7D1" w14:textId="77777777" w:rsidR="00C56973" w:rsidRPr="00C56973" w:rsidRDefault="00C56973" w:rsidP="00C56973">
            <w:pPr>
              <w:spacing w:after="0" w:line="240" w:lineRule="auto"/>
              <w:jc w:val="center"/>
              <w:rPr>
                <w:rFonts w:ascii="Calibri" w:eastAsia="Times New Roman" w:hAnsi="Calibri" w:cs="Calibri"/>
                <w:sz w:val="20"/>
                <w:szCs w:val="20"/>
                <w:lang w:eastAsia="pt-BR"/>
              </w:rPr>
            </w:pPr>
            <w:r w:rsidRPr="00C56973">
              <w:rPr>
                <w:rFonts w:ascii="Calibri" w:eastAsia="Times New Roman" w:hAnsi="Calibri" w:cs="Calibri"/>
                <w:sz w:val="20"/>
                <w:szCs w:val="20"/>
                <w:lang w:eastAsia="pt-BR"/>
              </w:rPr>
              <w:t>Percentual </w:t>
            </w:r>
          </w:p>
        </w:tc>
        <w:tc>
          <w:tcPr>
            <w:tcW w:w="1055" w:type="dxa"/>
            <w:tcBorders>
              <w:top w:val="single" w:sz="4" w:space="0" w:color="000000"/>
              <w:left w:val="single" w:sz="4" w:space="0" w:color="000000"/>
              <w:bottom w:val="single" w:sz="4" w:space="0" w:color="000000"/>
              <w:right w:val="single" w:sz="4" w:space="0" w:color="000000"/>
            </w:tcBorders>
            <w:vAlign w:val="center"/>
            <w:hideMark/>
          </w:tcPr>
          <w:p w14:paraId="0724F60E" w14:textId="77777777" w:rsidR="00C56973" w:rsidRPr="00C56973" w:rsidRDefault="00C56973" w:rsidP="00C56973">
            <w:pPr>
              <w:spacing w:after="0" w:line="240" w:lineRule="auto"/>
              <w:jc w:val="center"/>
              <w:rPr>
                <w:rFonts w:ascii="Calibri" w:eastAsia="Times New Roman" w:hAnsi="Calibri" w:cs="Calibri"/>
                <w:sz w:val="20"/>
                <w:szCs w:val="20"/>
                <w:lang w:eastAsia="pt-BR"/>
              </w:rPr>
            </w:pPr>
            <w:r w:rsidRPr="00C56973">
              <w:rPr>
                <w:rFonts w:ascii="Calibri" w:eastAsia="Times New Roman" w:hAnsi="Calibri" w:cs="Calibri"/>
                <w:sz w:val="20"/>
                <w:szCs w:val="20"/>
                <w:lang w:eastAsia="pt-BR"/>
              </w:rPr>
              <w:t>95 </w:t>
            </w:r>
          </w:p>
        </w:tc>
        <w:tc>
          <w:tcPr>
            <w:tcW w:w="1027"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3000247E" w14:textId="77777777" w:rsidR="00C56973" w:rsidRPr="00C56973" w:rsidRDefault="00C56973" w:rsidP="00C56973">
            <w:pPr>
              <w:spacing w:after="0" w:line="240" w:lineRule="auto"/>
              <w:jc w:val="center"/>
              <w:rPr>
                <w:rFonts w:ascii="Calibri" w:eastAsia="Times New Roman" w:hAnsi="Calibri" w:cs="Calibri"/>
                <w:color w:val="000000"/>
                <w:sz w:val="20"/>
                <w:szCs w:val="20"/>
                <w:lang w:eastAsia="pt-BR"/>
              </w:rPr>
            </w:pPr>
            <w:r w:rsidRPr="00C56973">
              <w:rPr>
                <w:rFonts w:ascii="Calibri" w:eastAsia="Times New Roman" w:hAnsi="Calibri" w:cs="Calibri"/>
                <w:color w:val="000000"/>
                <w:sz w:val="20"/>
                <w:szCs w:val="20"/>
                <w:lang w:eastAsia="pt-BR"/>
              </w:rPr>
              <w:t>Percentual</w:t>
            </w:r>
          </w:p>
        </w:tc>
        <w:tc>
          <w:tcPr>
            <w:tcW w:w="675"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1084D277" w14:textId="77777777" w:rsidR="00C56973" w:rsidRPr="00C56973" w:rsidRDefault="00C56973" w:rsidP="00C56973">
            <w:pPr>
              <w:spacing w:after="0" w:line="240" w:lineRule="auto"/>
              <w:jc w:val="center"/>
              <w:rPr>
                <w:rFonts w:ascii="Calibri" w:eastAsia="Times New Roman" w:hAnsi="Calibri" w:cs="Calibri"/>
                <w:color w:val="000000"/>
                <w:sz w:val="20"/>
                <w:szCs w:val="20"/>
                <w:lang w:eastAsia="pt-BR"/>
              </w:rPr>
            </w:pPr>
            <w:r w:rsidRPr="00C56973">
              <w:rPr>
                <w:rFonts w:ascii="Calibri" w:eastAsia="Times New Roman" w:hAnsi="Calibri" w:cs="Calibri"/>
                <w:color w:val="000000"/>
                <w:sz w:val="20"/>
                <w:szCs w:val="20"/>
                <w:lang w:eastAsia="pt-BR"/>
              </w:rPr>
              <w:t>95</w:t>
            </w:r>
          </w:p>
        </w:tc>
        <w:tc>
          <w:tcPr>
            <w:tcW w:w="609"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528AC6CB" w14:textId="77777777" w:rsidR="00C56973" w:rsidRPr="00C56973" w:rsidRDefault="00C56973" w:rsidP="00C56973">
            <w:pPr>
              <w:spacing w:after="0" w:line="240" w:lineRule="auto"/>
              <w:jc w:val="center"/>
              <w:rPr>
                <w:rFonts w:ascii="Calibri" w:eastAsia="Times New Roman" w:hAnsi="Calibri" w:cs="Calibri"/>
                <w:color w:val="000000"/>
                <w:sz w:val="20"/>
                <w:szCs w:val="20"/>
                <w:lang w:eastAsia="pt-BR"/>
              </w:rPr>
            </w:pPr>
            <w:r w:rsidRPr="00C56973">
              <w:rPr>
                <w:rFonts w:ascii="Calibri" w:eastAsia="Times New Roman" w:hAnsi="Calibri" w:cs="Calibri"/>
                <w:color w:val="000000"/>
                <w:sz w:val="20"/>
                <w:szCs w:val="20"/>
                <w:lang w:eastAsia="pt-BR"/>
              </w:rPr>
              <w:t>95</w:t>
            </w:r>
          </w:p>
        </w:tc>
        <w:tc>
          <w:tcPr>
            <w:tcW w:w="609"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30F92FFD" w14:textId="77777777" w:rsidR="00C56973" w:rsidRPr="00C56973" w:rsidRDefault="00C56973" w:rsidP="00C56973">
            <w:pPr>
              <w:spacing w:after="0" w:line="240" w:lineRule="auto"/>
              <w:jc w:val="center"/>
              <w:rPr>
                <w:rFonts w:ascii="Calibri" w:eastAsia="Times New Roman" w:hAnsi="Calibri" w:cs="Calibri"/>
                <w:color w:val="000000"/>
                <w:sz w:val="20"/>
                <w:szCs w:val="20"/>
                <w:lang w:eastAsia="pt-BR"/>
              </w:rPr>
            </w:pPr>
            <w:r w:rsidRPr="00C56973">
              <w:rPr>
                <w:rFonts w:ascii="Calibri" w:eastAsia="Times New Roman" w:hAnsi="Calibri" w:cs="Calibri"/>
                <w:color w:val="000000"/>
                <w:sz w:val="20"/>
                <w:szCs w:val="20"/>
                <w:lang w:eastAsia="pt-BR"/>
              </w:rPr>
              <w:t>95</w:t>
            </w:r>
          </w:p>
        </w:tc>
        <w:tc>
          <w:tcPr>
            <w:tcW w:w="617" w:type="dxa"/>
            <w:tcBorders>
              <w:top w:val="single" w:sz="4" w:space="0" w:color="000000"/>
              <w:left w:val="nil"/>
              <w:bottom w:val="single" w:sz="4" w:space="0" w:color="000000"/>
              <w:right w:val="single" w:sz="4" w:space="0" w:color="000000"/>
            </w:tcBorders>
            <w:shd w:val="clear" w:color="000000" w:fill="FFFFFF"/>
            <w:vAlign w:val="center"/>
            <w:hideMark/>
          </w:tcPr>
          <w:p w14:paraId="62B2D95F" w14:textId="77777777" w:rsidR="00C56973" w:rsidRPr="00C56973" w:rsidRDefault="00C56973" w:rsidP="00C56973">
            <w:pPr>
              <w:spacing w:after="0" w:line="240" w:lineRule="auto"/>
              <w:jc w:val="center"/>
              <w:rPr>
                <w:rFonts w:ascii="Calibri" w:eastAsia="Times New Roman" w:hAnsi="Calibri" w:cs="Calibri"/>
                <w:color w:val="000000"/>
                <w:sz w:val="20"/>
                <w:szCs w:val="20"/>
                <w:lang w:eastAsia="pt-BR"/>
              </w:rPr>
            </w:pPr>
            <w:r w:rsidRPr="00C56973">
              <w:rPr>
                <w:rFonts w:ascii="Calibri" w:eastAsia="Times New Roman" w:hAnsi="Calibri" w:cs="Calibri"/>
                <w:color w:val="000000"/>
                <w:sz w:val="20"/>
                <w:szCs w:val="20"/>
                <w:lang w:eastAsia="pt-BR"/>
              </w:rPr>
              <w:t>95</w:t>
            </w:r>
          </w:p>
        </w:tc>
      </w:tr>
    </w:tbl>
    <w:p w14:paraId="3BEAD87A" w14:textId="77777777" w:rsidR="009E7FE5" w:rsidRDefault="009E7FE5">
      <w:pPr>
        <w:rPr>
          <w:rFonts w:eastAsia="Arial" w:cs="Arial"/>
          <w:b/>
          <w:bCs/>
          <w:szCs w:val="24"/>
        </w:rPr>
      </w:pPr>
      <w:r>
        <w:rPr>
          <w:rFonts w:eastAsia="Arial" w:cs="Arial"/>
          <w:b/>
          <w:bCs/>
          <w:szCs w:val="24"/>
        </w:rPr>
        <w:br w:type="page"/>
      </w:r>
    </w:p>
    <w:p w14:paraId="52F315F2" w14:textId="0B96E1A0" w:rsidR="00C56973" w:rsidRDefault="00A11A4E" w:rsidP="67F27C84">
      <w:pPr>
        <w:spacing w:before="240" w:after="240"/>
        <w:rPr>
          <w:rFonts w:eastAsia="Arial" w:cs="Arial"/>
          <w:szCs w:val="24"/>
        </w:rPr>
      </w:pPr>
      <w:r w:rsidRPr="00A11A4E">
        <w:rPr>
          <w:rFonts w:eastAsia="Arial" w:cs="Arial"/>
          <w:b/>
          <w:bCs/>
          <w:szCs w:val="24"/>
        </w:rPr>
        <w:lastRenderedPageBreak/>
        <w:t>OBJETIVO Nº 4.3</w:t>
      </w:r>
      <w:r w:rsidRPr="00A11A4E">
        <w:rPr>
          <w:rFonts w:eastAsia="Arial" w:cs="Arial"/>
          <w:szCs w:val="24"/>
        </w:rPr>
        <w:t> - Aprimorar a gestão municipal do sistema de saúde, fortalecendo a governança institucional, a conformidade técnico-assistencial e financeira dos serviços.</w:t>
      </w:r>
    </w:p>
    <w:tbl>
      <w:tblPr>
        <w:tblW w:w="14774" w:type="dxa"/>
        <w:tblCellMar>
          <w:top w:w="15" w:type="dxa"/>
          <w:left w:w="70" w:type="dxa"/>
          <w:bottom w:w="15" w:type="dxa"/>
          <w:right w:w="70" w:type="dxa"/>
        </w:tblCellMar>
        <w:tblLook w:val="04A0" w:firstRow="1" w:lastRow="0" w:firstColumn="1" w:lastColumn="0" w:noHBand="0" w:noVBand="1"/>
      </w:tblPr>
      <w:tblGrid>
        <w:gridCol w:w="660"/>
        <w:gridCol w:w="3007"/>
        <w:gridCol w:w="4082"/>
        <w:gridCol w:w="774"/>
        <w:gridCol w:w="670"/>
        <w:gridCol w:w="1110"/>
        <w:gridCol w:w="993"/>
        <w:gridCol w:w="1080"/>
        <w:gridCol w:w="621"/>
        <w:gridCol w:w="611"/>
        <w:gridCol w:w="611"/>
        <w:gridCol w:w="555"/>
      </w:tblGrid>
      <w:tr w:rsidR="005D597B" w:rsidRPr="005D597B" w14:paraId="674579C3" w14:textId="77777777" w:rsidTr="00C95639">
        <w:trPr>
          <w:trHeight w:val="613"/>
        </w:trPr>
        <w:tc>
          <w:tcPr>
            <w:tcW w:w="660"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C1E8C08" w14:textId="77777777" w:rsidR="005D597B" w:rsidRPr="005D597B" w:rsidRDefault="005D597B" w:rsidP="005D597B">
            <w:pPr>
              <w:spacing w:after="0" w:line="240" w:lineRule="auto"/>
              <w:jc w:val="center"/>
              <w:rPr>
                <w:rFonts w:ascii="Calibri" w:eastAsia="Times New Roman" w:hAnsi="Calibri" w:cs="Calibri"/>
                <w:b/>
                <w:bCs/>
                <w:color w:val="000000"/>
                <w:sz w:val="20"/>
                <w:szCs w:val="20"/>
                <w:lang w:eastAsia="pt-BR"/>
              </w:rPr>
            </w:pPr>
            <w:r w:rsidRPr="005D597B">
              <w:rPr>
                <w:rFonts w:ascii="Calibri" w:eastAsia="Times New Roman" w:hAnsi="Calibri" w:cs="Calibri"/>
                <w:b/>
                <w:bCs/>
                <w:color w:val="000000"/>
                <w:sz w:val="20"/>
                <w:szCs w:val="20"/>
                <w:lang w:eastAsia="pt-BR"/>
              </w:rPr>
              <w:t>Nº</w:t>
            </w:r>
          </w:p>
        </w:tc>
        <w:tc>
          <w:tcPr>
            <w:tcW w:w="3007"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AEEFB67" w14:textId="77777777" w:rsidR="005D597B" w:rsidRPr="005D597B" w:rsidRDefault="005D597B" w:rsidP="005D597B">
            <w:pPr>
              <w:spacing w:after="0" w:line="240" w:lineRule="auto"/>
              <w:jc w:val="center"/>
              <w:rPr>
                <w:rFonts w:ascii="Calibri" w:eastAsia="Times New Roman" w:hAnsi="Calibri" w:cs="Calibri"/>
                <w:b/>
                <w:bCs/>
                <w:color w:val="000000"/>
                <w:sz w:val="20"/>
                <w:szCs w:val="20"/>
                <w:lang w:eastAsia="pt-BR"/>
              </w:rPr>
            </w:pPr>
            <w:r w:rsidRPr="005D597B">
              <w:rPr>
                <w:rFonts w:ascii="Calibri" w:eastAsia="Times New Roman" w:hAnsi="Calibri" w:cs="Calibri"/>
                <w:b/>
                <w:bCs/>
                <w:color w:val="000000"/>
                <w:sz w:val="20"/>
                <w:szCs w:val="20"/>
                <w:lang w:eastAsia="pt-BR"/>
              </w:rPr>
              <w:t>Descrição da Meta</w:t>
            </w:r>
          </w:p>
        </w:tc>
        <w:tc>
          <w:tcPr>
            <w:tcW w:w="4082"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D2F78DA" w14:textId="77777777" w:rsidR="005D597B" w:rsidRPr="005D597B" w:rsidRDefault="005D597B" w:rsidP="005D597B">
            <w:pPr>
              <w:spacing w:after="0" w:line="240" w:lineRule="auto"/>
              <w:jc w:val="center"/>
              <w:rPr>
                <w:rFonts w:ascii="Calibri" w:eastAsia="Times New Roman" w:hAnsi="Calibri" w:cs="Calibri"/>
                <w:b/>
                <w:bCs/>
                <w:color w:val="000000"/>
                <w:sz w:val="20"/>
                <w:szCs w:val="20"/>
                <w:lang w:eastAsia="pt-BR"/>
              </w:rPr>
            </w:pPr>
            <w:r w:rsidRPr="005D597B">
              <w:rPr>
                <w:rFonts w:ascii="Calibri" w:eastAsia="Times New Roman" w:hAnsi="Calibri" w:cs="Calibri"/>
                <w:b/>
                <w:bCs/>
                <w:color w:val="000000"/>
                <w:sz w:val="20"/>
                <w:szCs w:val="20"/>
                <w:lang w:eastAsia="pt-BR"/>
              </w:rPr>
              <w:t>Indicador para monitoramento e avaliação da meta</w:t>
            </w:r>
          </w:p>
        </w:tc>
        <w:tc>
          <w:tcPr>
            <w:tcW w:w="2554"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13C4C9E" w14:textId="77777777" w:rsidR="005D597B" w:rsidRPr="005D597B" w:rsidRDefault="005D597B" w:rsidP="005D597B">
            <w:pPr>
              <w:spacing w:after="0" w:line="240" w:lineRule="auto"/>
              <w:jc w:val="center"/>
              <w:rPr>
                <w:rFonts w:ascii="Calibri" w:eastAsia="Times New Roman" w:hAnsi="Calibri" w:cs="Calibri"/>
                <w:b/>
                <w:bCs/>
                <w:color w:val="000000"/>
                <w:sz w:val="20"/>
                <w:szCs w:val="20"/>
                <w:lang w:eastAsia="pt-BR"/>
              </w:rPr>
            </w:pPr>
            <w:r w:rsidRPr="005D597B">
              <w:rPr>
                <w:rFonts w:ascii="Calibri" w:eastAsia="Times New Roman" w:hAnsi="Calibri" w:cs="Calibri"/>
                <w:b/>
                <w:bCs/>
                <w:color w:val="000000"/>
                <w:sz w:val="20"/>
                <w:szCs w:val="20"/>
                <w:lang w:eastAsia="pt-BR"/>
              </w:rPr>
              <w:t>Indicador (Linha-Base)</w:t>
            </w:r>
          </w:p>
        </w:tc>
        <w:tc>
          <w:tcPr>
            <w:tcW w:w="993"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15401F9" w14:textId="77777777" w:rsidR="005D597B" w:rsidRPr="005D597B" w:rsidRDefault="005D597B" w:rsidP="005D597B">
            <w:pPr>
              <w:spacing w:after="0" w:line="240" w:lineRule="auto"/>
              <w:jc w:val="center"/>
              <w:rPr>
                <w:rFonts w:ascii="Calibri" w:eastAsia="Times New Roman" w:hAnsi="Calibri" w:cs="Calibri"/>
                <w:b/>
                <w:bCs/>
                <w:color w:val="000000"/>
                <w:sz w:val="20"/>
                <w:szCs w:val="20"/>
                <w:lang w:eastAsia="pt-BR"/>
              </w:rPr>
            </w:pPr>
            <w:r w:rsidRPr="005D597B">
              <w:rPr>
                <w:rFonts w:ascii="Calibri" w:eastAsia="Times New Roman" w:hAnsi="Calibri" w:cs="Calibri"/>
                <w:b/>
                <w:bCs/>
                <w:color w:val="000000"/>
                <w:sz w:val="20"/>
                <w:szCs w:val="20"/>
                <w:lang w:eastAsia="pt-BR"/>
              </w:rPr>
              <w:t>Meta Plano (2026-2029)</w:t>
            </w:r>
          </w:p>
        </w:tc>
        <w:tc>
          <w:tcPr>
            <w:tcW w:w="1080"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EDC6641" w14:textId="77777777" w:rsidR="005D597B" w:rsidRPr="005D597B" w:rsidRDefault="005D597B" w:rsidP="005D597B">
            <w:pPr>
              <w:spacing w:after="0" w:line="240" w:lineRule="auto"/>
              <w:jc w:val="center"/>
              <w:rPr>
                <w:rFonts w:ascii="Calibri" w:eastAsia="Times New Roman" w:hAnsi="Calibri" w:cs="Calibri"/>
                <w:b/>
                <w:bCs/>
                <w:color w:val="000000"/>
                <w:sz w:val="20"/>
                <w:szCs w:val="20"/>
                <w:lang w:eastAsia="pt-BR"/>
              </w:rPr>
            </w:pPr>
            <w:r w:rsidRPr="005D597B">
              <w:rPr>
                <w:rFonts w:ascii="Calibri" w:eastAsia="Times New Roman" w:hAnsi="Calibri" w:cs="Calibri"/>
                <w:b/>
                <w:bCs/>
                <w:color w:val="000000"/>
                <w:sz w:val="20"/>
                <w:szCs w:val="20"/>
                <w:lang w:eastAsia="pt-BR"/>
              </w:rPr>
              <w:t>Unidade de Medida</w:t>
            </w:r>
          </w:p>
        </w:tc>
        <w:tc>
          <w:tcPr>
            <w:tcW w:w="2398"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84B9950" w14:textId="77777777" w:rsidR="005D597B" w:rsidRPr="005D597B" w:rsidRDefault="005D597B" w:rsidP="005D597B">
            <w:pPr>
              <w:spacing w:after="0" w:line="240" w:lineRule="auto"/>
              <w:jc w:val="center"/>
              <w:rPr>
                <w:rFonts w:ascii="Calibri" w:eastAsia="Times New Roman" w:hAnsi="Calibri" w:cs="Calibri"/>
                <w:b/>
                <w:bCs/>
                <w:color w:val="000000"/>
                <w:sz w:val="20"/>
                <w:szCs w:val="20"/>
                <w:lang w:eastAsia="pt-BR"/>
              </w:rPr>
            </w:pPr>
            <w:r w:rsidRPr="005D597B">
              <w:rPr>
                <w:rFonts w:ascii="Calibri" w:eastAsia="Times New Roman" w:hAnsi="Calibri" w:cs="Calibri"/>
                <w:b/>
                <w:bCs/>
                <w:color w:val="000000"/>
                <w:sz w:val="20"/>
                <w:szCs w:val="20"/>
                <w:lang w:eastAsia="pt-BR"/>
              </w:rPr>
              <w:t>Meta Prevista PAS</w:t>
            </w:r>
          </w:p>
        </w:tc>
      </w:tr>
      <w:tr w:rsidR="005D597B" w:rsidRPr="005D597B" w14:paraId="341D47EF" w14:textId="77777777" w:rsidTr="00C95639">
        <w:trPr>
          <w:trHeight w:val="521"/>
        </w:trPr>
        <w:tc>
          <w:tcPr>
            <w:tcW w:w="660" w:type="dxa"/>
            <w:vMerge/>
            <w:tcBorders>
              <w:top w:val="single" w:sz="4" w:space="0" w:color="auto"/>
              <w:left w:val="single" w:sz="4" w:space="0" w:color="auto"/>
              <w:bottom w:val="single" w:sz="4" w:space="0" w:color="auto"/>
              <w:right w:val="single" w:sz="4" w:space="0" w:color="auto"/>
            </w:tcBorders>
            <w:vAlign w:val="center"/>
            <w:hideMark/>
          </w:tcPr>
          <w:p w14:paraId="6F5D16A9" w14:textId="77777777" w:rsidR="005D597B" w:rsidRPr="005D597B" w:rsidRDefault="005D597B" w:rsidP="005D597B">
            <w:pPr>
              <w:spacing w:after="0" w:line="240" w:lineRule="auto"/>
              <w:rPr>
                <w:rFonts w:ascii="Calibri" w:eastAsia="Times New Roman" w:hAnsi="Calibri" w:cs="Calibri"/>
                <w:b/>
                <w:bCs/>
                <w:color w:val="000000"/>
                <w:sz w:val="20"/>
                <w:szCs w:val="20"/>
                <w:lang w:eastAsia="pt-BR"/>
              </w:rPr>
            </w:pPr>
          </w:p>
        </w:tc>
        <w:tc>
          <w:tcPr>
            <w:tcW w:w="3007" w:type="dxa"/>
            <w:vMerge/>
            <w:tcBorders>
              <w:top w:val="single" w:sz="4" w:space="0" w:color="auto"/>
              <w:left w:val="single" w:sz="4" w:space="0" w:color="auto"/>
              <w:bottom w:val="single" w:sz="4" w:space="0" w:color="auto"/>
              <w:right w:val="single" w:sz="4" w:space="0" w:color="auto"/>
            </w:tcBorders>
            <w:vAlign w:val="center"/>
            <w:hideMark/>
          </w:tcPr>
          <w:p w14:paraId="613B5604" w14:textId="77777777" w:rsidR="005D597B" w:rsidRPr="005D597B" w:rsidRDefault="005D597B" w:rsidP="005D597B">
            <w:pPr>
              <w:spacing w:after="0" w:line="240" w:lineRule="auto"/>
              <w:rPr>
                <w:rFonts w:ascii="Calibri" w:eastAsia="Times New Roman" w:hAnsi="Calibri" w:cs="Calibri"/>
                <w:b/>
                <w:bCs/>
                <w:color w:val="000000"/>
                <w:sz w:val="20"/>
                <w:szCs w:val="20"/>
                <w:lang w:eastAsia="pt-BR"/>
              </w:rPr>
            </w:pPr>
          </w:p>
        </w:tc>
        <w:tc>
          <w:tcPr>
            <w:tcW w:w="4082" w:type="dxa"/>
            <w:vMerge/>
            <w:tcBorders>
              <w:top w:val="single" w:sz="4" w:space="0" w:color="auto"/>
              <w:left w:val="single" w:sz="4" w:space="0" w:color="auto"/>
              <w:bottom w:val="single" w:sz="4" w:space="0" w:color="auto"/>
              <w:right w:val="single" w:sz="4" w:space="0" w:color="auto"/>
            </w:tcBorders>
            <w:vAlign w:val="center"/>
            <w:hideMark/>
          </w:tcPr>
          <w:p w14:paraId="3C5FC4C6" w14:textId="77777777" w:rsidR="005D597B" w:rsidRPr="005D597B" w:rsidRDefault="005D597B" w:rsidP="005D597B">
            <w:pPr>
              <w:spacing w:after="0" w:line="240" w:lineRule="auto"/>
              <w:rPr>
                <w:rFonts w:ascii="Calibri" w:eastAsia="Times New Roman" w:hAnsi="Calibri" w:cs="Calibri"/>
                <w:b/>
                <w:bCs/>
                <w:color w:val="000000"/>
                <w:sz w:val="20"/>
                <w:szCs w:val="20"/>
                <w:lang w:eastAsia="pt-BR"/>
              </w:rPr>
            </w:pPr>
          </w:p>
        </w:tc>
        <w:tc>
          <w:tcPr>
            <w:tcW w:w="7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10CBA4B" w14:textId="77777777" w:rsidR="005D597B" w:rsidRPr="005D597B" w:rsidRDefault="005D597B" w:rsidP="005D597B">
            <w:pPr>
              <w:spacing w:after="0" w:line="240" w:lineRule="auto"/>
              <w:jc w:val="center"/>
              <w:rPr>
                <w:rFonts w:ascii="Calibri" w:eastAsia="Times New Roman" w:hAnsi="Calibri" w:cs="Calibri"/>
                <w:b/>
                <w:bCs/>
                <w:color w:val="000000"/>
                <w:sz w:val="20"/>
                <w:szCs w:val="20"/>
                <w:lang w:eastAsia="pt-BR"/>
              </w:rPr>
            </w:pPr>
            <w:r w:rsidRPr="005D597B">
              <w:rPr>
                <w:rFonts w:ascii="Calibri" w:eastAsia="Times New Roman" w:hAnsi="Calibri" w:cs="Calibri"/>
                <w:b/>
                <w:bCs/>
                <w:color w:val="000000"/>
                <w:sz w:val="20"/>
                <w:szCs w:val="20"/>
                <w:lang w:eastAsia="pt-BR"/>
              </w:rPr>
              <w:t>Valor</w:t>
            </w:r>
          </w:p>
        </w:tc>
        <w:tc>
          <w:tcPr>
            <w:tcW w:w="6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053AB56" w14:textId="77777777" w:rsidR="005D597B" w:rsidRPr="005D597B" w:rsidRDefault="005D597B" w:rsidP="005D597B">
            <w:pPr>
              <w:spacing w:after="0" w:line="240" w:lineRule="auto"/>
              <w:jc w:val="center"/>
              <w:rPr>
                <w:rFonts w:ascii="Calibri" w:eastAsia="Times New Roman" w:hAnsi="Calibri" w:cs="Calibri"/>
                <w:b/>
                <w:bCs/>
                <w:color w:val="000000"/>
                <w:sz w:val="20"/>
                <w:szCs w:val="20"/>
                <w:lang w:eastAsia="pt-BR"/>
              </w:rPr>
            </w:pPr>
            <w:r w:rsidRPr="005D597B">
              <w:rPr>
                <w:rFonts w:ascii="Calibri" w:eastAsia="Times New Roman" w:hAnsi="Calibri" w:cs="Calibri"/>
                <w:b/>
                <w:bCs/>
                <w:color w:val="000000"/>
                <w:sz w:val="20"/>
                <w:szCs w:val="20"/>
                <w:lang w:eastAsia="pt-BR"/>
              </w:rPr>
              <w:t>Ano</w:t>
            </w:r>
          </w:p>
        </w:tc>
        <w:tc>
          <w:tcPr>
            <w:tcW w:w="11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4E0BEC9" w14:textId="77777777" w:rsidR="005D597B" w:rsidRPr="005D597B" w:rsidRDefault="005D597B" w:rsidP="005D597B">
            <w:pPr>
              <w:spacing w:after="0" w:line="240" w:lineRule="auto"/>
              <w:jc w:val="center"/>
              <w:rPr>
                <w:rFonts w:ascii="Calibri" w:eastAsia="Times New Roman" w:hAnsi="Calibri" w:cs="Calibri"/>
                <w:b/>
                <w:bCs/>
                <w:color w:val="000000"/>
                <w:sz w:val="20"/>
                <w:szCs w:val="20"/>
                <w:lang w:eastAsia="pt-BR"/>
              </w:rPr>
            </w:pPr>
            <w:r w:rsidRPr="005D597B">
              <w:rPr>
                <w:rFonts w:ascii="Calibri" w:eastAsia="Times New Roman" w:hAnsi="Calibri" w:cs="Calibri"/>
                <w:b/>
                <w:bCs/>
                <w:color w:val="000000"/>
                <w:sz w:val="20"/>
                <w:szCs w:val="20"/>
                <w:lang w:eastAsia="pt-BR"/>
              </w:rPr>
              <w:t>Unidade de Medida</w:t>
            </w:r>
          </w:p>
        </w:tc>
        <w:tc>
          <w:tcPr>
            <w:tcW w:w="993" w:type="dxa"/>
            <w:vMerge/>
            <w:tcBorders>
              <w:top w:val="single" w:sz="4" w:space="0" w:color="auto"/>
              <w:left w:val="single" w:sz="4" w:space="0" w:color="auto"/>
              <w:bottom w:val="single" w:sz="4" w:space="0" w:color="auto"/>
              <w:right w:val="single" w:sz="4" w:space="0" w:color="auto"/>
            </w:tcBorders>
            <w:vAlign w:val="center"/>
            <w:hideMark/>
          </w:tcPr>
          <w:p w14:paraId="7D03F5DD" w14:textId="77777777" w:rsidR="005D597B" w:rsidRPr="005D597B" w:rsidRDefault="005D597B" w:rsidP="005D597B">
            <w:pPr>
              <w:spacing w:after="0" w:line="240" w:lineRule="auto"/>
              <w:rPr>
                <w:rFonts w:ascii="Calibri" w:eastAsia="Times New Roman" w:hAnsi="Calibri" w:cs="Calibri"/>
                <w:b/>
                <w:bCs/>
                <w:color w:val="000000"/>
                <w:sz w:val="20"/>
                <w:szCs w:val="20"/>
                <w:lang w:eastAsia="pt-BR"/>
              </w:rPr>
            </w:pPr>
          </w:p>
        </w:tc>
        <w:tc>
          <w:tcPr>
            <w:tcW w:w="1080" w:type="dxa"/>
            <w:vMerge/>
            <w:tcBorders>
              <w:top w:val="single" w:sz="4" w:space="0" w:color="auto"/>
              <w:left w:val="single" w:sz="4" w:space="0" w:color="auto"/>
              <w:bottom w:val="single" w:sz="4" w:space="0" w:color="auto"/>
              <w:right w:val="single" w:sz="4" w:space="0" w:color="auto"/>
            </w:tcBorders>
            <w:vAlign w:val="center"/>
            <w:hideMark/>
          </w:tcPr>
          <w:p w14:paraId="1BFC1F1E" w14:textId="77777777" w:rsidR="005D597B" w:rsidRPr="005D597B" w:rsidRDefault="005D597B" w:rsidP="005D597B">
            <w:pPr>
              <w:spacing w:after="0" w:line="240" w:lineRule="auto"/>
              <w:rPr>
                <w:rFonts w:ascii="Calibri" w:eastAsia="Times New Roman" w:hAnsi="Calibri" w:cs="Calibri"/>
                <w:b/>
                <w:bCs/>
                <w:color w:val="000000"/>
                <w:sz w:val="20"/>
                <w:szCs w:val="20"/>
                <w:lang w:eastAsia="pt-BR"/>
              </w:rPr>
            </w:pPr>
          </w:p>
        </w:tc>
        <w:tc>
          <w:tcPr>
            <w:tcW w:w="6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24270E1" w14:textId="77777777" w:rsidR="005D597B" w:rsidRPr="005D597B" w:rsidRDefault="005D597B" w:rsidP="005D597B">
            <w:pPr>
              <w:spacing w:after="0" w:line="240" w:lineRule="auto"/>
              <w:jc w:val="center"/>
              <w:rPr>
                <w:rFonts w:ascii="Calibri" w:eastAsia="Times New Roman" w:hAnsi="Calibri" w:cs="Calibri"/>
                <w:b/>
                <w:bCs/>
                <w:color w:val="000000"/>
                <w:sz w:val="20"/>
                <w:szCs w:val="20"/>
                <w:lang w:eastAsia="pt-BR"/>
              </w:rPr>
            </w:pPr>
            <w:r w:rsidRPr="005D597B">
              <w:rPr>
                <w:rFonts w:ascii="Calibri" w:eastAsia="Times New Roman" w:hAnsi="Calibri" w:cs="Calibri"/>
                <w:b/>
                <w:bCs/>
                <w:color w:val="000000"/>
                <w:sz w:val="20"/>
                <w:szCs w:val="20"/>
                <w:lang w:eastAsia="pt-BR"/>
              </w:rPr>
              <w:t>2026</w:t>
            </w:r>
          </w:p>
        </w:tc>
        <w:tc>
          <w:tcPr>
            <w:tcW w:w="6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9F13D4F" w14:textId="77777777" w:rsidR="005D597B" w:rsidRPr="005D597B" w:rsidRDefault="005D597B" w:rsidP="005D597B">
            <w:pPr>
              <w:spacing w:after="0" w:line="240" w:lineRule="auto"/>
              <w:jc w:val="center"/>
              <w:rPr>
                <w:rFonts w:ascii="Calibri" w:eastAsia="Times New Roman" w:hAnsi="Calibri" w:cs="Calibri"/>
                <w:b/>
                <w:bCs/>
                <w:color w:val="000000"/>
                <w:sz w:val="20"/>
                <w:szCs w:val="20"/>
                <w:lang w:eastAsia="pt-BR"/>
              </w:rPr>
            </w:pPr>
            <w:r w:rsidRPr="005D597B">
              <w:rPr>
                <w:rFonts w:ascii="Calibri" w:eastAsia="Times New Roman" w:hAnsi="Calibri" w:cs="Calibri"/>
                <w:b/>
                <w:bCs/>
                <w:color w:val="000000"/>
                <w:sz w:val="20"/>
                <w:szCs w:val="20"/>
                <w:lang w:eastAsia="pt-BR"/>
              </w:rPr>
              <w:t>2027</w:t>
            </w:r>
          </w:p>
        </w:tc>
        <w:tc>
          <w:tcPr>
            <w:tcW w:w="6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6C9C3CE" w14:textId="77777777" w:rsidR="005D597B" w:rsidRPr="005D597B" w:rsidRDefault="005D597B" w:rsidP="005D597B">
            <w:pPr>
              <w:spacing w:after="0" w:line="240" w:lineRule="auto"/>
              <w:jc w:val="center"/>
              <w:rPr>
                <w:rFonts w:ascii="Calibri" w:eastAsia="Times New Roman" w:hAnsi="Calibri" w:cs="Calibri"/>
                <w:b/>
                <w:bCs/>
                <w:color w:val="000000"/>
                <w:sz w:val="20"/>
                <w:szCs w:val="20"/>
                <w:lang w:eastAsia="pt-BR"/>
              </w:rPr>
            </w:pPr>
            <w:r w:rsidRPr="005D597B">
              <w:rPr>
                <w:rFonts w:ascii="Calibri" w:eastAsia="Times New Roman" w:hAnsi="Calibri" w:cs="Calibri"/>
                <w:b/>
                <w:bCs/>
                <w:color w:val="000000"/>
                <w:sz w:val="20"/>
                <w:szCs w:val="20"/>
                <w:lang w:eastAsia="pt-BR"/>
              </w:rPr>
              <w:t>2028</w:t>
            </w:r>
          </w:p>
        </w:tc>
        <w:tc>
          <w:tcPr>
            <w:tcW w:w="55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569BA4F" w14:textId="77777777" w:rsidR="005D597B" w:rsidRPr="005D597B" w:rsidRDefault="005D597B" w:rsidP="005D597B">
            <w:pPr>
              <w:spacing w:after="0" w:line="240" w:lineRule="auto"/>
              <w:jc w:val="center"/>
              <w:rPr>
                <w:rFonts w:ascii="Calibri" w:eastAsia="Times New Roman" w:hAnsi="Calibri" w:cs="Calibri"/>
                <w:b/>
                <w:bCs/>
                <w:color w:val="000000"/>
                <w:sz w:val="20"/>
                <w:szCs w:val="20"/>
                <w:lang w:eastAsia="pt-BR"/>
              </w:rPr>
            </w:pPr>
            <w:r w:rsidRPr="005D597B">
              <w:rPr>
                <w:rFonts w:ascii="Calibri" w:eastAsia="Times New Roman" w:hAnsi="Calibri" w:cs="Calibri"/>
                <w:b/>
                <w:bCs/>
                <w:color w:val="000000"/>
                <w:sz w:val="20"/>
                <w:szCs w:val="20"/>
                <w:lang w:eastAsia="pt-BR"/>
              </w:rPr>
              <w:t>2029</w:t>
            </w:r>
          </w:p>
        </w:tc>
      </w:tr>
      <w:tr w:rsidR="005D597B" w:rsidRPr="005D597B" w14:paraId="786FC8F4" w14:textId="77777777" w:rsidTr="00C95639">
        <w:trPr>
          <w:trHeight w:val="1029"/>
        </w:trPr>
        <w:tc>
          <w:tcPr>
            <w:tcW w:w="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25D707E" w14:textId="77777777" w:rsidR="005D597B" w:rsidRPr="005D597B" w:rsidRDefault="005D597B" w:rsidP="005D597B">
            <w:pPr>
              <w:spacing w:after="0" w:line="240" w:lineRule="auto"/>
              <w:jc w:val="center"/>
              <w:rPr>
                <w:rFonts w:ascii="Calibri" w:eastAsia="Times New Roman" w:hAnsi="Calibri" w:cs="Calibri"/>
                <w:color w:val="000000"/>
                <w:sz w:val="20"/>
                <w:szCs w:val="20"/>
                <w:lang w:eastAsia="pt-BR"/>
              </w:rPr>
            </w:pPr>
            <w:r w:rsidRPr="005D597B">
              <w:rPr>
                <w:rFonts w:ascii="Calibri" w:eastAsia="Times New Roman" w:hAnsi="Calibri" w:cs="Calibri"/>
                <w:color w:val="000000"/>
                <w:sz w:val="20"/>
                <w:szCs w:val="20"/>
                <w:lang w:eastAsia="pt-BR"/>
              </w:rPr>
              <w:t>4.3.1</w:t>
            </w:r>
          </w:p>
        </w:tc>
        <w:tc>
          <w:tcPr>
            <w:tcW w:w="3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5B1755B" w14:textId="68BD2DE9" w:rsidR="005D597B" w:rsidRPr="005D597B" w:rsidRDefault="005D597B" w:rsidP="005D597B">
            <w:pPr>
              <w:spacing w:after="0" w:line="240" w:lineRule="auto"/>
              <w:rPr>
                <w:rFonts w:ascii="Calibri" w:eastAsia="Times New Roman" w:hAnsi="Calibri" w:cs="Calibri"/>
                <w:color w:val="000000"/>
                <w:sz w:val="20"/>
                <w:szCs w:val="20"/>
                <w:lang w:eastAsia="pt-BR"/>
              </w:rPr>
            </w:pPr>
            <w:r w:rsidRPr="005D597B">
              <w:rPr>
                <w:rFonts w:ascii="Calibri" w:eastAsia="Times New Roman" w:hAnsi="Calibri" w:cs="Calibri"/>
                <w:color w:val="000000"/>
                <w:sz w:val="20"/>
                <w:szCs w:val="20"/>
                <w:lang w:eastAsia="pt-BR"/>
              </w:rPr>
              <w:t>Aumentar gradativamente para 07 auditorias ordinárias programadas conforme cada Plano Anual de Auditoria interna (PAA)</w:t>
            </w:r>
          </w:p>
        </w:tc>
        <w:tc>
          <w:tcPr>
            <w:tcW w:w="40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3EFE6E4" w14:textId="77777777" w:rsidR="005D597B" w:rsidRPr="005D597B" w:rsidRDefault="005D597B" w:rsidP="005D597B">
            <w:pPr>
              <w:spacing w:after="0" w:line="240" w:lineRule="auto"/>
              <w:rPr>
                <w:rFonts w:ascii="Calibri" w:eastAsia="Times New Roman" w:hAnsi="Calibri" w:cs="Calibri"/>
                <w:color w:val="000000"/>
                <w:sz w:val="20"/>
                <w:szCs w:val="20"/>
                <w:lang w:eastAsia="pt-BR"/>
              </w:rPr>
            </w:pPr>
            <w:r w:rsidRPr="005D597B">
              <w:rPr>
                <w:rFonts w:ascii="Calibri" w:eastAsia="Times New Roman" w:hAnsi="Calibri" w:cs="Calibri"/>
                <w:color w:val="000000"/>
                <w:sz w:val="20"/>
                <w:szCs w:val="20"/>
                <w:lang w:eastAsia="pt-BR"/>
              </w:rPr>
              <w:t>Número de auditorias ordinárias realizadas conforme PAA</w:t>
            </w:r>
          </w:p>
        </w:tc>
        <w:tc>
          <w:tcPr>
            <w:tcW w:w="7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579B9EE" w14:textId="77777777" w:rsidR="005D597B" w:rsidRPr="005D597B" w:rsidRDefault="005D597B" w:rsidP="005D597B">
            <w:pPr>
              <w:spacing w:after="0" w:line="240" w:lineRule="auto"/>
              <w:jc w:val="center"/>
              <w:rPr>
                <w:rFonts w:ascii="Calibri" w:eastAsia="Times New Roman" w:hAnsi="Calibri" w:cs="Calibri"/>
                <w:color w:val="000000"/>
                <w:sz w:val="20"/>
                <w:szCs w:val="20"/>
                <w:lang w:eastAsia="pt-BR"/>
              </w:rPr>
            </w:pPr>
            <w:r w:rsidRPr="005D597B">
              <w:rPr>
                <w:rFonts w:ascii="Calibri" w:eastAsia="Times New Roman" w:hAnsi="Calibri" w:cs="Calibri"/>
                <w:color w:val="000000"/>
                <w:sz w:val="20"/>
                <w:szCs w:val="20"/>
                <w:lang w:eastAsia="pt-BR"/>
              </w:rPr>
              <w:t>3</w:t>
            </w:r>
          </w:p>
        </w:tc>
        <w:tc>
          <w:tcPr>
            <w:tcW w:w="6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9DEB81A" w14:textId="77777777" w:rsidR="005D597B" w:rsidRPr="005D597B" w:rsidRDefault="005D597B" w:rsidP="005D597B">
            <w:pPr>
              <w:spacing w:after="0" w:line="240" w:lineRule="auto"/>
              <w:jc w:val="center"/>
              <w:rPr>
                <w:rFonts w:ascii="Calibri" w:eastAsia="Times New Roman" w:hAnsi="Calibri" w:cs="Calibri"/>
                <w:color w:val="000000"/>
                <w:sz w:val="20"/>
                <w:szCs w:val="20"/>
                <w:lang w:eastAsia="pt-BR"/>
              </w:rPr>
            </w:pPr>
            <w:r w:rsidRPr="005D597B">
              <w:rPr>
                <w:rFonts w:ascii="Calibri" w:eastAsia="Times New Roman" w:hAnsi="Calibri" w:cs="Calibri"/>
                <w:color w:val="000000"/>
                <w:sz w:val="20"/>
                <w:szCs w:val="20"/>
                <w:lang w:eastAsia="pt-BR"/>
              </w:rPr>
              <w:t>2024</w:t>
            </w:r>
          </w:p>
        </w:tc>
        <w:tc>
          <w:tcPr>
            <w:tcW w:w="11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04992B7" w14:textId="4F28FF30" w:rsidR="005D597B" w:rsidRPr="005D597B" w:rsidRDefault="005D597B" w:rsidP="005D597B">
            <w:pPr>
              <w:spacing w:after="0" w:line="240" w:lineRule="auto"/>
              <w:jc w:val="center"/>
              <w:rPr>
                <w:rFonts w:ascii="Calibri" w:eastAsia="Times New Roman" w:hAnsi="Calibri" w:cs="Calibri"/>
                <w:color w:val="000000"/>
                <w:sz w:val="20"/>
                <w:szCs w:val="20"/>
                <w:lang w:eastAsia="pt-BR"/>
              </w:rPr>
            </w:pPr>
            <w:r w:rsidRPr="005D597B">
              <w:rPr>
                <w:rFonts w:ascii="Calibri" w:eastAsia="Times New Roman" w:hAnsi="Calibri" w:cs="Calibri"/>
                <w:color w:val="000000"/>
                <w:sz w:val="20"/>
                <w:szCs w:val="20"/>
                <w:lang w:eastAsia="pt-BR"/>
              </w:rPr>
              <w:t>Número absoluto</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18E4515" w14:textId="77777777" w:rsidR="005D597B" w:rsidRPr="005D597B" w:rsidRDefault="005D597B" w:rsidP="005D597B">
            <w:pPr>
              <w:spacing w:after="0" w:line="240" w:lineRule="auto"/>
              <w:jc w:val="center"/>
              <w:rPr>
                <w:rFonts w:ascii="Calibri" w:eastAsia="Times New Roman" w:hAnsi="Calibri" w:cs="Calibri"/>
                <w:color w:val="000000"/>
                <w:sz w:val="20"/>
                <w:szCs w:val="20"/>
                <w:lang w:eastAsia="pt-BR"/>
              </w:rPr>
            </w:pPr>
            <w:r w:rsidRPr="005D597B">
              <w:rPr>
                <w:rFonts w:ascii="Calibri" w:eastAsia="Times New Roman" w:hAnsi="Calibri" w:cs="Calibri"/>
                <w:color w:val="000000"/>
                <w:sz w:val="20"/>
                <w:szCs w:val="20"/>
                <w:lang w:eastAsia="pt-BR"/>
              </w:rPr>
              <w:t>22</w:t>
            </w:r>
          </w:p>
        </w:tc>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9FCFEDD" w14:textId="3D5B684C" w:rsidR="005D597B" w:rsidRPr="005D597B" w:rsidRDefault="005D597B" w:rsidP="005D597B">
            <w:pPr>
              <w:spacing w:after="0" w:line="240" w:lineRule="auto"/>
              <w:jc w:val="center"/>
              <w:rPr>
                <w:rFonts w:ascii="Calibri" w:eastAsia="Times New Roman" w:hAnsi="Calibri" w:cs="Calibri"/>
                <w:color w:val="000000"/>
                <w:sz w:val="20"/>
                <w:szCs w:val="20"/>
                <w:lang w:eastAsia="pt-BR"/>
              </w:rPr>
            </w:pPr>
            <w:r w:rsidRPr="005D597B">
              <w:rPr>
                <w:rFonts w:ascii="Calibri" w:eastAsia="Times New Roman" w:hAnsi="Calibri" w:cs="Calibri"/>
                <w:color w:val="000000"/>
                <w:sz w:val="20"/>
                <w:szCs w:val="20"/>
                <w:lang w:eastAsia="pt-BR"/>
              </w:rPr>
              <w:t>Número absoluto</w:t>
            </w:r>
          </w:p>
        </w:tc>
        <w:tc>
          <w:tcPr>
            <w:tcW w:w="6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9CA1BA9" w14:textId="77777777" w:rsidR="005D597B" w:rsidRPr="005D597B" w:rsidRDefault="005D597B" w:rsidP="005D597B">
            <w:pPr>
              <w:spacing w:after="0" w:line="240" w:lineRule="auto"/>
              <w:jc w:val="center"/>
              <w:rPr>
                <w:rFonts w:ascii="Calibri" w:eastAsia="Times New Roman" w:hAnsi="Calibri" w:cs="Calibri"/>
                <w:color w:val="000000"/>
                <w:sz w:val="20"/>
                <w:szCs w:val="20"/>
                <w:lang w:eastAsia="pt-BR"/>
              </w:rPr>
            </w:pPr>
            <w:r w:rsidRPr="005D597B">
              <w:rPr>
                <w:rFonts w:ascii="Calibri" w:eastAsia="Times New Roman" w:hAnsi="Calibri" w:cs="Calibri"/>
                <w:color w:val="000000"/>
                <w:sz w:val="20"/>
                <w:szCs w:val="20"/>
                <w:lang w:eastAsia="pt-BR"/>
              </w:rPr>
              <w:t>4</w:t>
            </w:r>
          </w:p>
        </w:tc>
        <w:tc>
          <w:tcPr>
            <w:tcW w:w="6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993DEC9" w14:textId="77777777" w:rsidR="005D597B" w:rsidRPr="005D597B" w:rsidRDefault="005D597B" w:rsidP="005D597B">
            <w:pPr>
              <w:spacing w:after="0" w:line="240" w:lineRule="auto"/>
              <w:jc w:val="center"/>
              <w:rPr>
                <w:rFonts w:ascii="Calibri" w:eastAsia="Times New Roman" w:hAnsi="Calibri" w:cs="Calibri"/>
                <w:color w:val="000000"/>
                <w:sz w:val="20"/>
                <w:szCs w:val="20"/>
                <w:lang w:eastAsia="pt-BR"/>
              </w:rPr>
            </w:pPr>
            <w:r w:rsidRPr="005D597B">
              <w:rPr>
                <w:rFonts w:ascii="Calibri" w:eastAsia="Times New Roman" w:hAnsi="Calibri" w:cs="Calibri"/>
                <w:color w:val="000000"/>
                <w:sz w:val="20"/>
                <w:szCs w:val="20"/>
                <w:lang w:eastAsia="pt-BR"/>
              </w:rPr>
              <w:t>5</w:t>
            </w:r>
          </w:p>
        </w:tc>
        <w:tc>
          <w:tcPr>
            <w:tcW w:w="6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8D6AE4B" w14:textId="77777777" w:rsidR="005D597B" w:rsidRPr="005D597B" w:rsidRDefault="005D597B" w:rsidP="005D597B">
            <w:pPr>
              <w:spacing w:after="0" w:line="240" w:lineRule="auto"/>
              <w:jc w:val="center"/>
              <w:rPr>
                <w:rFonts w:ascii="Calibri" w:eastAsia="Times New Roman" w:hAnsi="Calibri" w:cs="Calibri"/>
                <w:color w:val="000000"/>
                <w:sz w:val="20"/>
                <w:szCs w:val="20"/>
                <w:lang w:eastAsia="pt-BR"/>
              </w:rPr>
            </w:pPr>
            <w:r w:rsidRPr="005D597B">
              <w:rPr>
                <w:rFonts w:ascii="Calibri" w:eastAsia="Times New Roman" w:hAnsi="Calibri" w:cs="Calibri"/>
                <w:color w:val="000000"/>
                <w:sz w:val="20"/>
                <w:szCs w:val="20"/>
                <w:lang w:eastAsia="pt-BR"/>
              </w:rPr>
              <w:t>6</w:t>
            </w:r>
          </w:p>
        </w:tc>
        <w:tc>
          <w:tcPr>
            <w:tcW w:w="55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EE95508" w14:textId="77777777" w:rsidR="005D597B" w:rsidRPr="005D597B" w:rsidRDefault="005D597B" w:rsidP="005D597B">
            <w:pPr>
              <w:spacing w:after="0" w:line="240" w:lineRule="auto"/>
              <w:jc w:val="center"/>
              <w:rPr>
                <w:rFonts w:ascii="Calibri" w:eastAsia="Times New Roman" w:hAnsi="Calibri" w:cs="Calibri"/>
                <w:color w:val="000000"/>
                <w:sz w:val="20"/>
                <w:szCs w:val="20"/>
                <w:lang w:eastAsia="pt-BR"/>
              </w:rPr>
            </w:pPr>
            <w:r w:rsidRPr="005D597B">
              <w:rPr>
                <w:rFonts w:ascii="Calibri" w:eastAsia="Times New Roman" w:hAnsi="Calibri" w:cs="Calibri"/>
                <w:color w:val="000000"/>
                <w:sz w:val="20"/>
                <w:szCs w:val="20"/>
                <w:lang w:eastAsia="pt-BR"/>
              </w:rPr>
              <w:t>7</w:t>
            </w:r>
          </w:p>
        </w:tc>
      </w:tr>
      <w:tr w:rsidR="005D597B" w:rsidRPr="005D597B" w14:paraId="1BFC8A80" w14:textId="77777777" w:rsidTr="00C95639">
        <w:trPr>
          <w:trHeight w:val="1087"/>
        </w:trPr>
        <w:tc>
          <w:tcPr>
            <w:tcW w:w="660"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737D298E" w14:textId="77777777" w:rsidR="005D597B" w:rsidRPr="005D597B" w:rsidRDefault="005D597B" w:rsidP="005D597B">
            <w:pPr>
              <w:spacing w:after="0" w:line="240" w:lineRule="auto"/>
              <w:jc w:val="center"/>
              <w:rPr>
                <w:rFonts w:ascii="Calibri" w:eastAsia="Times New Roman" w:hAnsi="Calibri" w:cs="Calibri"/>
                <w:color w:val="000000"/>
                <w:sz w:val="20"/>
                <w:szCs w:val="20"/>
                <w:lang w:eastAsia="pt-BR"/>
              </w:rPr>
            </w:pPr>
          </w:p>
        </w:tc>
        <w:tc>
          <w:tcPr>
            <w:tcW w:w="3007"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23B0229A" w14:textId="77777777" w:rsidR="005D597B" w:rsidRPr="005D597B" w:rsidRDefault="005D597B" w:rsidP="005D597B">
            <w:pPr>
              <w:spacing w:after="0" w:line="240" w:lineRule="auto"/>
              <w:rPr>
                <w:rFonts w:ascii="Calibri" w:eastAsia="Times New Roman" w:hAnsi="Calibri" w:cs="Calibri"/>
                <w:color w:val="000000"/>
                <w:sz w:val="20"/>
                <w:szCs w:val="20"/>
                <w:lang w:eastAsia="pt-BR"/>
              </w:rPr>
            </w:pPr>
            <w:r w:rsidRPr="005D597B">
              <w:rPr>
                <w:rFonts w:ascii="Calibri" w:eastAsia="Times New Roman" w:hAnsi="Calibri" w:cs="Calibri"/>
                <w:color w:val="000000"/>
                <w:sz w:val="20"/>
                <w:szCs w:val="20"/>
                <w:lang w:eastAsia="pt-BR"/>
              </w:rPr>
              <w:t>Implantar 03 procedimentos operacionais padrão (</w:t>
            </w:r>
            <w:proofErr w:type="spellStart"/>
            <w:r w:rsidRPr="005D597B">
              <w:rPr>
                <w:rFonts w:ascii="Calibri" w:eastAsia="Times New Roman" w:hAnsi="Calibri" w:cs="Calibri"/>
                <w:color w:val="000000"/>
                <w:sz w:val="20"/>
                <w:szCs w:val="20"/>
                <w:lang w:eastAsia="pt-BR"/>
              </w:rPr>
              <w:t>POPs</w:t>
            </w:r>
            <w:proofErr w:type="spellEnd"/>
            <w:r w:rsidRPr="005D597B">
              <w:rPr>
                <w:rFonts w:ascii="Calibri" w:eastAsia="Times New Roman" w:hAnsi="Calibri" w:cs="Calibri"/>
                <w:color w:val="000000"/>
                <w:sz w:val="20"/>
                <w:szCs w:val="20"/>
                <w:lang w:eastAsia="pt-BR"/>
              </w:rPr>
              <w:t>) na temática de Gestão de Pessoas a cada ano</w:t>
            </w:r>
          </w:p>
        </w:tc>
        <w:tc>
          <w:tcPr>
            <w:tcW w:w="4082"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372C24B8" w14:textId="77777777" w:rsidR="005D597B" w:rsidRPr="005D597B" w:rsidRDefault="005D597B" w:rsidP="005D597B">
            <w:pPr>
              <w:spacing w:after="0" w:line="240" w:lineRule="auto"/>
              <w:rPr>
                <w:rFonts w:ascii="Calibri" w:eastAsia="Times New Roman" w:hAnsi="Calibri" w:cs="Calibri"/>
                <w:color w:val="000000"/>
                <w:sz w:val="20"/>
                <w:szCs w:val="20"/>
                <w:lang w:eastAsia="pt-BR"/>
              </w:rPr>
            </w:pPr>
            <w:r w:rsidRPr="005D597B">
              <w:rPr>
                <w:rFonts w:ascii="Calibri" w:eastAsia="Times New Roman" w:hAnsi="Calibri" w:cs="Calibri"/>
                <w:color w:val="000000"/>
                <w:sz w:val="20"/>
                <w:szCs w:val="20"/>
                <w:lang w:eastAsia="pt-BR"/>
              </w:rPr>
              <w:t xml:space="preserve">Número de </w:t>
            </w:r>
            <w:proofErr w:type="spellStart"/>
            <w:r w:rsidRPr="005D597B">
              <w:rPr>
                <w:rFonts w:ascii="Calibri" w:eastAsia="Times New Roman" w:hAnsi="Calibri" w:cs="Calibri"/>
                <w:color w:val="000000"/>
                <w:sz w:val="20"/>
                <w:szCs w:val="20"/>
                <w:lang w:eastAsia="pt-BR"/>
              </w:rPr>
              <w:t>POPs</w:t>
            </w:r>
            <w:proofErr w:type="spellEnd"/>
            <w:r w:rsidRPr="005D597B">
              <w:rPr>
                <w:rFonts w:ascii="Calibri" w:eastAsia="Times New Roman" w:hAnsi="Calibri" w:cs="Calibri"/>
                <w:color w:val="000000"/>
                <w:sz w:val="20"/>
                <w:szCs w:val="20"/>
                <w:lang w:eastAsia="pt-BR"/>
              </w:rPr>
              <w:t xml:space="preserve"> implantados por ano</w:t>
            </w:r>
          </w:p>
        </w:tc>
        <w:tc>
          <w:tcPr>
            <w:tcW w:w="774"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33897838" w14:textId="77777777" w:rsidR="005D597B" w:rsidRPr="005D597B" w:rsidRDefault="005D597B" w:rsidP="005D597B">
            <w:pPr>
              <w:spacing w:after="0" w:line="240" w:lineRule="auto"/>
              <w:jc w:val="center"/>
              <w:rPr>
                <w:rFonts w:ascii="Calibri" w:eastAsia="Times New Roman" w:hAnsi="Calibri" w:cs="Calibri"/>
                <w:color w:val="000000"/>
                <w:sz w:val="20"/>
                <w:szCs w:val="20"/>
                <w:lang w:eastAsia="pt-BR"/>
              </w:rPr>
            </w:pPr>
            <w:r w:rsidRPr="005D597B">
              <w:rPr>
                <w:rFonts w:ascii="Calibri" w:eastAsia="Times New Roman" w:hAnsi="Calibri" w:cs="Calibri"/>
                <w:color w:val="000000"/>
                <w:sz w:val="20"/>
                <w:szCs w:val="20"/>
                <w:lang w:eastAsia="pt-BR"/>
              </w:rPr>
              <w:t>0</w:t>
            </w:r>
          </w:p>
        </w:tc>
        <w:tc>
          <w:tcPr>
            <w:tcW w:w="670"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3BD5B9DC" w14:textId="77777777" w:rsidR="005D597B" w:rsidRPr="005D597B" w:rsidRDefault="005D597B" w:rsidP="005D597B">
            <w:pPr>
              <w:spacing w:after="0" w:line="240" w:lineRule="auto"/>
              <w:jc w:val="center"/>
              <w:rPr>
                <w:rFonts w:ascii="Calibri" w:eastAsia="Times New Roman" w:hAnsi="Calibri" w:cs="Calibri"/>
                <w:color w:val="000000"/>
                <w:sz w:val="20"/>
                <w:szCs w:val="20"/>
                <w:lang w:eastAsia="pt-BR"/>
              </w:rPr>
            </w:pPr>
            <w:r w:rsidRPr="005D597B">
              <w:rPr>
                <w:rFonts w:ascii="Calibri" w:eastAsia="Times New Roman" w:hAnsi="Calibri" w:cs="Calibri"/>
                <w:color w:val="000000"/>
                <w:sz w:val="20"/>
                <w:szCs w:val="20"/>
                <w:lang w:eastAsia="pt-BR"/>
              </w:rPr>
              <w:t>2024</w:t>
            </w:r>
          </w:p>
        </w:tc>
        <w:tc>
          <w:tcPr>
            <w:tcW w:w="1110"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11480BA2" w14:textId="202A01D2" w:rsidR="005D597B" w:rsidRPr="005D597B" w:rsidRDefault="005D597B" w:rsidP="005D597B">
            <w:pPr>
              <w:spacing w:after="0" w:line="240" w:lineRule="auto"/>
              <w:jc w:val="center"/>
              <w:rPr>
                <w:rFonts w:ascii="Calibri" w:eastAsia="Times New Roman" w:hAnsi="Calibri" w:cs="Calibri"/>
                <w:color w:val="000000"/>
                <w:sz w:val="20"/>
                <w:szCs w:val="20"/>
                <w:lang w:eastAsia="pt-BR"/>
              </w:rPr>
            </w:pPr>
            <w:r w:rsidRPr="005D597B">
              <w:rPr>
                <w:rFonts w:ascii="Calibri" w:eastAsia="Times New Roman" w:hAnsi="Calibri" w:cs="Calibri"/>
                <w:color w:val="000000"/>
                <w:sz w:val="20"/>
                <w:szCs w:val="20"/>
                <w:lang w:eastAsia="pt-BR"/>
              </w:rPr>
              <w:t>Número absoluto</w:t>
            </w:r>
          </w:p>
        </w:tc>
        <w:tc>
          <w:tcPr>
            <w:tcW w:w="993"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13F3101C" w14:textId="77777777" w:rsidR="005D597B" w:rsidRPr="005D597B" w:rsidRDefault="005D597B" w:rsidP="005D597B">
            <w:pPr>
              <w:spacing w:after="0" w:line="240" w:lineRule="auto"/>
              <w:jc w:val="center"/>
              <w:rPr>
                <w:rFonts w:ascii="Calibri" w:eastAsia="Times New Roman" w:hAnsi="Calibri" w:cs="Calibri"/>
                <w:color w:val="000000"/>
                <w:sz w:val="20"/>
                <w:szCs w:val="20"/>
                <w:lang w:eastAsia="pt-BR"/>
              </w:rPr>
            </w:pPr>
            <w:r w:rsidRPr="005D597B">
              <w:rPr>
                <w:rFonts w:ascii="Calibri" w:eastAsia="Times New Roman" w:hAnsi="Calibri" w:cs="Calibri"/>
                <w:color w:val="000000"/>
                <w:sz w:val="20"/>
                <w:szCs w:val="20"/>
                <w:lang w:eastAsia="pt-BR"/>
              </w:rPr>
              <w:t>12</w:t>
            </w:r>
          </w:p>
        </w:tc>
        <w:tc>
          <w:tcPr>
            <w:tcW w:w="1080"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6EBDB5DF" w14:textId="71F07BC6" w:rsidR="005D597B" w:rsidRPr="005D597B" w:rsidRDefault="005D597B" w:rsidP="005D597B">
            <w:pPr>
              <w:spacing w:after="0" w:line="240" w:lineRule="auto"/>
              <w:jc w:val="center"/>
              <w:rPr>
                <w:rFonts w:ascii="Calibri" w:eastAsia="Times New Roman" w:hAnsi="Calibri" w:cs="Calibri"/>
                <w:color w:val="000000"/>
                <w:sz w:val="20"/>
                <w:szCs w:val="20"/>
                <w:lang w:eastAsia="pt-BR"/>
              </w:rPr>
            </w:pPr>
            <w:r w:rsidRPr="005D597B">
              <w:rPr>
                <w:rFonts w:ascii="Calibri" w:eastAsia="Times New Roman" w:hAnsi="Calibri" w:cs="Calibri"/>
                <w:color w:val="000000"/>
                <w:sz w:val="20"/>
                <w:szCs w:val="20"/>
                <w:lang w:eastAsia="pt-BR"/>
              </w:rPr>
              <w:t>Número absoluto</w:t>
            </w:r>
          </w:p>
        </w:tc>
        <w:tc>
          <w:tcPr>
            <w:tcW w:w="621"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7EF71296" w14:textId="77777777" w:rsidR="005D597B" w:rsidRPr="005D597B" w:rsidRDefault="005D597B" w:rsidP="005D597B">
            <w:pPr>
              <w:spacing w:after="0" w:line="240" w:lineRule="auto"/>
              <w:jc w:val="center"/>
              <w:rPr>
                <w:rFonts w:ascii="Calibri" w:eastAsia="Times New Roman" w:hAnsi="Calibri" w:cs="Calibri"/>
                <w:color w:val="000000"/>
                <w:sz w:val="20"/>
                <w:szCs w:val="20"/>
                <w:lang w:eastAsia="pt-BR"/>
              </w:rPr>
            </w:pPr>
            <w:r w:rsidRPr="005D597B">
              <w:rPr>
                <w:rFonts w:ascii="Calibri" w:eastAsia="Times New Roman" w:hAnsi="Calibri" w:cs="Calibri"/>
                <w:color w:val="000000"/>
                <w:sz w:val="20"/>
                <w:szCs w:val="20"/>
                <w:lang w:eastAsia="pt-BR"/>
              </w:rPr>
              <w:t>3</w:t>
            </w:r>
          </w:p>
        </w:tc>
        <w:tc>
          <w:tcPr>
            <w:tcW w:w="611"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6790F7F4" w14:textId="77777777" w:rsidR="005D597B" w:rsidRPr="005D597B" w:rsidRDefault="005D597B" w:rsidP="005D597B">
            <w:pPr>
              <w:spacing w:after="0" w:line="240" w:lineRule="auto"/>
              <w:jc w:val="center"/>
              <w:rPr>
                <w:rFonts w:ascii="Calibri" w:eastAsia="Times New Roman" w:hAnsi="Calibri" w:cs="Calibri"/>
                <w:color w:val="000000"/>
                <w:sz w:val="20"/>
                <w:szCs w:val="20"/>
                <w:lang w:eastAsia="pt-BR"/>
              </w:rPr>
            </w:pPr>
            <w:r w:rsidRPr="005D597B">
              <w:rPr>
                <w:rFonts w:ascii="Calibri" w:eastAsia="Times New Roman" w:hAnsi="Calibri" w:cs="Calibri"/>
                <w:color w:val="000000"/>
                <w:sz w:val="20"/>
                <w:szCs w:val="20"/>
                <w:lang w:eastAsia="pt-BR"/>
              </w:rPr>
              <w:t>3</w:t>
            </w:r>
          </w:p>
        </w:tc>
        <w:tc>
          <w:tcPr>
            <w:tcW w:w="611"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3F854866" w14:textId="77777777" w:rsidR="005D597B" w:rsidRPr="005D597B" w:rsidRDefault="005D597B" w:rsidP="005D597B">
            <w:pPr>
              <w:spacing w:after="0" w:line="240" w:lineRule="auto"/>
              <w:jc w:val="center"/>
              <w:rPr>
                <w:rFonts w:ascii="Calibri" w:eastAsia="Times New Roman" w:hAnsi="Calibri" w:cs="Calibri"/>
                <w:color w:val="000000"/>
                <w:sz w:val="20"/>
                <w:szCs w:val="20"/>
                <w:lang w:eastAsia="pt-BR"/>
              </w:rPr>
            </w:pPr>
            <w:r w:rsidRPr="005D597B">
              <w:rPr>
                <w:rFonts w:ascii="Calibri" w:eastAsia="Times New Roman" w:hAnsi="Calibri" w:cs="Calibri"/>
                <w:color w:val="000000"/>
                <w:sz w:val="20"/>
                <w:szCs w:val="20"/>
                <w:lang w:eastAsia="pt-BR"/>
              </w:rPr>
              <w:t>3</w:t>
            </w:r>
          </w:p>
        </w:tc>
        <w:tc>
          <w:tcPr>
            <w:tcW w:w="555"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77373516" w14:textId="77777777" w:rsidR="005D597B" w:rsidRPr="005D597B" w:rsidRDefault="005D597B" w:rsidP="005D597B">
            <w:pPr>
              <w:spacing w:after="0" w:line="240" w:lineRule="auto"/>
              <w:jc w:val="center"/>
              <w:rPr>
                <w:rFonts w:ascii="Calibri" w:eastAsia="Times New Roman" w:hAnsi="Calibri" w:cs="Calibri"/>
                <w:color w:val="000000"/>
                <w:sz w:val="20"/>
                <w:szCs w:val="20"/>
                <w:lang w:eastAsia="pt-BR"/>
              </w:rPr>
            </w:pPr>
            <w:r w:rsidRPr="005D597B">
              <w:rPr>
                <w:rFonts w:ascii="Calibri" w:eastAsia="Times New Roman" w:hAnsi="Calibri" w:cs="Calibri"/>
                <w:color w:val="000000"/>
                <w:sz w:val="20"/>
                <w:szCs w:val="20"/>
                <w:lang w:eastAsia="pt-BR"/>
              </w:rPr>
              <w:t>3</w:t>
            </w:r>
          </w:p>
        </w:tc>
      </w:tr>
      <w:tr w:rsidR="005D597B" w:rsidRPr="005D597B" w14:paraId="6FF8303C" w14:textId="77777777" w:rsidTr="5FA080E3">
        <w:trPr>
          <w:trHeight w:val="1670"/>
        </w:trPr>
        <w:tc>
          <w:tcPr>
            <w:tcW w:w="660" w:type="dxa"/>
            <w:tcBorders>
              <w:top w:val="single" w:sz="4" w:space="0" w:color="000000" w:themeColor="text1"/>
              <w:left w:val="single" w:sz="4" w:space="0" w:color="000000" w:themeColor="text1"/>
              <w:bottom w:val="nil"/>
              <w:right w:val="single" w:sz="4" w:space="0" w:color="000000" w:themeColor="text1"/>
            </w:tcBorders>
            <w:shd w:val="clear" w:color="auto" w:fill="FFFFFF" w:themeFill="background1"/>
            <w:vAlign w:val="center"/>
            <w:hideMark/>
          </w:tcPr>
          <w:p w14:paraId="425A0D91" w14:textId="77777777" w:rsidR="005D597B" w:rsidRPr="005D597B" w:rsidRDefault="005D597B" w:rsidP="005D597B">
            <w:pPr>
              <w:spacing w:after="0" w:line="240" w:lineRule="auto"/>
              <w:jc w:val="center"/>
              <w:rPr>
                <w:rFonts w:ascii="Calibri" w:eastAsia="Times New Roman" w:hAnsi="Calibri" w:cs="Calibri"/>
                <w:color w:val="000000"/>
                <w:sz w:val="20"/>
                <w:szCs w:val="20"/>
                <w:lang w:eastAsia="pt-BR"/>
              </w:rPr>
            </w:pPr>
            <w:r w:rsidRPr="005D597B">
              <w:rPr>
                <w:rFonts w:ascii="Calibri" w:eastAsia="Times New Roman" w:hAnsi="Calibri" w:cs="Calibri"/>
                <w:color w:val="000000"/>
                <w:sz w:val="20"/>
                <w:szCs w:val="20"/>
                <w:lang w:eastAsia="pt-BR"/>
              </w:rPr>
              <w:t>4.3.2</w:t>
            </w:r>
          </w:p>
        </w:tc>
        <w:tc>
          <w:tcPr>
            <w:tcW w:w="3007" w:type="dxa"/>
            <w:tcBorders>
              <w:top w:val="single" w:sz="4" w:space="0" w:color="000000" w:themeColor="text1"/>
              <w:left w:val="single" w:sz="4" w:space="0" w:color="000000" w:themeColor="text1"/>
              <w:bottom w:val="nil"/>
              <w:right w:val="single" w:sz="4" w:space="0" w:color="000000" w:themeColor="text1"/>
            </w:tcBorders>
            <w:shd w:val="clear" w:color="auto" w:fill="FFFFFF" w:themeFill="background1"/>
            <w:vAlign w:val="center"/>
            <w:hideMark/>
          </w:tcPr>
          <w:p w14:paraId="13C74EF1" w14:textId="77777777" w:rsidR="005D597B" w:rsidRPr="005D597B" w:rsidRDefault="5DF9BCAC" w:rsidP="5FA080E3">
            <w:pPr>
              <w:spacing w:after="0" w:line="240" w:lineRule="auto"/>
              <w:rPr>
                <w:rFonts w:asciiTheme="minorHAnsi" w:eastAsiaTheme="minorEastAsia" w:hAnsiTheme="minorHAnsi"/>
                <w:color w:val="000000"/>
                <w:sz w:val="20"/>
                <w:szCs w:val="20"/>
                <w:lang w:eastAsia="pt-BR"/>
              </w:rPr>
            </w:pPr>
            <w:r w:rsidRPr="5FA080E3">
              <w:rPr>
                <w:rFonts w:asciiTheme="minorHAnsi" w:eastAsiaTheme="minorEastAsia" w:hAnsiTheme="minorHAnsi"/>
                <w:color w:val="000000" w:themeColor="text1"/>
                <w:sz w:val="20"/>
                <w:szCs w:val="20"/>
                <w:lang w:eastAsia="pt-BR"/>
              </w:rPr>
              <w:t>Instituir no mínimo 1 estrutura estratégica anual, tais como:  Junta de Julgamento de Autos de Infração da Vigilância Sanitária, Núcleo de Segurança do Paciente, Comissão de Ética, dentre outras.</w:t>
            </w:r>
          </w:p>
        </w:tc>
        <w:tc>
          <w:tcPr>
            <w:tcW w:w="4082" w:type="dxa"/>
            <w:tcBorders>
              <w:top w:val="single" w:sz="4" w:space="0" w:color="000000" w:themeColor="text1"/>
              <w:left w:val="single" w:sz="4" w:space="0" w:color="000000" w:themeColor="text1"/>
              <w:bottom w:val="nil"/>
              <w:right w:val="single" w:sz="4" w:space="0" w:color="000000" w:themeColor="text1"/>
            </w:tcBorders>
            <w:shd w:val="clear" w:color="auto" w:fill="FFFFFF" w:themeFill="background1"/>
            <w:vAlign w:val="center"/>
            <w:hideMark/>
          </w:tcPr>
          <w:p w14:paraId="602C302B" w14:textId="77777777" w:rsidR="005D597B" w:rsidRPr="005D597B" w:rsidRDefault="5DF9BCAC" w:rsidP="5FA080E3">
            <w:pPr>
              <w:spacing w:after="0" w:line="240" w:lineRule="auto"/>
              <w:rPr>
                <w:rFonts w:asciiTheme="minorHAnsi" w:eastAsiaTheme="minorEastAsia" w:hAnsiTheme="minorHAnsi"/>
                <w:color w:val="000000"/>
                <w:sz w:val="20"/>
                <w:szCs w:val="20"/>
                <w:lang w:eastAsia="pt-BR"/>
              </w:rPr>
            </w:pPr>
            <w:r w:rsidRPr="5FA080E3">
              <w:rPr>
                <w:rFonts w:asciiTheme="minorHAnsi" w:eastAsiaTheme="minorEastAsia" w:hAnsiTheme="minorHAnsi"/>
                <w:color w:val="000000" w:themeColor="text1"/>
                <w:sz w:val="20"/>
                <w:szCs w:val="20"/>
                <w:lang w:eastAsia="pt-BR"/>
              </w:rPr>
              <w:t>Número de estruturas estratégicas instituídas por ano</w:t>
            </w:r>
          </w:p>
        </w:tc>
        <w:tc>
          <w:tcPr>
            <w:tcW w:w="774" w:type="dxa"/>
            <w:tcBorders>
              <w:top w:val="single" w:sz="4" w:space="0" w:color="000000" w:themeColor="text1"/>
              <w:left w:val="single" w:sz="4" w:space="0" w:color="000000" w:themeColor="text1"/>
              <w:bottom w:val="nil"/>
              <w:right w:val="single" w:sz="4" w:space="0" w:color="000000" w:themeColor="text1"/>
            </w:tcBorders>
            <w:shd w:val="clear" w:color="auto" w:fill="FFFFFF" w:themeFill="background1"/>
            <w:vAlign w:val="center"/>
            <w:hideMark/>
          </w:tcPr>
          <w:p w14:paraId="1A40B971" w14:textId="77777777" w:rsidR="005D597B" w:rsidRPr="005D597B" w:rsidRDefault="005D597B" w:rsidP="005D597B">
            <w:pPr>
              <w:spacing w:after="0" w:line="240" w:lineRule="auto"/>
              <w:jc w:val="center"/>
              <w:rPr>
                <w:rFonts w:ascii="Calibri" w:eastAsia="Times New Roman" w:hAnsi="Calibri" w:cs="Calibri"/>
                <w:color w:val="000000"/>
                <w:sz w:val="20"/>
                <w:szCs w:val="20"/>
                <w:lang w:eastAsia="pt-BR"/>
              </w:rPr>
            </w:pPr>
            <w:r w:rsidRPr="005D597B">
              <w:rPr>
                <w:rFonts w:ascii="Calibri" w:eastAsia="Times New Roman" w:hAnsi="Calibri" w:cs="Calibri"/>
                <w:color w:val="000000"/>
                <w:sz w:val="20"/>
                <w:szCs w:val="20"/>
                <w:lang w:eastAsia="pt-BR"/>
              </w:rPr>
              <w:t>0</w:t>
            </w:r>
          </w:p>
        </w:tc>
        <w:tc>
          <w:tcPr>
            <w:tcW w:w="670" w:type="dxa"/>
            <w:tcBorders>
              <w:top w:val="single" w:sz="4" w:space="0" w:color="000000" w:themeColor="text1"/>
              <w:left w:val="single" w:sz="4" w:space="0" w:color="000000" w:themeColor="text1"/>
              <w:bottom w:val="nil"/>
              <w:right w:val="single" w:sz="4" w:space="0" w:color="000000" w:themeColor="text1"/>
            </w:tcBorders>
            <w:shd w:val="clear" w:color="auto" w:fill="FFFFFF" w:themeFill="background1"/>
            <w:vAlign w:val="center"/>
            <w:hideMark/>
          </w:tcPr>
          <w:p w14:paraId="4016D308" w14:textId="77777777" w:rsidR="005D597B" w:rsidRPr="005D597B" w:rsidRDefault="005D597B" w:rsidP="005D597B">
            <w:pPr>
              <w:spacing w:after="0" w:line="240" w:lineRule="auto"/>
              <w:jc w:val="center"/>
              <w:rPr>
                <w:rFonts w:ascii="Calibri" w:eastAsia="Times New Roman" w:hAnsi="Calibri" w:cs="Calibri"/>
                <w:color w:val="000000"/>
                <w:sz w:val="20"/>
                <w:szCs w:val="20"/>
                <w:lang w:eastAsia="pt-BR"/>
              </w:rPr>
            </w:pPr>
            <w:r w:rsidRPr="005D597B">
              <w:rPr>
                <w:rFonts w:ascii="Calibri" w:eastAsia="Times New Roman" w:hAnsi="Calibri" w:cs="Calibri"/>
                <w:color w:val="000000"/>
                <w:sz w:val="20"/>
                <w:szCs w:val="20"/>
                <w:lang w:eastAsia="pt-BR"/>
              </w:rPr>
              <w:t>2024</w:t>
            </w:r>
          </w:p>
        </w:tc>
        <w:tc>
          <w:tcPr>
            <w:tcW w:w="1110" w:type="dxa"/>
            <w:tcBorders>
              <w:top w:val="single" w:sz="4" w:space="0" w:color="000000" w:themeColor="text1"/>
              <w:left w:val="single" w:sz="4" w:space="0" w:color="000000" w:themeColor="text1"/>
              <w:bottom w:val="nil"/>
              <w:right w:val="single" w:sz="4" w:space="0" w:color="000000" w:themeColor="text1"/>
            </w:tcBorders>
            <w:shd w:val="clear" w:color="auto" w:fill="FFFFFF" w:themeFill="background1"/>
            <w:vAlign w:val="center"/>
            <w:hideMark/>
          </w:tcPr>
          <w:p w14:paraId="46AAAF79" w14:textId="1C95537A" w:rsidR="005D597B" w:rsidRPr="005D597B" w:rsidRDefault="005D597B" w:rsidP="005D597B">
            <w:pPr>
              <w:spacing w:after="0" w:line="240" w:lineRule="auto"/>
              <w:jc w:val="center"/>
              <w:rPr>
                <w:rFonts w:ascii="Calibri" w:eastAsia="Times New Roman" w:hAnsi="Calibri" w:cs="Calibri"/>
                <w:color w:val="000000"/>
                <w:sz w:val="20"/>
                <w:szCs w:val="20"/>
                <w:lang w:eastAsia="pt-BR"/>
              </w:rPr>
            </w:pPr>
            <w:r w:rsidRPr="005D597B">
              <w:rPr>
                <w:rFonts w:ascii="Calibri" w:eastAsia="Times New Roman" w:hAnsi="Calibri" w:cs="Calibri"/>
                <w:color w:val="000000"/>
                <w:sz w:val="20"/>
                <w:szCs w:val="20"/>
                <w:lang w:eastAsia="pt-BR"/>
              </w:rPr>
              <w:t>Número absoluto</w:t>
            </w:r>
          </w:p>
        </w:tc>
        <w:tc>
          <w:tcPr>
            <w:tcW w:w="993" w:type="dxa"/>
            <w:tcBorders>
              <w:top w:val="single" w:sz="4" w:space="0" w:color="000000" w:themeColor="text1"/>
              <w:left w:val="single" w:sz="4" w:space="0" w:color="000000" w:themeColor="text1"/>
              <w:bottom w:val="nil"/>
              <w:right w:val="single" w:sz="4" w:space="0" w:color="000000" w:themeColor="text1"/>
            </w:tcBorders>
            <w:shd w:val="clear" w:color="auto" w:fill="FFFFFF" w:themeFill="background1"/>
            <w:vAlign w:val="center"/>
            <w:hideMark/>
          </w:tcPr>
          <w:p w14:paraId="1D1A9F6F" w14:textId="77777777" w:rsidR="005D597B" w:rsidRPr="005D597B" w:rsidRDefault="005D597B" w:rsidP="005D597B">
            <w:pPr>
              <w:spacing w:after="0" w:line="240" w:lineRule="auto"/>
              <w:jc w:val="center"/>
              <w:rPr>
                <w:rFonts w:ascii="Calibri" w:eastAsia="Times New Roman" w:hAnsi="Calibri" w:cs="Calibri"/>
                <w:color w:val="000000"/>
                <w:sz w:val="20"/>
                <w:szCs w:val="20"/>
                <w:lang w:eastAsia="pt-BR"/>
              </w:rPr>
            </w:pPr>
            <w:r w:rsidRPr="005D597B">
              <w:rPr>
                <w:rFonts w:ascii="Calibri" w:eastAsia="Times New Roman" w:hAnsi="Calibri" w:cs="Calibri"/>
                <w:color w:val="000000"/>
                <w:sz w:val="20"/>
                <w:szCs w:val="20"/>
                <w:lang w:eastAsia="pt-BR"/>
              </w:rPr>
              <w:t>4</w:t>
            </w:r>
          </w:p>
        </w:tc>
        <w:tc>
          <w:tcPr>
            <w:tcW w:w="1080" w:type="dxa"/>
            <w:tcBorders>
              <w:top w:val="single" w:sz="4" w:space="0" w:color="000000" w:themeColor="text1"/>
              <w:left w:val="single" w:sz="4" w:space="0" w:color="000000" w:themeColor="text1"/>
              <w:bottom w:val="nil"/>
              <w:right w:val="single" w:sz="4" w:space="0" w:color="000000" w:themeColor="text1"/>
            </w:tcBorders>
            <w:shd w:val="clear" w:color="auto" w:fill="FFFFFF" w:themeFill="background1"/>
            <w:vAlign w:val="center"/>
            <w:hideMark/>
          </w:tcPr>
          <w:p w14:paraId="21631D13" w14:textId="2CCDAE79" w:rsidR="005D597B" w:rsidRPr="005D597B" w:rsidRDefault="005D597B" w:rsidP="005D597B">
            <w:pPr>
              <w:spacing w:after="0" w:line="240" w:lineRule="auto"/>
              <w:jc w:val="center"/>
              <w:rPr>
                <w:rFonts w:ascii="Calibri" w:eastAsia="Times New Roman" w:hAnsi="Calibri" w:cs="Calibri"/>
                <w:color w:val="000000"/>
                <w:sz w:val="20"/>
                <w:szCs w:val="20"/>
                <w:lang w:eastAsia="pt-BR"/>
              </w:rPr>
            </w:pPr>
            <w:r w:rsidRPr="005D597B">
              <w:rPr>
                <w:rFonts w:ascii="Calibri" w:eastAsia="Times New Roman" w:hAnsi="Calibri" w:cs="Calibri"/>
                <w:color w:val="000000"/>
                <w:sz w:val="20"/>
                <w:szCs w:val="20"/>
                <w:lang w:eastAsia="pt-BR"/>
              </w:rPr>
              <w:t>Número absoluto</w:t>
            </w:r>
          </w:p>
        </w:tc>
        <w:tc>
          <w:tcPr>
            <w:tcW w:w="621" w:type="dxa"/>
            <w:tcBorders>
              <w:top w:val="single" w:sz="4" w:space="0" w:color="000000" w:themeColor="text1"/>
              <w:left w:val="single" w:sz="4" w:space="0" w:color="000000" w:themeColor="text1"/>
              <w:bottom w:val="nil"/>
              <w:right w:val="single" w:sz="4" w:space="0" w:color="000000" w:themeColor="text1"/>
            </w:tcBorders>
            <w:shd w:val="clear" w:color="auto" w:fill="FFFFFF" w:themeFill="background1"/>
            <w:vAlign w:val="center"/>
            <w:hideMark/>
          </w:tcPr>
          <w:p w14:paraId="725F1AC5" w14:textId="77777777" w:rsidR="005D597B" w:rsidRPr="005D597B" w:rsidRDefault="005D597B" w:rsidP="005D597B">
            <w:pPr>
              <w:spacing w:after="0" w:line="240" w:lineRule="auto"/>
              <w:jc w:val="center"/>
              <w:rPr>
                <w:rFonts w:ascii="Calibri" w:eastAsia="Times New Roman" w:hAnsi="Calibri" w:cs="Calibri"/>
                <w:color w:val="000000"/>
                <w:sz w:val="20"/>
                <w:szCs w:val="20"/>
                <w:lang w:eastAsia="pt-BR"/>
              </w:rPr>
            </w:pPr>
            <w:r w:rsidRPr="005D597B">
              <w:rPr>
                <w:rFonts w:ascii="Calibri" w:eastAsia="Times New Roman" w:hAnsi="Calibri" w:cs="Calibri"/>
                <w:color w:val="000000"/>
                <w:sz w:val="20"/>
                <w:szCs w:val="20"/>
                <w:lang w:eastAsia="pt-BR"/>
              </w:rPr>
              <w:t>1</w:t>
            </w:r>
          </w:p>
        </w:tc>
        <w:tc>
          <w:tcPr>
            <w:tcW w:w="611" w:type="dxa"/>
            <w:tcBorders>
              <w:top w:val="single" w:sz="4" w:space="0" w:color="000000" w:themeColor="text1"/>
              <w:left w:val="single" w:sz="4" w:space="0" w:color="000000" w:themeColor="text1"/>
              <w:bottom w:val="nil"/>
              <w:right w:val="single" w:sz="4" w:space="0" w:color="000000" w:themeColor="text1"/>
            </w:tcBorders>
            <w:shd w:val="clear" w:color="auto" w:fill="FFFFFF" w:themeFill="background1"/>
            <w:vAlign w:val="center"/>
            <w:hideMark/>
          </w:tcPr>
          <w:p w14:paraId="4592F299" w14:textId="77777777" w:rsidR="005D597B" w:rsidRPr="005D597B" w:rsidRDefault="005D597B" w:rsidP="005D597B">
            <w:pPr>
              <w:spacing w:after="0" w:line="240" w:lineRule="auto"/>
              <w:jc w:val="center"/>
              <w:rPr>
                <w:rFonts w:ascii="Calibri" w:eastAsia="Times New Roman" w:hAnsi="Calibri" w:cs="Calibri"/>
                <w:color w:val="000000"/>
                <w:sz w:val="20"/>
                <w:szCs w:val="20"/>
                <w:lang w:eastAsia="pt-BR"/>
              </w:rPr>
            </w:pPr>
            <w:r w:rsidRPr="005D597B">
              <w:rPr>
                <w:rFonts w:ascii="Calibri" w:eastAsia="Times New Roman" w:hAnsi="Calibri" w:cs="Calibri"/>
                <w:color w:val="000000"/>
                <w:sz w:val="20"/>
                <w:szCs w:val="20"/>
                <w:lang w:eastAsia="pt-BR"/>
              </w:rPr>
              <w:t>1</w:t>
            </w:r>
          </w:p>
        </w:tc>
        <w:tc>
          <w:tcPr>
            <w:tcW w:w="611" w:type="dxa"/>
            <w:tcBorders>
              <w:top w:val="single" w:sz="4" w:space="0" w:color="000000" w:themeColor="text1"/>
              <w:left w:val="single" w:sz="4" w:space="0" w:color="000000" w:themeColor="text1"/>
              <w:bottom w:val="nil"/>
              <w:right w:val="single" w:sz="4" w:space="0" w:color="000000" w:themeColor="text1"/>
            </w:tcBorders>
            <w:shd w:val="clear" w:color="auto" w:fill="FFFFFF" w:themeFill="background1"/>
            <w:vAlign w:val="center"/>
            <w:hideMark/>
          </w:tcPr>
          <w:p w14:paraId="3171BB50" w14:textId="77777777" w:rsidR="005D597B" w:rsidRPr="005D597B" w:rsidRDefault="005D597B" w:rsidP="005D597B">
            <w:pPr>
              <w:spacing w:after="0" w:line="240" w:lineRule="auto"/>
              <w:jc w:val="center"/>
              <w:rPr>
                <w:rFonts w:ascii="Calibri" w:eastAsia="Times New Roman" w:hAnsi="Calibri" w:cs="Calibri"/>
                <w:color w:val="000000"/>
                <w:sz w:val="20"/>
                <w:szCs w:val="20"/>
                <w:lang w:eastAsia="pt-BR"/>
              </w:rPr>
            </w:pPr>
            <w:r w:rsidRPr="005D597B">
              <w:rPr>
                <w:rFonts w:ascii="Calibri" w:eastAsia="Times New Roman" w:hAnsi="Calibri" w:cs="Calibri"/>
                <w:color w:val="000000"/>
                <w:sz w:val="20"/>
                <w:szCs w:val="20"/>
                <w:lang w:eastAsia="pt-BR"/>
              </w:rPr>
              <w:t>1</w:t>
            </w:r>
          </w:p>
        </w:tc>
        <w:tc>
          <w:tcPr>
            <w:tcW w:w="555" w:type="dxa"/>
            <w:tcBorders>
              <w:top w:val="single" w:sz="4" w:space="0" w:color="000000" w:themeColor="text1"/>
              <w:left w:val="single" w:sz="4" w:space="0" w:color="000000" w:themeColor="text1"/>
              <w:bottom w:val="nil"/>
              <w:right w:val="single" w:sz="4" w:space="0" w:color="000000" w:themeColor="text1"/>
            </w:tcBorders>
            <w:shd w:val="clear" w:color="auto" w:fill="FFFFFF" w:themeFill="background1"/>
            <w:vAlign w:val="center"/>
            <w:hideMark/>
          </w:tcPr>
          <w:p w14:paraId="732BBCD5" w14:textId="77777777" w:rsidR="005D597B" w:rsidRPr="005D597B" w:rsidRDefault="005D597B" w:rsidP="005D597B">
            <w:pPr>
              <w:spacing w:after="0" w:line="240" w:lineRule="auto"/>
              <w:jc w:val="center"/>
              <w:rPr>
                <w:rFonts w:ascii="Calibri" w:eastAsia="Times New Roman" w:hAnsi="Calibri" w:cs="Calibri"/>
                <w:color w:val="000000"/>
                <w:sz w:val="20"/>
                <w:szCs w:val="20"/>
                <w:lang w:eastAsia="pt-BR"/>
              </w:rPr>
            </w:pPr>
            <w:r w:rsidRPr="005D597B">
              <w:rPr>
                <w:rFonts w:ascii="Calibri" w:eastAsia="Times New Roman" w:hAnsi="Calibri" w:cs="Calibri"/>
                <w:color w:val="000000"/>
                <w:sz w:val="20"/>
                <w:szCs w:val="20"/>
                <w:lang w:eastAsia="pt-BR"/>
              </w:rPr>
              <w:t>1</w:t>
            </w:r>
          </w:p>
        </w:tc>
      </w:tr>
      <w:tr w:rsidR="005D597B" w:rsidRPr="005D597B" w14:paraId="1B44FECE" w14:textId="77777777" w:rsidTr="5FA080E3">
        <w:trPr>
          <w:trHeight w:val="1950"/>
        </w:trPr>
        <w:tc>
          <w:tcPr>
            <w:tcW w:w="660"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14:paraId="1F5F6D8D" w14:textId="77777777" w:rsidR="005D597B" w:rsidRPr="005D597B" w:rsidRDefault="005D597B" w:rsidP="005D597B">
            <w:pPr>
              <w:spacing w:after="0" w:line="240" w:lineRule="auto"/>
              <w:rPr>
                <w:rFonts w:ascii="Calibri" w:eastAsia="Times New Roman" w:hAnsi="Calibri" w:cs="Calibri"/>
                <w:color w:val="000000"/>
                <w:sz w:val="20"/>
                <w:szCs w:val="20"/>
                <w:lang w:eastAsia="pt-BR"/>
              </w:rPr>
            </w:pPr>
            <w:r w:rsidRPr="005D597B">
              <w:rPr>
                <w:rFonts w:ascii="Calibri" w:eastAsia="Times New Roman" w:hAnsi="Calibri" w:cs="Calibri"/>
                <w:color w:val="000000"/>
                <w:sz w:val="20"/>
                <w:szCs w:val="20"/>
                <w:lang w:eastAsia="pt-BR"/>
              </w:rPr>
              <w:t>4.3.3</w:t>
            </w:r>
          </w:p>
        </w:tc>
        <w:tc>
          <w:tcPr>
            <w:tcW w:w="3007" w:type="dxa"/>
            <w:tcBorders>
              <w:top w:val="single" w:sz="4" w:space="0" w:color="000000" w:themeColor="text1"/>
              <w:left w:val="nil"/>
              <w:bottom w:val="single" w:sz="4" w:space="0" w:color="000000" w:themeColor="text1"/>
              <w:right w:val="nil"/>
            </w:tcBorders>
            <w:vAlign w:val="bottom"/>
            <w:hideMark/>
          </w:tcPr>
          <w:p w14:paraId="2AFA8886" w14:textId="77777777" w:rsidR="005D597B" w:rsidRPr="005D597B" w:rsidRDefault="5DF9BCAC" w:rsidP="5FA080E3">
            <w:pPr>
              <w:spacing w:after="0" w:line="240" w:lineRule="auto"/>
              <w:rPr>
                <w:rFonts w:ascii="Calibri" w:eastAsia="Times New Roman" w:hAnsi="Calibri" w:cs="Calibri"/>
                <w:color w:val="000000"/>
                <w:sz w:val="20"/>
                <w:szCs w:val="20"/>
                <w:lang w:eastAsia="pt-BR"/>
              </w:rPr>
            </w:pPr>
            <w:r w:rsidRPr="5FA080E3">
              <w:rPr>
                <w:rFonts w:ascii="Calibri" w:eastAsia="Times New Roman" w:hAnsi="Calibri" w:cs="Calibri"/>
                <w:color w:val="000000" w:themeColor="text1"/>
                <w:sz w:val="20"/>
                <w:szCs w:val="20"/>
                <w:lang w:eastAsia="pt-BR"/>
              </w:rPr>
              <w:t xml:space="preserve">Manter, no mínimo, 90% de cumprimento das metas contratuais nos </w:t>
            </w:r>
            <w:proofErr w:type="spellStart"/>
            <w:r w:rsidRPr="5FA080E3">
              <w:rPr>
                <w:rFonts w:ascii="Calibri" w:eastAsia="Times New Roman" w:hAnsi="Calibri" w:cs="Calibri"/>
                <w:color w:val="000000" w:themeColor="text1"/>
                <w:sz w:val="20"/>
                <w:szCs w:val="20"/>
                <w:lang w:eastAsia="pt-BR"/>
              </w:rPr>
              <w:t>PAs</w:t>
            </w:r>
            <w:proofErr w:type="spellEnd"/>
            <w:r w:rsidRPr="5FA080E3">
              <w:rPr>
                <w:rFonts w:ascii="Calibri" w:eastAsia="Times New Roman" w:hAnsi="Calibri" w:cs="Calibri"/>
                <w:color w:val="000000" w:themeColor="text1"/>
                <w:sz w:val="20"/>
                <w:szCs w:val="20"/>
                <w:lang w:eastAsia="pt-BR"/>
              </w:rPr>
              <w:t xml:space="preserve"> da Praia do </w:t>
            </w:r>
            <w:proofErr w:type="spellStart"/>
            <w:r w:rsidRPr="5FA080E3">
              <w:rPr>
                <w:rFonts w:ascii="Calibri" w:eastAsia="Times New Roman" w:hAnsi="Calibri" w:cs="Calibri"/>
                <w:color w:val="000000" w:themeColor="text1"/>
                <w:sz w:val="20"/>
                <w:szCs w:val="20"/>
                <w:lang w:eastAsia="pt-BR"/>
              </w:rPr>
              <w:t>Suá</w:t>
            </w:r>
            <w:proofErr w:type="spellEnd"/>
            <w:r w:rsidRPr="5FA080E3">
              <w:rPr>
                <w:rFonts w:ascii="Calibri" w:eastAsia="Times New Roman" w:hAnsi="Calibri" w:cs="Calibri"/>
                <w:color w:val="000000" w:themeColor="text1"/>
                <w:sz w:val="20"/>
                <w:szCs w:val="20"/>
                <w:lang w:eastAsia="pt-BR"/>
              </w:rPr>
              <w:t xml:space="preserve"> e São Pedro nas parcerias com entidades filantrópicas do terceiro setor para qualificar a assistência no SUS.</w:t>
            </w:r>
          </w:p>
        </w:tc>
        <w:tc>
          <w:tcPr>
            <w:tcW w:w="408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8544F66" w14:textId="19A31600" w:rsidR="005D597B" w:rsidRPr="005D597B" w:rsidRDefault="005D597B" w:rsidP="005D597B">
            <w:pPr>
              <w:spacing w:after="0" w:line="240" w:lineRule="auto"/>
              <w:rPr>
                <w:rFonts w:ascii="Calibri" w:eastAsia="Times New Roman" w:hAnsi="Calibri" w:cs="Calibri"/>
                <w:color w:val="000000"/>
                <w:sz w:val="20"/>
                <w:szCs w:val="20"/>
                <w:lang w:eastAsia="pt-BR"/>
              </w:rPr>
            </w:pPr>
            <w:r w:rsidRPr="005D597B">
              <w:rPr>
                <w:rFonts w:ascii="Calibri" w:eastAsia="Times New Roman" w:hAnsi="Calibri" w:cs="Calibri"/>
                <w:color w:val="000000"/>
                <w:sz w:val="20"/>
                <w:szCs w:val="20"/>
                <w:lang w:eastAsia="pt-BR"/>
              </w:rPr>
              <w:t xml:space="preserve">Índice de Cumprimento de Metas Contratuais nos Prontos Atendimentos da Praia do </w:t>
            </w:r>
            <w:proofErr w:type="spellStart"/>
            <w:r w:rsidRPr="005D597B">
              <w:rPr>
                <w:rFonts w:ascii="Calibri" w:eastAsia="Times New Roman" w:hAnsi="Calibri" w:cs="Calibri"/>
                <w:color w:val="000000"/>
                <w:sz w:val="20"/>
                <w:szCs w:val="20"/>
                <w:lang w:eastAsia="pt-BR"/>
              </w:rPr>
              <w:t>Suá</w:t>
            </w:r>
            <w:proofErr w:type="spellEnd"/>
            <w:r w:rsidRPr="005D597B">
              <w:rPr>
                <w:rFonts w:ascii="Calibri" w:eastAsia="Times New Roman" w:hAnsi="Calibri" w:cs="Calibri"/>
                <w:color w:val="000000"/>
                <w:sz w:val="20"/>
                <w:szCs w:val="20"/>
                <w:lang w:eastAsia="pt-BR"/>
              </w:rPr>
              <w:t xml:space="preserve"> e São Pedro</w:t>
            </w:r>
          </w:p>
        </w:tc>
        <w:tc>
          <w:tcPr>
            <w:tcW w:w="774"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14:paraId="0576EA47" w14:textId="77777777" w:rsidR="005D597B" w:rsidRPr="005D597B" w:rsidRDefault="005D597B" w:rsidP="005D597B">
            <w:pPr>
              <w:spacing w:after="0" w:line="240" w:lineRule="auto"/>
              <w:jc w:val="center"/>
              <w:rPr>
                <w:rFonts w:ascii="Calibri" w:eastAsia="Times New Roman" w:hAnsi="Calibri" w:cs="Calibri"/>
                <w:color w:val="000000"/>
                <w:sz w:val="20"/>
                <w:szCs w:val="20"/>
                <w:lang w:eastAsia="pt-BR"/>
              </w:rPr>
            </w:pPr>
            <w:r w:rsidRPr="005D597B">
              <w:rPr>
                <w:rFonts w:ascii="Calibri" w:eastAsia="Times New Roman" w:hAnsi="Calibri" w:cs="Calibri"/>
                <w:color w:val="000000"/>
                <w:sz w:val="20"/>
                <w:szCs w:val="20"/>
                <w:lang w:eastAsia="pt-BR"/>
              </w:rPr>
              <w:t>0</w:t>
            </w:r>
          </w:p>
        </w:tc>
        <w:tc>
          <w:tcPr>
            <w:tcW w:w="670"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14:paraId="3E0660B0" w14:textId="77777777" w:rsidR="005D597B" w:rsidRPr="005D597B" w:rsidRDefault="005D597B" w:rsidP="005D597B">
            <w:pPr>
              <w:spacing w:after="0" w:line="240" w:lineRule="auto"/>
              <w:jc w:val="center"/>
              <w:rPr>
                <w:rFonts w:ascii="Calibri" w:eastAsia="Times New Roman" w:hAnsi="Calibri" w:cs="Calibri"/>
                <w:color w:val="000000"/>
                <w:sz w:val="20"/>
                <w:szCs w:val="20"/>
                <w:lang w:eastAsia="pt-BR"/>
              </w:rPr>
            </w:pPr>
            <w:r w:rsidRPr="005D597B">
              <w:rPr>
                <w:rFonts w:ascii="Calibri" w:eastAsia="Times New Roman" w:hAnsi="Calibri" w:cs="Calibri"/>
                <w:color w:val="000000"/>
                <w:sz w:val="20"/>
                <w:szCs w:val="20"/>
                <w:lang w:eastAsia="pt-BR"/>
              </w:rPr>
              <w:t>2024</w:t>
            </w:r>
          </w:p>
        </w:tc>
        <w:tc>
          <w:tcPr>
            <w:tcW w:w="111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5B810F0" w14:textId="77777777" w:rsidR="005D597B" w:rsidRPr="005D597B" w:rsidRDefault="005D597B" w:rsidP="005D597B">
            <w:pPr>
              <w:spacing w:after="0" w:line="240" w:lineRule="auto"/>
              <w:jc w:val="center"/>
              <w:rPr>
                <w:rFonts w:ascii="Calibri" w:eastAsia="Times New Roman" w:hAnsi="Calibri" w:cs="Calibri"/>
                <w:color w:val="000000"/>
                <w:sz w:val="20"/>
                <w:szCs w:val="20"/>
                <w:lang w:eastAsia="pt-BR"/>
              </w:rPr>
            </w:pPr>
            <w:r w:rsidRPr="005D597B">
              <w:rPr>
                <w:rFonts w:ascii="Calibri" w:eastAsia="Times New Roman" w:hAnsi="Calibri" w:cs="Calibri"/>
                <w:color w:val="000000"/>
                <w:sz w:val="20"/>
                <w:szCs w:val="20"/>
                <w:lang w:eastAsia="pt-BR"/>
              </w:rPr>
              <w:t>Percentual</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14:paraId="516E8839" w14:textId="77777777" w:rsidR="005D597B" w:rsidRPr="005D597B" w:rsidRDefault="005D597B" w:rsidP="005D597B">
            <w:pPr>
              <w:spacing w:after="0" w:line="240" w:lineRule="auto"/>
              <w:jc w:val="center"/>
              <w:rPr>
                <w:rFonts w:ascii="Calibri" w:eastAsia="Times New Roman" w:hAnsi="Calibri" w:cs="Calibri"/>
                <w:color w:val="000000"/>
                <w:sz w:val="20"/>
                <w:szCs w:val="20"/>
                <w:lang w:eastAsia="pt-BR"/>
              </w:rPr>
            </w:pPr>
            <w:r w:rsidRPr="005D597B">
              <w:rPr>
                <w:rFonts w:ascii="Calibri" w:eastAsia="Times New Roman" w:hAnsi="Calibri" w:cs="Calibri"/>
                <w:color w:val="000000"/>
                <w:sz w:val="20"/>
                <w:szCs w:val="20"/>
                <w:lang w:eastAsia="pt-BR"/>
              </w:rPr>
              <w:t>90</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86CE606" w14:textId="77777777" w:rsidR="005D597B" w:rsidRPr="005D597B" w:rsidRDefault="005D597B" w:rsidP="005D597B">
            <w:pPr>
              <w:spacing w:after="0" w:line="240" w:lineRule="auto"/>
              <w:jc w:val="center"/>
              <w:rPr>
                <w:rFonts w:ascii="Calibri" w:eastAsia="Times New Roman" w:hAnsi="Calibri" w:cs="Calibri"/>
                <w:color w:val="000000"/>
                <w:sz w:val="20"/>
                <w:szCs w:val="20"/>
                <w:lang w:eastAsia="pt-BR"/>
              </w:rPr>
            </w:pPr>
            <w:r w:rsidRPr="005D597B">
              <w:rPr>
                <w:rFonts w:ascii="Calibri" w:eastAsia="Times New Roman" w:hAnsi="Calibri" w:cs="Calibri"/>
                <w:color w:val="000000"/>
                <w:sz w:val="20"/>
                <w:szCs w:val="20"/>
                <w:lang w:eastAsia="pt-BR"/>
              </w:rPr>
              <w:t>Percentual</w:t>
            </w:r>
          </w:p>
        </w:tc>
        <w:tc>
          <w:tcPr>
            <w:tcW w:w="62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14:paraId="24C13C90" w14:textId="77777777" w:rsidR="005D597B" w:rsidRPr="005D597B" w:rsidRDefault="005D597B" w:rsidP="005D597B">
            <w:pPr>
              <w:spacing w:after="0" w:line="240" w:lineRule="auto"/>
              <w:jc w:val="center"/>
              <w:rPr>
                <w:rFonts w:ascii="Calibri" w:eastAsia="Times New Roman" w:hAnsi="Calibri" w:cs="Calibri"/>
                <w:color w:val="000000"/>
                <w:sz w:val="20"/>
                <w:szCs w:val="20"/>
                <w:lang w:eastAsia="pt-BR"/>
              </w:rPr>
            </w:pPr>
            <w:r w:rsidRPr="005D597B">
              <w:rPr>
                <w:rFonts w:ascii="Calibri" w:eastAsia="Times New Roman" w:hAnsi="Calibri" w:cs="Calibri"/>
                <w:color w:val="000000"/>
                <w:sz w:val="20"/>
                <w:szCs w:val="20"/>
                <w:lang w:eastAsia="pt-BR"/>
              </w:rPr>
              <w:t>90</w:t>
            </w:r>
          </w:p>
        </w:tc>
        <w:tc>
          <w:tcPr>
            <w:tcW w:w="61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14:paraId="243D25A0" w14:textId="77777777" w:rsidR="005D597B" w:rsidRPr="005D597B" w:rsidRDefault="005D597B" w:rsidP="005D597B">
            <w:pPr>
              <w:spacing w:after="0" w:line="240" w:lineRule="auto"/>
              <w:jc w:val="center"/>
              <w:rPr>
                <w:rFonts w:ascii="Calibri" w:eastAsia="Times New Roman" w:hAnsi="Calibri" w:cs="Calibri"/>
                <w:color w:val="000000"/>
                <w:sz w:val="20"/>
                <w:szCs w:val="20"/>
                <w:lang w:eastAsia="pt-BR"/>
              </w:rPr>
            </w:pPr>
            <w:r w:rsidRPr="005D597B">
              <w:rPr>
                <w:rFonts w:ascii="Calibri" w:eastAsia="Times New Roman" w:hAnsi="Calibri" w:cs="Calibri"/>
                <w:color w:val="000000"/>
                <w:sz w:val="20"/>
                <w:szCs w:val="20"/>
                <w:lang w:eastAsia="pt-BR"/>
              </w:rPr>
              <w:t>90</w:t>
            </w:r>
          </w:p>
        </w:tc>
        <w:tc>
          <w:tcPr>
            <w:tcW w:w="61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14:paraId="58D91F46" w14:textId="77777777" w:rsidR="005D597B" w:rsidRPr="005D597B" w:rsidRDefault="005D597B" w:rsidP="005D597B">
            <w:pPr>
              <w:spacing w:after="0" w:line="240" w:lineRule="auto"/>
              <w:jc w:val="center"/>
              <w:rPr>
                <w:rFonts w:ascii="Calibri" w:eastAsia="Times New Roman" w:hAnsi="Calibri" w:cs="Calibri"/>
                <w:color w:val="000000"/>
                <w:sz w:val="20"/>
                <w:szCs w:val="20"/>
                <w:lang w:eastAsia="pt-BR"/>
              </w:rPr>
            </w:pPr>
            <w:r w:rsidRPr="005D597B">
              <w:rPr>
                <w:rFonts w:ascii="Calibri" w:eastAsia="Times New Roman" w:hAnsi="Calibri" w:cs="Calibri"/>
                <w:color w:val="000000"/>
                <w:sz w:val="20"/>
                <w:szCs w:val="20"/>
                <w:lang w:eastAsia="pt-BR"/>
              </w:rPr>
              <w:t>90</w:t>
            </w:r>
          </w:p>
        </w:tc>
        <w:tc>
          <w:tcPr>
            <w:tcW w:w="555"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14:paraId="1C91AA75" w14:textId="77777777" w:rsidR="005D597B" w:rsidRPr="005D597B" w:rsidRDefault="005D597B" w:rsidP="005D597B">
            <w:pPr>
              <w:spacing w:after="0" w:line="240" w:lineRule="auto"/>
              <w:jc w:val="center"/>
              <w:rPr>
                <w:rFonts w:ascii="Calibri" w:eastAsia="Times New Roman" w:hAnsi="Calibri" w:cs="Calibri"/>
                <w:color w:val="000000"/>
                <w:sz w:val="20"/>
                <w:szCs w:val="20"/>
                <w:lang w:eastAsia="pt-BR"/>
              </w:rPr>
            </w:pPr>
            <w:r w:rsidRPr="005D597B">
              <w:rPr>
                <w:rFonts w:ascii="Calibri" w:eastAsia="Times New Roman" w:hAnsi="Calibri" w:cs="Calibri"/>
                <w:color w:val="000000"/>
                <w:sz w:val="20"/>
                <w:szCs w:val="20"/>
                <w:lang w:eastAsia="pt-BR"/>
              </w:rPr>
              <w:t>90</w:t>
            </w:r>
          </w:p>
        </w:tc>
      </w:tr>
    </w:tbl>
    <w:p w14:paraId="3DBFE202" w14:textId="56CC446D" w:rsidR="67F27C84" w:rsidRDefault="67F27C84" w:rsidP="67F27C84">
      <w:pPr>
        <w:spacing w:before="240" w:after="240"/>
        <w:rPr>
          <w:rFonts w:eastAsia="Arial" w:cs="Arial"/>
          <w:szCs w:val="24"/>
        </w:rPr>
      </w:pPr>
    </w:p>
    <w:p w14:paraId="3E688C16" w14:textId="77777777" w:rsidR="003A11A7" w:rsidRDefault="003A11A7" w:rsidP="7FF2B860">
      <w:pPr>
        <w:spacing w:before="240" w:after="240"/>
        <w:rPr>
          <w:rFonts w:eastAsia="Arial" w:cs="Arial"/>
          <w:b/>
          <w:bCs/>
          <w:szCs w:val="24"/>
        </w:rPr>
        <w:sectPr w:rsidR="003A11A7" w:rsidSect="003A11A7">
          <w:pgSz w:w="16838" w:h="11906" w:orient="landscape"/>
          <w:pgMar w:top="1260" w:right="1417" w:bottom="1259" w:left="1134" w:header="708" w:footer="708" w:gutter="0"/>
          <w:cols w:space="708"/>
          <w:docGrid w:linePitch="360"/>
        </w:sectPr>
      </w:pPr>
    </w:p>
    <w:p w14:paraId="3765F5CB" w14:textId="241D8A70" w:rsidR="40476C7D" w:rsidRPr="00F05B58" w:rsidRDefault="6A0B0C7F" w:rsidP="00F05B58">
      <w:pPr>
        <w:pStyle w:val="Ttulo2"/>
      </w:pPr>
      <w:bookmarkStart w:id="51" w:name="_Toc215837754"/>
      <w:r w:rsidRPr="00F05B58">
        <w:lastRenderedPageBreak/>
        <w:t>Processo de monitoramento e avaliação do PMS</w:t>
      </w:r>
      <w:bookmarkEnd w:id="51"/>
    </w:p>
    <w:p w14:paraId="791366F8" w14:textId="1D1C6479" w:rsidR="40476C7D" w:rsidRPr="00A5515A" w:rsidRDefault="6A0B0C7F" w:rsidP="00A5515A">
      <w:pPr>
        <w:spacing w:after="120"/>
        <w:rPr>
          <w:rFonts w:eastAsia="Arial" w:cs="Arial"/>
          <w:color w:val="000000" w:themeColor="text1"/>
          <w:szCs w:val="24"/>
          <w:lang w:val="pt-PT"/>
        </w:rPr>
      </w:pPr>
      <w:r w:rsidRPr="00A5515A">
        <w:rPr>
          <w:rFonts w:eastAsia="Arial" w:cs="Arial"/>
          <w:color w:val="000000" w:themeColor="text1"/>
          <w:szCs w:val="24"/>
          <w:lang w:val="pt-PT"/>
        </w:rPr>
        <w:t>O processo de monitoramento e avaliação dos compromissos estabelecidos neste Plano Municipal de Saúde será conduzido de forma sistemática, contínua e participativa, conforme preconizado pelas diretrizes do Sistema Único de Saúde (SUS), especialmente pela Lei nº 8.080/1990, Lei nº 8.142/1990, Lei Complementar nº 141/2012 e pelas Portarias GM/MS nº 575/2012 e nº 3.493/2024.</w:t>
      </w:r>
    </w:p>
    <w:p w14:paraId="357E903A" w14:textId="682D2DE0" w:rsidR="40476C7D" w:rsidRPr="00A5515A" w:rsidRDefault="6A0B0C7F" w:rsidP="00A5515A">
      <w:pPr>
        <w:spacing w:after="120"/>
        <w:rPr>
          <w:rFonts w:eastAsia="Arial" w:cs="Arial"/>
          <w:color w:val="000000" w:themeColor="text1"/>
          <w:szCs w:val="24"/>
          <w:lang w:val="pt-PT"/>
        </w:rPr>
      </w:pPr>
      <w:r w:rsidRPr="00A5515A">
        <w:rPr>
          <w:rFonts w:eastAsia="Arial" w:cs="Arial"/>
          <w:color w:val="000000" w:themeColor="text1"/>
          <w:szCs w:val="24"/>
          <w:lang w:val="pt-PT"/>
        </w:rPr>
        <w:t>Para garantir a efetividade da gestão, serão utilizadas fichas de qualificação de indicadores, conforme modelo disponibilizado pelo Ministério da Saúde, que detalham:</w:t>
      </w:r>
    </w:p>
    <w:p w14:paraId="14875F6C" w14:textId="19B5D80C" w:rsidR="40476C7D" w:rsidRDefault="6A0B0C7F" w:rsidP="002F2E71">
      <w:pPr>
        <w:pStyle w:val="PargrafodaLista"/>
        <w:numPr>
          <w:ilvl w:val="0"/>
          <w:numId w:val="18"/>
        </w:numPr>
        <w:spacing w:before="240" w:after="240"/>
        <w:rPr>
          <w:rFonts w:eastAsia="Arial" w:cs="Arial"/>
          <w:szCs w:val="24"/>
        </w:rPr>
      </w:pPr>
      <w:r w:rsidRPr="7FF2B860">
        <w:rPr>
          <w:rFonts w:eastAsia="Arial" w:cs="Arial"/>
          <w:szCs w:val="24"/>
        </w:rPr>
        <w:t xml:space="preserve"> Definição do indicador</w:t>
      </w:r>
    </w:p>
    <w:p w14:paraId="7CA24169" w14:textId="0BBEF466" w:rsidR="40476C7D" w:rsidRDefault="6A0B0C7F" w:rsidP="002F2E71">
      <w:pPr>
        <w:pStyle w:val="PargrafodaLista"/>
        <w:numPr>
          <w:ilvl w:val="0"/>
          <w:numId w:val="18"/>
        </w:numPr>
        <w:spacing w:before="240" w:after="240"/>
        <w:rPr>
          <w:rFonts w:eastAsia="Arial" w:cs="Arial"/>
          <w:szCs w:val="24"/>
        </w:rPr>
      </w:pPr>
      <w:r w:rsidRPr="7FF2B860">
        <w:rPr>
          <w:rFonts w:eastAsia="Arial" w:cs="Arial"/>
          <w:szCs w:val="24"/>
        </w:rPr>
        <w:t xml:space="preserve"> Objetivo de monitoramento</w:t>
      </w:r>
    </w:p>
    <w:p w14:paraId="3B0DA62C" w14:textId="2DE5C12F" w:rsidR="40476C7D" w:rsidRDefault="6A0B0C7F" w:rsidP="002F2E71">
      <w:pPr>
        <w:pStyle w:val="PargrafodaLista"/>
        <w:numPr>
          <w:ilvl w:val="0"/>
          <w:numId w:val="18"/>
        </w:numPr>
        <w:spacing w:before="240" w:after="240"/>
        <w:rPr>
          <w:rFonts w:eastAsia="Arial" w:cs="Arial"/>
          <w:szCs w:val="24"/>
        </w:rPr>
      </w:pPr>
      <w:r w:rsidRPr="7FF2B860">
        <w:rPr>
          <w:rFonts w:eastAsia="Arial" w:cs="Arial"/>
          <w:szCs w:val="24"/>
        </w:rPr>
        <w:t>Tipo de indicador</w:t>
      </w:r>
    </w:p>
    <w:p w14:paraId="3DEDC26F" w14:textId="165B451D" w:rsidR="40476C7D" w:rsidRDefault="6A0B0C7F" w:rsidP="002F2E71">
      <w:pPr>
        <w:pStyle w:val="PargrafodaLista"/>
        <w:numPr>
          <w:ilvl w:val="0"/>
          <w:numId w:val="18"/>
        </w:numPr>
        <w:spacing w:before="240" w:after="240"/>
        <w:rPr>
          <w:rFonts w:eastAsia="Arial" w:cs="Arial"/>
          <w:szCs w:val="24"/>
        </w:rPr>
      </w:pPr>
      <w:r w:rsidRPr="7FF2B860">
        <w:rPr>
          <w:rFonts w:eastAsia="Arial" w:cs="Arial"/>
          <w:szCs w:val="24"/>
        </w:rPr>
        <w:t xml:space="preserve"> Forma de cálculo</w:t>
      </w:r>
    </w:p>
    <w:p w14:paraId="6510AA4F" w14:textId="672ED91E" w:rsidR="40476C7D" w:rsidRDefault="6A0B0C7F" w:rsidP="002F2E71">
      <w:pPr>
        <w:pStyle w:val="PargrafodaLista"/>
        <w:numPr>
          <w:ilvl w:val="0"/>
          <w:numId w:val="18"/>
        </w:numPr>
        <w:spacing w:before="240" w:after="240"/>
        <w:rPr>
          <w:rFonts w:eastAsia="Arial" w:cs="Arial"/>
          <w:szCs w:val="24"/>
        </w:rPr>
      </w:pPr>
      <w:r w:rsidRPr="7FF2B860">
        <w:rPr>
          <w:rFonts w:eastAsia="Arial" w:cs="Arial"/>
          <w:szCs w:val="24"/>
        </w:rPr>
        <w:t xml:space="preserve"> Fonte de verificação dos dados</w:t>
      </w:r>
    </w:p>
    <w:p w14:paraId="32AF9203" w14:textId="1A444D05" w:rsidR="40476C7D" w:rsidRDefault="6A0B0C7F" w:rsidP="002F2E71">
      <w:pPr>
        <w:pStyle w:val="PargrafodaLista"/>
        <w:numPr>
          <w:ilvl w:val="0"/>
          <w:numId w:val="18"/>
        </w:numPr>
        <w:spacing w:before="240" w:after="240"/>
        <w:rPr>
          <w:rFonts w:eastAsia="Arial" w:cs="Arial"/>
          <w:szCs w:val="24"/>
        </w:rPr>
      </w:pPr>
      <w:r w:rsidRPr="7FF2B860">
        <w:rPr>
          <w:rFonts w:eastAsia="Arial" w:cs="Arial"/>
          <w:szCs w:val="24"/>
        </w:rPr>
        <w:t xml:space="preserve"> Periodicidade da coleta</w:t>
      </w:r>
    </w:p>
    <w:p w14:paraId="15843855" w14:textId="4052CE3D" w:rsidR="40476C7D" w:rsidRDefault="6A0B0C7F" w:rsidP="002F2E71">
      <w:pPr>
        <w:pStyle w:val="PargrafodaLista"/>
        <w:numPr>
          <w:ilvl w:val="0"/>
          <w:numId w:val="18"/>
        </w:numPr>
        <w:spacing w:before="240" w:after="240"/>
        <w:rPr>
          <w:rFonts w:eastAsia="Arial" w:cs="Arial"/>
          <w:szCs w:val="24"/>
        </w:rPr>
      </w:pPr>
      <w:r w:rsidRPr="7FF2B860">
        <w:rPr>
          <w:rFonts w:eastAsia="Arial" w:cs="Arial"/>
          <w:szCs w:val="24"/>
        </w:rPr>
        <w:t xml:space="preserve"> Responsável pela coleta e análise</w:t>
      </w:r>
    </w:p>
    <w:p w14:paraId="6A6347E3" w14:textId="74E6CAB6" w:rsidR="40476C7D" w:rsidRDefault="6A0B0C7F" w:rsidP="002F2E71">
      <w:pPr>
        <w:pStyle w:val="PargrafodaLista"/>
        <w:numPr>
          <w:ilvl w:val="0"/>
          <w:numId w:val="18"/>
        </w:numPr>
        <w:spacing w:before="240" w:after="240"/>
        <w:rPr>
          <w:rFonts w:eastAsia="Arial" w:cs="Arial"/>
          <w:szCs w:val="24"/>
        </w:rPr>
      </w:pPr>
      <w:r w:rsidRPr="7FF2B860">
        <w:rPr>
          <w:rFonts w:eastAsia="Arial" w:cs="Arial"/>
          <w:szCs w:val="24"/>
        </w:rPr>
        <w:t xml:space="preserve"> Meta estabelecida</w:t>
      </w:r>
    </w:p>
    <w:p w14:paraId="623DF650" w14:textId="15015A37" w:rsidR="40476C7D" w:rsidRDefault="6A0B0C7F" w:rsidP="002F2E71">
      <w:pPr>
        <w:pStyle w:val="PargrafodaLista"/>
        <w:numPr>
          <w:ilvl w:val="0"/>
          <w:numId w:val="18"/>
        </w:numPr>
        <w:spacing w:before="240" w:after="240"/>
        <w:rPr>
          <w:rFonts w:eastAsia="Arial" w:cs="Arial"/>
          <w:szCs w:val="24"/>
        </w:rPr>
      </w:pPr>
      <w:r w:rsidRPr="7FF2B860">
        <w:rPr>
          <w:rFonts w:eastAsia="Arial" w:cs="Arial"/>
          <w:szCs w:val="24"/>
        </w:rPr>
        <w:t xml:space="preserve"> Critérios de avaliação</w:t>
      </w:r>
    </w:p>
    <w:p w14:paraId="1EBC8427" w14:textId="40B8279E" w:rsidR="40476C7D" w:rsidRPr="00A5515A" w:rsidRDefault="6A0B0C7F" w:rsidP="00A5515A">
      <w:pPr>
        <w:spacing w:after="120"/>
        <w:rPr>
          <w:rFonts w:eastAsia="Arial" w:cs="Arial"/>
          <w:color w:val="000000" w:themeColor="text1"/>
          <w:szCs w:val="24"/>
          <w:lang w:val="pt-PT"/>
        </w:rPr>
      </w:pPr>
      <w:r w:rsidRPr="00A5515A">
        <w:rPr>
          <w:rFonts w:eastAsia="Arial" w:cs="Arial"/>
          <w:color w:val="000000" w:themeColor="text1"/>
          <w:szCs w:val="24"/>
          <w:lang w:val="pt-PT"/>
        </w:rPr>
        <w:t>A cada Programação Anual de Saúde (PAS), essas fichas serão elaboradas para cada indicador pactuado, permitindo o acompanhamento técnico e gerencial das metas e ações propostas.</w:t>
      </w:r>
    </w:p>
    <w:p w14:paraId="70A164E4" w14:textId="4D58D987" w:rsidR="40476C7D" w:rsidRPr="00A5515A" w:rsidRDefault="6A0B0C7F" w:rsidP="00A5515A">
      <w:pPr>
        <w:spacing w:after="120"/>
        <w:rPr>
          <w:rFonts w:eastAsia="Arial" w:cs="Arial"/>
          <w:color w:val="000000" w:themeColor="text1"/>
          <w:szCs w:val="24"/>
          <w:lang w:val="pt-PT"/>
        </w:rPr>
      </w:pPr>
      <w:r w:rsidRPr="00A5515A">
        <w:rPr>
          <w:rFonts w:eastAsia="Arial" w:cs="Arial"/>
          <w:color w:val="000000" w:themeColor="text1"/>
          <w:szCs w:val="24"/>
          <w:lang w:val="pt-PT"/>
        </w:rPr>
        <w:t>As fontes de verificação dos dados utilizados incluem os sistemas oficiais de informação em saúde, como: e-SUS APS; SISAB; CNES; SIH/SUS; DigiSUS; SIM/SINASC; SIOPS; Relatórios de Gestão (RAG); Relatórios Detalhados do Quadrimestre Anterior (RDQA).</w:t>
      </w:r>
    </w:p>
    <w:p w14:paraId="169BC22E" w14:textId="439499C1" w:rsidR="40476C7D" w:rsidRPr="00A5515A" w:rsidRDefault="6A0B0C7F" w:rsidP="00A5515A">
      <w:pPr>
        <w:spacing w:after="120"/>
        <w:rPr>
          <w:rFonts w:eastAsia="Arial" w:cs="Arial"/>
          <w:color w:val="000000" w:themeColor="text1"/>
          <w:szCs w:val="24"/>
          <w:lang w:val="pt-PT"/>
        </w:rPr>
      </w:pPr>
      <w:r w:rsidRPr="00A5515A">
        <w:rPr>
          <w:rFonts w:eastAsia="Arial" w:cs="Arial"/>
          <w:color w:val="000000" w:themeColor="text1"/>
          <w:szCs w:val="24"/>
          <w:lang w:val="pt-PT"/>
        </w:rPr>
        <w:t>A periodicidade da coleta será definida conforme a natureza de cada indicador, podendo ser mensal, trimestral, quadrimestral ou anual, respeitando os prazos legais para apresentação dos relatórios à instância de controle social e aos órgãos de controle externo.</w:t>
      </w:r>
    </w:p>
    <w:p w14:paraId="3A0ACB35" w14:textId="3E29A1F4" w:rsidR="40476C7D" w:rsidRPr="00A5515A" w:rsidRDefault="6A0B0C7F" w:rsidP="00A5515A">
      <w:pPr>
        <w:spacing w:after="120"/>
        <w:rPr>
          <w:rFonts w:eastAsia="Arial" w:cs="Arial"/>
          <w:color w:val="000000" w:themeColor="text1"/>
          <w:szCs w:val="24"/>
          <w:lang w:val="pt-PT"/>
        </w:rPr>
      </w:pPr>
      <w:r w:rsidRPr="00A5515A">
        <w:rPr>
          <w:rFonts w:eastAsia="Arial" w:cs="Arial"/>
          <w:color w:val="000000" w:themeColor="text1"/>
          <w:szCs w:val="24"/>
          <w:lang w:val="pt-PT"/>
        </w:rPr>
        <w:t>A divulgação dos resultados será realizada por meio de:</w:t>
      </w:r>
    </w:p>
    <w:p w14:paraId="0B6A4593" w14:textId="3A3989AB" w:rsidR="40476C7D" w:rsidRDefault="6A0B0C7F" w:rsidP="002F2E71">
      <w:pPr>
        <w:pStyle w:val="PargrafodaLista"/>
        <w:numPr>
          <w:ilvl w:val="0"/>
          <w:numId w:val="19"/>
        </w:numPr>
        <w:spacing w:before="240" w:after="240"/>
        <w:rPr>
          <w:rFonts w:eastAsia="Arial" w:cs="Arial"/>
          <w:szCs w:val="24"/>
        </w:rPr>
      </w:pPr>
      <w:r w:rsidRPr="7FF2B860">
        <w:rPr>
          <w:rFonts w:eastAsia="Arial" w:cs="Arial"/>
          <w:szCs w:val="24"/>
        </w:rPr>
        <w:lastRenderedPageBreak/>
        <w:t xml:space="preserve"> Apresentações regulares ao Conselho Municipal de Saúde</w:t>
      </w:r>
    </w:p>
    <w:p w14:paraId="382192B4" w14:textId="67B985DE" w:rsidR="40476C7D" w:rsidRDefault="6A0B0C7F" w:rsidP="002F2E71">
      <w:pPr>
        <w:pStyle w:val="PargrafodaLista"/>
        <w:numPr>
          <w:ilvl w:val="0"/>
          <w:numId w:val="19"/>
        </w:numPr>
        <w:spacing w:before="240" w:after="240"/>
        <w:rPr>
          <w:rFonts w:eastAsia="Arial" w:cs="Arial"/>
          <w:szCs w:val="24"/>
        </w:rPr>
      </w:pPr>
      <w:r w:rsidRPr="7FF2B860">
        <w:rPr>
          <w:rFonts w:eastAsia="Arial" w:cs="Arial"/>
          <w:szCs w:val="24"/>
        </w:rPr>
        <w:t xml:space="preserve"> Publicação nos portais institucionais da Secretaria Municipal de Saúde</w:t>
      </w:r>
    </w:p>
    <w:p w14:paraId="5A57D0DC" w14:textId="520E7493" w:rsidR="40476C7D" w:rsidRDefault="6A0B0C7F" w:rsidP="002F2E71">
      <w:pPr>
        <w:pStyle w:val="PargrafodaLista"/>
        <w:numPr>
          <w:ilvl w:val="0"/>
          <w:numId w:val="19"/>
        </w:numPr>
        <w:spacing w:before="240" w:after="240"/>
        <w:rPr>
          <w:rFonts w:eastAsia="Arial" w:cs="Arial"/>
          <w:szCs w:val="24"/>
        </w:rPr>
      </w:pPr>
      <w:r w:rsidRPr="7FF2B860">
        <w:rPr>
          <w:rFonts w:eastAsia="Arial" w:cs="Arial"/>
          <w:szCs w:val="24"/>
        </w:rPr>
        <w:t xml:space="preserve"> Audiências públicas conforme previsto na legislação</w:t>
      </w:r>
    </w:p>
    <w:p w14:paraId="6706BFC2" w14:textId="11FB75D4" w:rsidR="40476C7D" w:rsidRDefault="6A0B0C7F" w:rsidP="002F2E71">
      <w:pPr>
        <w:pStyle w:val="PargrafodaLista"/>
        <w:numPr>
          <w:ilvl w:val="0"/>
          <w:numId w:val="19"/>
        </w:numPr>
        <w:spacing w:before="240" w:after="240"/>
        <w:rPr>
          <w:rFonts w:eastAsia="Arial" w:cs="Arial"/>
          <w:szCs w:val="24"/>
        </w:rPr>
      </w:pPr>
      <w:r w:rsidRPr="7FF2B860">
        <w:rPr>
          <w:rFonts w:eastAsia="Arial" w:cs="Arial"/>
          <w:szCs w:val="24"/>
        </w:rPr>
        <w:t xml:space="preserve"> Relatórios técnicos e informativos acessíveis à população</w:t>
      </w:r>
    </w:p>
    <w:p w14:paraId="6996E22C" w14:textId="7C896F6B" w:rsidR="40476C7D" w:rsidRDefault="6A0B0C7F" w:rsidP="002F2E71">
      <w:pPr>
        <w:pStyle w:val="PargrafodaLista"/>
        <w:numPr>
          <w:ilvl w:val="0"/>
          <w:numId w:val="19"/>
        </w:numPr>
        <w:spacing w:before="240" w:after="240"/>
        <w:rPr>
          <w:rFonts w:eastAsia="Arial" w:cs="Arial"/>
          <w:szCs w:val="24"/>
        </w:rPr>
      </w:pPr>
      <w:r w:rsidRPr="7FF2B860">
        <w:rPr>
          <w:rFonts w:eastAsia="Arial" w:cs="Arial"/>
          <w:szCs w:val="24"/>
        </w:rPr>
        <w:t xml:space="preserve"> Inserção dos dados no Sistema </w:t>
      </w:r>
      <w:proofErr w:type="spellStart"/>
      <w:r w:rsidRPr="7FF2B860">
        <w:rPr>
          <w:rFonts w:eastAsia="Arial" w:cs="Arial"/>
          <w:szCs w:val="24"/>
        </w:rPr>
        <w:t>DigiSUS</w:t>
      </w:r>
      <w:proofErr w:type="spellEnd"/>
      <w:r w:rsidRPr="7FF2B860">
        <w:rPr>
          <w:rFonts w:eastAsia="Arial" w:cs="Arial"/>
          <w:szCs w:val="24"/>
        </w:rPr>
        <w:t xml:space="preserve"> Gestor – Módulo Planejamento</w:t>
      </w:r>
    </w:p>
    <w:p w14:paraId="661B9914" w14:textId="0E13A008" w:rsidR="40476C7D" w:rsidRPr="00A5515A" w:rsidRDefault="280BBE9B" w:rsidP="00A5515A">
      <w:pPr>
        <w:spacing w:after="120"/>
        <w:rPr>
          <w:rFonts w:eastAsia="Arial" w:cs="Arial"/>
          <w:color w:val="000000" w:themeColor="text1"/>
          <w:szCs w:val="24"/>
          <w:lang w:val="pt-PT"/>
        </w:rPr>
      </w:pPr>
      <w:r w:rsidRPr="00A5515A">
        <w:rPr>
          <w:rFonts w:eastAsia="Arial" w:cs="Arial"/>
          <w:color w:val="000000" w:themeColor="text1"/>
          <w:szCs w:val="24"/>
          <w:lang w:val="pt-PT"/>
        </w:rPr>
        <w:t>Esse processo visa garantir transparência, controle social, responsabilidade sanitária e melhoria contínua da gestão, fortalecendo o compromisso com a saúde pública e com os princípios da equidade, integralidade e universalidade.</w:t>
      </w:r>
    </w:p>
    <w:p w14:paraId="643C2093" w14:textId="2079DD96" w:rsidR="67F27C84" w:rsidRPr="00A5515A" w:rsidRDefault="67F27C84" w:rsidP="00A5515A">
      <w:pPr>
        <w:spacing w:after="120"/>
        <w:rPr>
          <w:rFonts w:eastAsia="Arial" w:cs="Arial"/>
          <w:color w:val="000000" w:themeColor="text1"/>
          <w:szCs w:val="24"/>
          <w:lang w:val="pt-PT"/>
        </w:rPr>
      </w:pPr>
    </w:p>
    <w:p w14:paraId="47D0BAD4" w14:textId="5BEFF923" w:rsidR="00F345AF" w:rsidRDefault="00F345AF">
      <w:pPr>
        <w:rPr>
          <w:rFonts w:ascii="Aptos" w:eastAsia="Aptos" w:hAnsi="Aptos" w:cs="Aptos"/>
          <w:szCs w:val="24"/>
        </w:rPr>
      </w:pPr>
      <w:r w:rsidRPr="158A8D29">
        <w:rPr>
          <w:rFonts w:ascii="Aptos" w:eastAsia="Aptos" w:hAnsi="Aptos" w:cs="Aptos"/>
        </w:rPr>
        <w:br w:type="page"/>
      </w:r>
    </w:p>
    <w:p w14:paraId="2C3547E1" w14:textId="543BDBFF" w:rsidR="3C9C30BF" w:rsidRDefault="3C9C30BF" w:rsidP="158A8D29">
      <w:pPr>
        <w:pStyle w:val="1TtuloPMS"/>
      </w:pPr>
      <w:bookmarkStart w:id="52" w:name="_Toc215837755"/>
      <w:r w:rsidRPr="67F27C84">
        <w:lastRenderedPageBreak/>
        <w:t>LISTA DE TABELAS</w:t>
      </w:r>
      <w:bookmarkEnd w:id="52"/>
    </w:p>
    <w:p w14:paraId="34E82880" w14:textId="4ADCB4E5" w:rsidR="3C9C30BF" w:rsidRDefault="3C9C30BF" w:rsidP="16447A6D">
      <w:pPr>
        <w:spacing w:after="240" w:line="288" w:lineRule="auto"/>
        <w:jc w:val="left"/>
      </w:pPr>
      <w:r w:rsidRPr="16447A6D">
        <w:rPr>
          <w:rFonts w:ascii="Aptos" w:eastAsia="Aptos" w:hAnsi="Aptos" w:cs="Aptos"/>
          <w:b/>
        </w:rPr>
        <w:t xml:space="preserve"> </w:t>
      </w:r>
    </w:p>
    <w:tbl>
      <w:tblPr>
        <w:tblStyle w:val="Tabelacomgrade"/>
        <w:tblW w:w="9629" w:type="dxa"/>
        <w:tblLook w:val="04A0" w:firstRow="1" w:lastRow="0" w:firstColumn="1" w:lastColumn="0" w:noHBand="0" w:noVBand="1"/>
      </w:tblPr>
      <w:tblGrid>
        <w:gridCol w:w="1413"/>
        <w:gridCol w:w="7508"/>
        <w:gridCol w:w="708"/>
      </w:tblGrid>
      <w:tr w:rsidR="67F27C84" w14:paraId="67C24478" w14:textId="77777777" w:rsidTr="5FA080E3">
        <w:trPr>
          <w:trHeight w:val="702"/>
        </w:trPr>
        <w:tc>
          <w:tcPr>
            <w:tcW w:w="1413" w:type="dxa"/>
            <w:tcBorders>
              <w:top w:val="single" w:sz="8" w:space="0" w:color="auto"/>
              <w:left w:val="single" w:sz="8" w:space="0" w:color="auto"/>
              <w:bottom w:val="single" w:sz="8" w:space="0" w:color="auto"/>
              <w:right w:val="single" w:sz="8" w:space="0" w:color="auto"/>
            </w:tcBorders>
            <w:tcMar>
              <w:left w:w="108" w:type="dxa"/>
              <w:right w:w="108" w:type="dxa"/>
            </w:tcMar>
          </w:tcPr>
          <w:p w14:paraId="377954F8" w14:textId="2732197C" w:rsidR="67F27C84" w:rsidRDefault="67F27C84" w:rsidP="67F27C84">
            <w:pPr>
              <w:spacing w:after="240" w:line="288" w:lineRule="auto"/>
              <w:jc w:val="center"/>
            </w:pPr>
            <w:r w:rsidRPr="30D3D978">
              <w:rPr>
                <w:rFonts w:ascii="Aptos" w:eastAsia="Aptos" w:hAnsi="Aptos" w:cs="Aptos"/>
              </w:rPr>
              <w:t xml:space="preserve">Tabela </w:t>
            </w:r>
            <w:r w:rsidR="77CCD636" w:rsidRPr="7A39479E">
              <w:rPr>
                <w:rFonts w:ascii="Aptos" w:eastAsia="Aptos" w:hAnsi="Aptos" w:cs="Aptos"/>
              </w:rPr>
              <w:t>1</w:t>
            </w:r>
          </w:p>
        </w:tc>
        <w:tc>
          <w:tcPr>
            <w:tcW w:w="7508" w:type="dxa"/>
            <w:tcBorders>
              <w:top w:val="single" w:sz="8" w:space="0" w:color="auto"/>
              <w:left w:val="single" w:sz="8" w:space="0" w:color="auto"/>
              <w:bottom w:val="single" w:sz="8" w:space="0" w:color="auto"/>
              <w:right w:val="single" w:sz="8" w:space="0" w:color="auto"/>
            </w:tcBorders>
            <w:tcMar>
              <w:left w:w="108" w:type="dxa"/>
              <w:right w:w="108" w:type="dxa"/>
            </w:tcMar>
          </w:tcPr>
          <w:p w14:paraId="642865E3" w14:textId="63D560C0" w:rsidR="67F27C84" w:rsidRDefault="67F27C84" w:rsidP="67F27C84">
            <w:pPr>
              <w:spacing w:after="240" w:line="288" w:lineRule="auto"/>
              <w:jc w:val="center"/>
            </w:pPr>
            <w:r w:rsidRPr="67F27C84">
              <w:rPr>
                <w:rFonts w:eastAsia="Arial" w:cs="Arial"/>
                <w:szCs w:val="24"/>
              </w:rPr>
              <w:t>Taxa de crescimento (percentual), Vitória, ES e Brasil, nos períodos de 1991/2000, 2000/2010 e 2010/2022</w:t>
            </w:r>
          </w:p>
        </w:tc>
        <w:tc>
          <w:tcPr>
            <w:tcW w:w="708" w:type="dxa"/>
            <w:tcBorders>
              <w:top w:val="single" w:sz="8" w:space="0" w:color="auto"/>
              <w:left w:val="single" w:sz="8" w:space="0" w:color="auto"/>
              <w:bottom w:val="single" w:sz="8" w:space="0" w:color="auto"/>
              <w:right w:val="single" w:sz="8" w:space="0" w:color="auto"/>
            </w:tcBorders>
            <w:tcMar>
              <w:left w:w="108" w:type="dxa"/>
              <w:right w:w="108" w:type="dxa"/>
            </w:tcMar>
          </w:tcPr>
          <w:p w14:paraId="3C48E3D1" w14:textId="3CA13A2C" w:rsidR="67F27C84" w:rsidRDefault="564D06BC" w:rsidP="67F27C84">
            <w:pPr>
              <w:spacing w:after="240" w:line="288" w:lineRule="auto"/>
              <w:jc w:val="center"/>
              <w:rPr>
                <w:rFonts w:ascii="Aptos" w:eastAsia="Aptos" w:hAnsi="Aptos" w:cs="Aptos"/>
              </w:rPr>
            </w:pPr>
            <w:r w:rsidRPr="3B78382C">
              <w:rPr>
                <w:rFonts w:ascii="Aptos" w:eastAsia="Aptos" w:hAnsi="Aptos" w:cs="Aptos"/>
              </w:rPr>
              <w:t>52</w:t>
            </w:r>
          </w:p>
        </w:tc>
      </w:tr>
      <w:tr w:rsidR="67F27C84" w14:paraId="6DD7B936" w14:textId="77777777" w:rsidTr="5FA080E3">
        <w:trPr>
          <w:trHeight w:val="629"/>
        </w:trPr>
        <w:tc>
          <w:tcPr>
            <w:tcW w:w="1413" w:type="dxa"/>
            <w:tcBorders>
              <w:top w:val="single" w:sz="8" w:space="0" w:color="auto"/>
              <w:left w:val="single" w:sz="8" w:space="0" w:color="auto"/>
              <w:bottom w:val="single" w:sz="8" w:space="0" w:color="auto"/>
              <w:right w:val="single" w:sz="8" w:space="0" w:color="auto"/>
            </w:tcBorders>
            <w:tcMar>
              <w:left w:w="108" w:type="dxa"/>
              <w:right w:w="108" w:type="dxa"/>
            </w:tcMar>
          </w:tcPr>
          <w:p w14:paraId="607AE683" w14:textId="30DDFA31" w:rsidR="67F27C84" w:rsidRDefault="67F27C84" w:rsidP="67F27C84">
            <w:pPr>
              <w:spacing w:after="240" w:line="288" w:lineRule="auto"/>
              <w:jc w:val="center"/>
            </w:pPr>
            <w:r w:rsidRPr="3B78382C">
              <w:rPr>
                <w:rFonts w:ascii="Aptos" w:eastAsia="Aptos" w:hAnsi="Aptos" w:cs="Aptos"/>
              </w:rPr>
              <w:t xml:space="preserve">Tabela </w:t>
            </w:r>
            <w:r w:rsidR="15D72B26" w:rsidRPr="3B78382C">
              <w:rPr>
                <w:rFonts w:ascii="Aptos" w:eastAsia="Aptos" w:hAnsi="Aptos" w:cs="Aptos"/>
              </w:rPr>
              <w:t>2</w:t>
            </w:r>
          </w:p>
        </w:tc>
        <w:tc>
          <w:tcPr>
            <w:tcW w:w="7508" w:type="dxa"/>
            <w:tcBorders>
              <w:top w:val="single" w:sz="8" w:space="0" w:color="auto"/>
              <w:left w:val="single" w:sz="8" w:space="0" w:color="auto"/>
              <w:bottom w:val="single" w:sz="8" w:space="0" w:color="auto"/>
              <w:right w:val="single" w:sz="8" w:space="0" w:color="auto"/>
            </w:tcBorders>
            <w:tcMar>
              <w:left w:w="108" w:type="dxa"/>
              <w:right w:w="108" w:type="dxa"/>
            </w:tcMar>
          </w:tcPr>
          <w:p w14:paraId="312EEFB1" w14:textId="04A97E25" w:rsidR="67F27C84" w:rsidRDefault="67F27C84" w:rsidP="67F27C84">
            <w:pPr>
              <w:spacing w:after="240" w:line="288" w:lineRule="auto"/>
              <w:jc w:val="center"/>
            </w:pPr>
            <w:r w:rsidRPr="67F27C84">
              <w:rPr>
                <w:rFonts w:eastAsia="Arial" w:cs="Arial"/>
                <w:szCs w:val="24"/>
              </w:rPr>
              <w:t>Distribuição, em números absolutos, da população de Vitória/ES, por faixa etária, 2000, 2010 e 2022.</w:t>
            </w:r>
          </w:p>
        </w:tc>
        <w:tc>
          <w:tcPr>
            <w:tcW w:w="708" w:type="dxa"/>
            <w:tcBorders>
              <w:top w:val="single" w:sz="8" w:space="0" w:color="auto"/>
              <w:left w:val="single" w:sz="8" w:space="0" w:color="auto"/>
              <w:bottom w:val="single" w:sz="8" w:space="0" w:color="auto"/>
              <w:right w:val="single" w:sz="8" w:space="0" w:color="auto"/>
            </w:tcBorders>
            <w:tcMar>
              <w:left w:w="108" w:type="dxa"/>
              <w:right w:w="108" w:type="dxa"/>
            </w:tcMar>
          </w:tcPr>
          <w:p w14:paraId="147A8ABC" w14:textId="4995ED79" w:rsidR="67F27C84" w:rsidRDefault="7C845D26" w:rsidP="67F27C84">
            <w:pPr>
              <w:spacing w:after="240" w:line="288" w:lineRule="auto"/>
              <w:jc w:val="center"/>
              <w:rPr>
                <w:rFonts w:ascii="Aptos" w:eastAsia="Aptos" w:hAnsi="Aptos" w:cs="Aptos"/>
              </w:rPr>
            </w:pPr>
            <w:r w:rsidRPr="3B78382C">
              <w:rPr>
                <w:rFonts w:ascii="Aptos" w:eastAsia="Aptos" w:hAnsi="Aptos" w:cs="Aptos"/>
              </w:rPr>
              <w:t>52</w:t>
            </w:r>
          </w:p>
        </w:tc>
      </w:tr>
      <w:tr w:rsidR="67F27C84" w14:paraId="651363DE" w14:textId="77777777" w:rsidTr="5FA080E3">
        <w:trPr>
          <w:trHeight w:val="300"/>
        </w:trPr>
        <w:tc>
          <w:tcPr>
            <w:tcW w:w="1413" w:type="dxa"/>
            <w:tcBorders>
              <w:top w:val="single" w:sz="8" w:space="0" w:color="auto"/>
              <w:left w:val="single" w:sz="8" w:space="0" w:color="auto"/>
              <w:bottom w:val="single" w:sz="8" w:space="0" w:color="auto"/>
              <w:right w:val="single" w:sz="8" w:space="0" w:color="auto"/>
            </w:tcBorders>
            <w:tcMar>
              <w:left w:w="108" w:type="dxa"/>
              <w:right w:w="108" w:type="dxa"/>
            </w:tcMar>
          </w:tcPr>
          <w:p w14:paraId="74F770C1" w14:textId="60538BBE" w:rsidR="67F27C84" w:rsidRDefault="67F27C84" w:rsidP="67F27C84">
            <w:pPr>
              <w:spacing w:after="240" w:line="288" w:lineRule="auto"/>
              <w:jc w:val="center"/>
            </w:pPr>
            <w:r w:rsidRPr="3B78382C">
              <w:rPr>
                <w:rFonts w:ascii="Aptos" w:eastAsia="Aptos" w:hAnsi="Aptos" w:cs="Aptos"/>
              </w:rPr>
              <w:t xml:space="preserve">Tabela </w:t>
            </w:r>
            <w:r w:rsidR="33F70681" w:rsidRPr="3B78382C">
              <w:rPr>
                <w:rFonts w:ascii="Aptos" w:eastAsia="Aptos" w:hAnsi="Aptos" w:cs="Aptos"/>
              </w:rPr>
              <w:t>3</w:t>
            </w:r>
          </w:p>
        </w:tc>
        <w:tc>
          <w:tcPr>
            <w:tcW w:w="7508" w:type="dxa"/>
            <w:tcBorders>
              <w:top w:val="single" w:sz="8" w:space="0" w:color="auto"/>
              <w:left w:val="single" w:sz="8" w:space="0" w:color="auto"/>
              <w:bottom w:val="single" w:sz="8" w:space="0" w:color="auto"/>
              <w:right w:val="single" w:sz="8" w:space="0" w:color="auto"/>
            </w:tcBorders>
            <w:tcMar>
              <w:left w:w="108" w:type="dxa"/>
              <w:right w:w="108" w:type="dxa"/>
            </w:tcMar>
          </w:tcPr>
          <w:p w14:paraId="05D0B52A" w14:textId="7459A576" w:rsidR="67F27C84" w:rsidRDefault="67F27C84" w:rsidP="158A8D29">
            <w:pPr>
              <w:tabs>
                <w:tab w:val="left" w:pos="6840"/>
              </w:tabs>
              <w:spacing w:before="240"/>
              <w:jc w:val="center"/>
            </w:pPr>
            <w:r w:rsidRPr="158A8D29">
              <w:rPr>
                <w:rFonts w:eastAsia="Arial" w:cs="Arial"/>
              </w:rPr>
              <w:t>Distribuição, em percentual, da população de Vitória/ES, por faixa etária, 2000, 2010 e 2022</w:t>
            </w:r>
          </w:p>
        </w:tc>
        <w:tc>
          <w:tcPr>
            <w:tcW w:w="708" w:type="dxa"/>
            <w:tcBorders>
              <w:top w:val="single" w:sz="8" w:space="0" w:color="auto"/>
              <w:left w:val="single" w:sz="8" w:space="0" w:color="auto"/>
              <w:bottom w:val="single" w:sz="8" w:space="0" w:color="auto"/>
              <w:right w:val="single" w:sz="8" w:space="0" w:color="auto"/>
            </w:tcBorders>
            <w:tcMar>
              <w:left w:w="108" w:type="dxa"/>
              <w:right w:w="108" w:type="dxa"/>
            </w:tcMar>
          </w:tcPr>
          <w:p w14:paraId="2A0F53EE" w14:textId="60F26A62" w:rsidR="67F27C84" w:rsidRDefault="57FC56F8" w:rsidP="67F27C84">
            <w:pPr>
              <w:spacing w:after="240" w:line="288" w:lineRule="auto"/>
              <w:jc w:val="center"/>
              <w:rPr>
                <w:rFonts w:ascii="Aptos" w:eastAsia="Aptos" w:hAnsi="Aptos" w:cs="Aptos"/>
              </w:rPr>
            </w:pPr>
            <w:r w:rsidRPr="3B78382C">
              <w:rPr>
                <w:rFonts w:ascii="Aptos" w:eastAsia="Aptos" w:hAnsi="Aptos" w:cs="Aptos"/>
              </w:rPr>
              <w:t>53</w:t>
            </w:r>
          </w:p>
        </w:tc>
      </w:tr>
      <w:tr w:rsidR="67F27C84" w14:paraId="7C5C2FE9" w14:textId="77777777" w:rsidTr="5FA080E3">
        <w:trPr>
          <w:trHeight w:val="300"/>
        </w:trPr>
        <w:tc>
          <w:tcPr>
            <w:tcW w:w="1413" w:type="dxa"/>
            <w:tcBorders>
              <w:top w:val="single" w:sz="8" w:space="0" w:color="auto"/>
              <w:left w:val="single" w:sz="8" w:space="0" w:color="auto"/>
              <w:bottom w:val="single" w:sz="8" w:space="0" w:color="auto"/>
              <w:right w:val="single" w:sz="8" w:space="0" w:color="auto"/>
            </w:tcBorders>
            <w:tcMar>
              <w:left w:w="108" w:type="dxa"/>
              <w:right w:w="108" w:type="dxa"/>
            </w:tcMar>
          </w:tcPr>
          <w:p w14:paraId="6A0DD945" w14:textId="2EDA57B7" w:rsidR="67F27C84" w:rsidRDefault="67F27C84" w:rsidP="67F27C84">
            <w:pPr>
              <w:spacing w:after="240" w:line="288" w:lineRule="auto"/>
              <w:jc w:val="center"/>
            </w:pPr>
            <w:r w:rsidRPr="3B78382C">
              <w:rPr>
                <w:rFonts w:ascii="Aptos" w:eastAsia="Aptos" w:hAnsi="Aptos" w:cs="Aptos"/>
              </w:rPr>
              <w:t xml:space="preserve">Tabela </w:t>
            </w:r>
            <w:r w:rsidR="1B081433" w:rsidRPr="3B78382C">
              <w:rPr>
                <w:rFonts w:ascii="Aptos" w:eastAsia="Aptos" w:hAnsi="Aptos" w:cs="Aptos"/>
              </w:rPr>
              <w:t>4</w:t>
            </w:r>
          </w:p>
        </w:tc>
        <w:tc>
          <w:tcPr>
            <w:tcW w:w="7508" w:type="dxa"/>
            <w:tcBorders>
              <w:top w:val="single" w:sz="8" w:space="0" w:color="auto"/>
              <w:left w:val="single" w:sz="8" w:space="0" w:color="auto"/>
              <w:bottom w:val="single" w:sz="8" w:space="0" w:color="auto"/>
              <w:right w:val="single" w:sz="8" w:space="0" w:color="auto"/>
            </w:tcBorders>
            <w:tcMar>
              <w:left w:w="108" w:type="dxa"/>
              <w:right w:w="108" w:type="dxa"/>
            </w:tcMar>
          </w:tcPr>
          <w:p w14:paraId="4C789D16" w14:textId="31DCEF86" w:rsidR="67F27C84" w:rsidRDefault="67F27C84" w:rsidP="67F27C84">
            <w:pPr>
              <w:spacing w:after="240" w:line="288" w:lineRule="auto"/>
              <w:jc w:val="center"/>
            </w:pPr>
            <w:r w:rsidRPr="67F27C84">
              <w:rPr>
                <w:rFonts w:eastAsia="Arial" w:cs="Arial"/>
                <w:color w:val="000000" w:themeColor="text1"/>
                <w:szCs w:val="24"/>
              </w:rPr>
              <w:t>Número de nascidos vivos segundo tipo de parto</w:t>
            </w:r>
          </w:p>
        </w:tc>
        <w:tc>
          <w:tcPr>
            <w:tcW w:w="708" w:type="dxa"/>
            <w:tcBorders>
              <w:top w:val="single" w:sz="8" w:space="0" w:color="auto"/>
              <w:left w:val="single" w:sz="8" w:space="0" w:color="auto"/>
              <w:bottom w:val="single" w:sz="8" w:space="0" w:color="auto"/>
              <w:right w:val="single" w:sz="8" w:space="0" w:color="auto"/>
            </w:tcBorders>
            <w:tcMar>
              <w:left w:w="108" w:type="dxa"/>
              <w:right w:w="108" w:type="dxa"/>
            </w:tcMar>
          </w:tcPr>
          <w:p w14:paraId="5548CAA5" w14:textId="1ECA06C8" w:rsidR="67F27C84" w:rsidRDefault="5F56B52D" w:rsidP="67F27C84">
            <w:pPr>
              <w:spacing w:after="240" w:line="288" w:lineRule="auto"/>
              <w:jc w:val="center"/>
              <w:rPr>
                <w:rFonts w:ascii="Aptos" w:eastAsia="Aptos" w:hAnsi="Aptos" w:cs="Aptos"/>
              </w:rPr>
            </w:pPr>
            <w:r w:rsidRPr="3B78382C">
              <w:rPr>
                <w:rFonts w:ascii="Aptos" w:eastAsia="Aptos" w:hAnsi="Aptos" w:cs="Aptos"/>
              </w:rPr>
              <w:t>56</w:t>
            </w:r>
          </w:p>
        </w:tc>
      </w:tr>
      <w:tr w:rsidR="67F27C84" w14:paraId="2CEAEC6B" w14:textId="77777777" w:rsidTr="5FA080E3">
        <w:trPr>
          <w:trHeight w:val="300"/>
        </w:trPr>
        <w:tc>
          <w:tcPr>
            <w:tcW w:w="1413" w:type="dxa"/>
            <w:tcBorders>
              <w:top w:val="single" w:sz="8" w:space="0" w:color="auto"/>
              <w:left w:val="single" w:sz="8" w:space="0" w:color="auto"/>
              <w:bottom w:val="single" w:sz="8" w:space="0" w:color="auto"/>
              <w:right w:val="single" w:sz="8" w:space="0" w:color="auto"/>
            </w:tcBorders>
            <w:tcMar>
              <w:left w:w="108" w:type="dxa"/>
              <w:right w:w="108" w:type="dxa"/>
            </w:tcMar>
          </w:tcPr>
          <w:p w14:paraId="1004E5D7" w14:textId="27F3D795" w:rsidR="67F27C84" w:rsidRDefault="67F27C84" w:rsidP="67F27C84">
            <w:pPr>
              <w:spacing w:after="240" w:line="288" w:lineRule="auto"/>
              <w:jc w:val="center"/>
            </w:pPr>
            <w:r w:rsidRPr="3B78382C">
              <w:rPr>
                <w:rFonts w:ascii="Aptos" w:eastAsia="Aptos" w:hAnsi="Aptos" w:cs="Aptos"/>
              </w:rPr>
              <w:t xml:space="preserve">Tabela </w:t>
            </w:r>
            <w:r w:rsidR="548D09F5" w:rsidRPr="3B78382C">
              <w:rPr>
                <w:rFonts w:ascii="Aptos" w:eastAsia="Aptos" w:hAnsi="Aptos" w:cs="Aptos"/>
              </w:rPr>
              <w:t>5</w:t>
            </w:r>
          </w:p>
        </w:tc>
        <w:tc>
          <w:tcPr>
            <w:tcW w:w="7508" w:type="dxa"/>
            <w:tcBorders>
              <w:top w:val="single" w:sz="8" w:space="0" w:color="auto"/>
              <w:left w:val="single" w:sz="8" w:space="0" w:color="auto"/>
              <w:bottom w:val="single" w:sz="8" w:space="0" w:color="auto"/>
              <w:right w:val="single" w:sz="8" w:space="0" w:color="auto"/>
            </w:tcBorders>
            <w:tcMar>
              <w:left w:w="108" w:type="dxa"/>
              <w:right w:w="108" w:type="dxa"/>
            </w:tcMar>
          </w:tcPr>
          <w:p w14:paraId="3147D1A7" w14:textId="4041189A" w:rsidR="67F27C84" w:rsidRDefault="67F27C84" w:rsidP="67F27C84">
            <w:pPr>
              <w:spacing w:after="240" w:line="288" w:lineRule="auto"/>
              <w:jc w:val="center"/>
            </w:pPr>
            <w:r w:rsidRPr="67F27C84">
              <w:rPr>
                <w:rFonts w:eastAsia="Arial" w:cs="Arial"/>
                <w:szCs w:val="24"/>
                <w:lang w:val="pt"/>
              </w:rPr>
              <w:t>Número e percentual de nascidos vivos de mães residentes (10 a 19 anos) segundo região de saúde, período de 2015 a 2024, Vitória, ES</w:t>
            </w:r>
          </w:p>
        </w:tc>
        <w:tc>
          <w:tcPr>
            <w:tcW w:w="708" w:type="dxa"/>
            <w:tcBorders>
              <w:top w:val="single" w:sz="8" w:space="0" w:color="auto"/>
              <w:left w:val="single" w:sz="8" w:space="0" w:color="auto"/>
              <w:bottom w:val="single" w:sz="8" w:space="0" w:color="auto"/>
              <w:right w:val="single" w:sz="8" w:space="0" w:color="auto"/>
            </w:tcBorders>
            <w:tcMar>
              <w:left w:w="108" w:type="dxa"/>
              <w:right w:w="108" w:type="dxa"/>
            </w:tcMar>
          </w:tcPr>
          <w:p w14:paraId="083AA0CA" w14:textId="505E4D08" w:rsidR="67F27C84" w:rsidRDefault="37D1B101" w:rsidP="67F27C84">
            <w:pPr>
              <w:spacing w:after="240" w:line="288" w:lineRule="auto"/>
              <w:jc w:val="center"/>
              <w:rPr>
                <w:rFonts w:ascii="Aptos" w:eastAsia="Aptos" w:hAnsi="Aptos" w:cs="Aptos"/>
              </w:rPr>
            </w:pPr>
            <w:r w:rsidRPr="3B78382C">
              <w:rPr>
                <w:rFonts w:ascii="Aptos" w:eastAsia="Aptos" w:hAnsi="Aptos" w:cs="Aptos"/>
              </w:rPr>
              <w:t>58</w:t>
            </w:r>
          </w:p>
        </w:tc>
      </w:tr>
      <w:tr w:rsidR="67F27C84" w14:paraId="768CDF4C" w14:textId="77777777" w:rsidTr="5FA080E3">
        <w:trPr>
          <w:trHeight w:val="300"/>
        </w:trPr>
        <w:tc>
          <w:tcPr>
            <w:tcW w:w="1413" w:type="dxa"/>
            <w:tcBorders>
              <w:top w:val="single" w:sz="8" w:space="0" w:color="auto"/>
              <w:left w:val="single" w:sz="8" w:space="0" w:color="auto"/>
              <w:bottom w:val="single" w:sz="8" w:space="0" w:color="auto"/>
              <w:right w:val="single" w:sz="8" w:space="0" w:color="auto"/>
            </w:tcBorders>
            <w:tcMar>
              <w:left w:w="108" w:type="dxa"/>
              <w:right w:w="108" w:type="dxa"/>
            </w:tcMar>
          </w:tcPr>
          <w:p w14:paraId="285C8E8C" w14:textId="690D9BCD" w:rsidR="67F27C84" w:rsidRDefault="67F27C84" w:rsidP="67F27C84">
            <w:pPr>
              <w:spacing w:after="240" w:line="288" w:lineRule="auto"/>
              <w:jc w:val="center"/>
            </w:pPr>
            <w:r w:rsidRPr="3B78382C">
              <w:rPr>
                <w:rFonts w:ascii="Aptos" w:eastAsia="Aptos" w:hAnsi="Aptos" w:cs="Aptos"/>
              </w:rPr>
              <w:t xml:space="preserve">Tabela </w:t>
            </w:r>
            <w:r w:rsidR="1D5F309A" w:rsidRPr="1281502E">
              <w:rPr>
                <w:rFonts w:ascii="Aptos" w:eastAsia="Aptos" w:hAnsi="Aptos" w:cs="Aptos"/>
              </w:rPr>
              <w:t>6</w:t>
            </w:r>
          </w:p>
        </w:tc>
        <w:tc>
          <w:tcPr>
            <w:tcW w:w="7508" w:type="dxa"/>
            <w:tcBorders>
              <w:top w:val="single" w:sz="8" w:space="0" w:color="auto"/>
              <w:left w:val="single" w:sz="8" w:space="0" w:color="auto"/>
              <w:bottom w:val="single" w:sz="8" w:space="0" w:color="auto"/>
              <w:right w:val="single" w:sz="8" w:space="0" w:color="auto"/>
            </w:tcBorders>
            <w:tcMar>
              <w:left w:w="108" w:type="dxa"/>
              <w:right w:w="108" w:type="dxa"/>
            </w:tcMar>
          </w:tcPr>
          <w:p w14:paraId="6BD0CA54" w14:textId="17263510" w:rsidR="67F27C84" w:rsidRDefault="67F27C84" w:rsidP="67F27C84">
            <w:pPr>
              <w:spacing w:after="240" w:line="288" w:lineRule="auto"/>
              <w:jc w:val="center"/>
            </w:pPr>
            <w:r w:rsidRPr="67F27C84">
              <w:rPr>
                <w:rFonts w:eastAsia="Arial" w:cs="Arial"/>
                <w:color w:val="000000" w:themeColor="text1"/>
                <w:szCs w:val="24"/>
              </w:rPr>
              <w:t xml:space="preserve">Número de nascidos vivos segundo faixa etária da mãe, </w:t>
            </w:r>
            <w:r w:rsidRPr="67F27C84">
              <w:rPr>
                <w:rFonts w:eastAsia="Arial" w:cs="Arial"/>
                <w:szCs w:val="24"/>
                <w:lang w:val="pt"/>
              </w:rPr>
              <w:t>período de 2015 a 2024, Vitória, ES</w:t>
            </w:r>
          </w:p>
        </w:tc>
        <w:tc>
          <w:tcPr>
            <w:tcW w:w="708" w:type="dxa"/>
            <w:tcBorders>
              <w:top w:val="single" w:sz="8" w:space="0" w:color="auto"/>
              <w:left w:val="single" w:sz="8" w:space="0" w:color="auto"/>
              <w:bottom w:val="single" w:sz="8" w:space="0" w:color="auto"/>
              <w:right w:val="single" w:sz="8" w:space="0" w:color="auto"/>
            </w:tcBorders>
            <w:tcMar>
              <w:left w:w="108" w:type="dxa"/>
              <w:right w:w="108" w:type="dxa"/>
            </w:tcMar>
          </w:tcPr>
          <w:p w14:paraId="55B46FA8" w14:textId="33011C10" w:rsidR="67F27C84" w:rsidRDefault="4E9D6B59" w:rsidP="67F27C84">
            <w:pPr>
              <w:spacing w:after="240" w:line="288" w:lineRule="auto"/>
              <w:jc w:val="center"/>
              <w:rPr>
                <w:rFonts w:ascii="Aptos" w:eastAsia="Aptos" w:hAnsi="Aptos" w:cs="Aptos"/>
              </w:rPr>
            </w:pPr>
            <w:r w:rsidRPr="10AE4227">
              <w:rPr>
                <w:rFonts w:ascii="Aptos" w:eastAsia="Aptos" w:hAnsi="Aptos" w:cs="Aptos"/>
              </w:rPr>
              <w:t>58</w:t>
            </w:r>
          </w:p>
        </w:tc>
      </w:tr>
      <w:tr w:rsidR="67F27C84" w14:paraId="25481FFF" w14:textId="77777777" w:rsidTr="5FA080E3">
        <w:trPr>
          <w:trHeight w:val="300"/>
        </w:trPr>
        <w:tc>
          <w:tcPr>
            <w:tcW w:w="1413" w:type="dxa"/>
            <w:tcBorders>
              <w:top w:val="single" w:sz="8" w:space="0" w:color="auto"/>
              <w:left w:val="single" w:sz="8" w:space="0" w:color="auto"/>
              <w:bottom w:val="single" w:sz="8" w:space="0" w:color="auto"/>
              <w:right w:val="single" w:sz="8" w:space="0" w:color="auto"/>
            </w:tcBorders>
            <w:tcMar>
              <w:left w:w="108" w:type="dxa"/>
              <w:right w:w="108" w:type="dxa"/>
            </w:tcMar>
          </w:tcPr>
          <w:p w14:paraId="35735882" w14:textId="346E43C2" w:rsidR="67F27C84" w:rsidRDefault="67F27C84" w:rsidP="67F27C84">
            <w:pPr>
              <w:spacing w:after="240" w:line="288" w:lineRule="auto"/>
              <w:jc w:val="center"/>
            </w:pPr>
            <w:r w:rsidRPr="10AE4227">
              <w:rPr>
                <w:rFonts w:ascii="Aptos" w:eastAsia="Aptos" w:hAnsi="Aptos" w:cs="Aptos"/>
              </w:rPr>
              <w:t xml:space="preserve">Tabela </w:t>
            </w:r>
            <w:r w:rsidR="2E2CD755" w:rsidRPr="10AE4227">
              <w:rPr>
                <w:rFonts w:ascii="Aptos" w:eastAsia="Aptos" w:hAnsi="Aptos" w:cs="Aptos"/>
              </w:rPr>
              <w:t>7</w:t>
            </w:r>
          </w:p>
        </w:tc>
        <w:tc>
          <w:tcPr>
            <w:tcW w:w="7508" w:type="dxa"/>
            <w:tcBorders>
              <w:top w:val="single" w:sz="8" w:space="0" w:color="auto"/>
              <w:left w:val="single" w:sz="8" w:space="0" w:color="auto"/>
              <w:bottom w:val="single" w:sz="8" w:space="0" w:color="auto"/>
              <w:right w:val="single" w:sz="8" w:space="0" w:color="auto"/>
            </w:tcBorders>
            <w:tcMar>
              <w:left w:w="108" w:type="dxa"/>
              <w:right w:w="108" w:type="dxa"/>
            </w:tcMar>
          </w:tcPr>
          <w:p w14:paraId="2B109D9F" w14:textId="6D50E251" w:rsidR="67F27C84" w:rsidRDefault="67F27C84" w:rsidP="158A8D29">
            <w:pPr>
              <w:shd w:val="clear" w:color="auto" w:fill="FFFFFF" w:themeFill="background1"/>
              <w:tabs>
                <w:tab w:val="left" w:pos="18"/>
                <w:tab w:val="left" w:pos="5669"/>
              </w:tabs>
              <w:spacing w:before="240" w:after="144"/>
              <w:jc w:val="center"/>
            </w:pPr>
            <w:r w:rsidRPr="158A8D29">
              <w:rPr>
                <w:rFonts w:eastAsia="Arial" w:cs="Arial"/>
                <w:color w:val="000000" w:themeColor="text1"/>
              </w:rPr>
              <w:t>Índice de envelhecimento de Vitória, ES, 1991, 2000 e 2010</w:t>
            </w:r>
          </w:p>
        </w:tc>
        <w:tc>
          <w:tcPr>
            <w:tcW w:w="708" w:type="dxa"/>
            <w:tcBorders>
              <w:top w:val="single" w:sz="8" w:space="0" w:color="auto"/>
              <w:left w:val="single" w:sz="8" w:space="0" w:color="auto"/>
              <w:bottom w:val="single" w:sz="8" w:space="0" w:color="auto"/>
              <w:right w:val="single" w:sz="8" w:space="0" w:color="auto"/>
            </w:tcBorders>
            <w:tcMar>
              <w:left w:w="108" w:type="dxa"/>
              <w:right w:w="108" w:type="dxa"/>
            </w:tcMar>
          </w:tcPr>
          <w:p w14:paraId="5A36A8F2" w14:textId="2CE6BF80" w:rsidR="67F27C84" w:rsidRDefault="486FA310" w:rsidP="67F27C84">
            <w:pPr>
              <w:spacing w:after="240" w:line="288" w:lineRule="auto"/>
              <w:jc w:val="center"/>
              <w:rPr>
                <w:rFonts w:ascii="Aptos" w:eastAsia="Aptos" w:hAnsi="Aptos" w:cs="Aptos"/>
              </w:rPr>
            </w:pPr>
            <w:r w:rsidRPr="10AE4227">
              <w:rPr>
                <w:rFonts w:ascii="Aptos" w:eastAsia="Aptos" w:hAnsi="Aptos" w:cs="Aptos"/>
              </w:rPr>
              <w:t>58</w:t>
            </w:r>
          </w:p>
        </w:tc>
      </w:tr>
      <w:tr w:rsidR="67F27C84" w14:paraId="15B9298D" w14:textId="77777777" w:rsidTr="5FA080E3">
        <w:trPr>
          <w:trHeight w:val="300"/>
        </w:trPr>
        <w:tc>
          <w:tcPr>
            <w:tcW w:w="1413" w:type="dxa"/>
            <w:tcBorders>
              <w:top w:val="single" w:sz="8" w:space="0" w:color="auto"/>
              <w:left w:val="single" w:sz="8" w:space="0" w:color="auto"/>
              <w:bottom w:val="single" w:sz="8" w:space="0" w:color="auto"/>
              <w:right w:val="single" w:sz="8" w:space="0" w:color="auto"/>
            </w:tcBorders>
            <w:tcMar>
              <w:left w:w="108" w:type="dxa"/>
              <w:right w:w="108" w:type="dxa"/>
            </w:tcMar>
          </w:tcPr>
          <w:p w14:paraId="3FB67C47" w14:textId="6DA9728B" w:rsidR="67F27C84" w:rsidRDefault="67F27C84" w:rsidP="67F27C84">
            <w:pPr>
              <w:spacing w:after="240" w:line="288" w:lineRule="auto"/>
              <w:jc w:val="center"/>
            </w:pPr>
            <w:r w:rsidRPr="10AE4227">
              <w:rPr>
                <w:rFonts w:ascii="Aptos" w:eastAsia="Aptos" w:hAnsi="Aptos" w:cs="Aptos"/>
              </w:rPr>
              <w:t xml:space="preserve">Tabela </w:t>
            </w:r>
            <w:r w:rsidR="0295A077" w:rsidRPr="10AE4227">
              <w:rPr>
                <w:rFonts w:ascii="Aptos" w:eastAsia="Aptos" w:hAnsi="Aptos" w:cs="Aptos"/>
              </w:rPr>
              <w:t>8</w:t>
            </w:r>
          </w:p>
        </w:tc>
        <w:tc>
          <w:tcPr>
            <w:tcW w:w="7508" w:type="dxa"/>
            <w:tcBorders>
              <w:top w:val="single" w:sz="8" w:space="0" w:color="auto"/>
              <w:left w:val="single" w:sz="8" w:space="0" w:color="auto"/>
              <w:bottom w:val="single" w:sz="8" w:space="0" w:color="auto"/>
              <w:right w:val="single" w:sz="8" w:space="0" w:color="auto"/>
            </w:tcBorders>
            <w:tcMar>
              <w:left w:w="108" w:type="dxa"/>
              <w:right w:w="108" w:type="dxa"/>
            </w:tcMar>
          </w:tcPr>
          <w:p w14:paraId="145FA2F9" w14:textId="73CBFB24" w:rsidR="67F27C84" w:rsidRDefault="67F27C84" w:rsidP="158A8D29">
            <w:pPr>
              <w:spacing w:before="240" w:after="240"/>
              <w:jc w:val="center"/>
            </w:pPr>
            <w:r w:rsidRPr="158A8D29">
              <w:rPr>
                <w:rFonts w:eastAsia="Arial" w:cs="Arial"/>
                <w:lang w:val="pt"/>
              </w:rPr>
              <w:t>Mortalidade Específica pelas principais causas, Vitória, ES, período de 2015 a 2024</w:t>
            </w:r>
          </w:p>
        </w:tc>
        <w:tc>
          <w:tcPr>
            <w:tcW w:w="708" w:type="dxa"/>
            <w:tcBorders>
              <w:top w:val="single" w:sz="8" w:space="0" w:color="auto"/>
              <w:left w:val="single" w:sz="8" w:space="0" w:color="auto"/>
              <w:bottom w:val="single" w:sz="8" w:space="0" w:color="auto"/>
              <w:right w:val="single" w:sz="8" w:space="0" w:color="auto"/>
            </w:tcBorders>
            <w:tcMar>
              <w:left w:w="108" w:type="dxa"/>
              <w:right w:w="108" w:type="dxa"/>
            </w:tcMar>
          </w:tcPr>
          <w:p w14:paraId="2F58CDDE" w14:textId="70FBD537" w:rsidR="67F27C84" w:rsidRDefault="5650AF9E" w:rsidP="67F27C84">
            <w:pPr>
              <w:spacing w:after="240" w:line="288" w:lineRule="auto"/>
              <w:jc w:val="center"/>
              <w:rPr>
                <w:rFonts w:ascii="Aptos" w:eastAsia="Aptos" w:hAnsi="Aptos" w:cs="Aptos"/>
              </w:rPr>
            </w:pPr>
            <w:r w:rsidRPr="10AE4227">
              <w:rPr>
                <w:rFonts w:ascii="Aptos" w:eastAsia="Aptos" w:hAnsi="Aptos" w:cs="Aptos"/>
              </w:rPr>
              <w:t>68</w:t>
            </w:r>
          </w:p>
        </w:tc>
      </w:tr>
      <w:tr w:rsidR="67F27C84" w14:paraId="555529CB" w14:textId="77777777" w:rsidTr="5FA080E3">
        <w:trPr>
          <w:trHeight w:val="300"/>
        </w:trPr>
        <w:tc>
          <w:tcPr>
            <w:tcW w:w="1413" w:type="dxa"/>
            <w:tcBorders>
              <w:top w:val="single" w:sz="8" w:space="0" w:color="auto"/>
              <w:left w:val="single" w:sz="8" w:space="0" w:color="auto"/>
              <w:bottom w:val="single" w:sz="8" w:space="0" w:color="auto"/>
              <w:right w:val="single" w:sz="8" w:space="0" w:color="auto"/>
            </w:tcBorders>
            <w:tcMar>
              <w:left w:w="108" w:type="dxa"/>
              <w:right w:w="108" w:type="dxa"/>
            </w:tcMar>
          </w:tcPr>
          <w:p w14:paraId="4E3C004B" w14:textId="6F89E242" w:rsidR="67F27C84" w:rsidRDefault="67F27C84" w:rsidP="67F27C84">
            <w:pPr>
              <w:spacing w:after="240" w:line="288" w:lineRule="auto"/>
              <w:jc w:val="center"/>
            </w:pPr>
            <w:r w:rsidRPr="6AAB756F">
              <w:rPr>
                <w:rFonts w:ascii="Aptos" w:eastAsia="Aptos" w:hAnsi="Aptos" w:cs="Aptos"/>
              </w:rPr>
              <w:t xml:space="preserve">Tabela </w:t>
            </w:r>
            <w:r w:rsidR="51087CEF" w:rsidRPr="6AAB756F">
              <w:rPr>
                <w:rFonts w:ascii="Aptos" w:eastAsia="Aptos" w:hAnsi="Aptos" w:cs="Aptos"/>
              </w:rPr>
              <w:t>9</w:t>
            </w:r>
          </w:p>
        </w:tc>
        <w:tc>
          <w:tcPr>
            <w:tcW w:w="7508" w:type="dxa"/>
            <w:tcBorders>
              <w:top w:val="single" w:sz="8" w:space="0" w:color="auto"/>
              <w:left w:val="single" w:sz="8" w:space="0" w:color="auto"/>
              <w:bottom w:val="single" w:sz="8" w:space="0" w:color="auto"/>
              <w:right w:val="single" w:sz="8" w:space="0" w:color="auto"/>
            </w:tcBorders>
            <w:tcMar>
              <w:left w:w="108" w:type="dxa"/>
              <w:right w:w="108" w:type="dxa"/>
            </w:tcMar>
          </w:tcPr>
          <w:p w14:paraId="5F2F8DFD" w14:textId="756BD330" w:rsidR="5FA080E3" w:rsidRDefault="5FA080E3" w:rsidP="5FA080E3">
            <w:pPr>
              <w:spacing w:before="240" w:after="240"/>
              <w:jc w:val="center"/>
            </w:pPr>
            <w:r w:rsidRPr="5FA080E3">
              <w:rPr>
                <w:rFonts w:eastAsia="Arial" w:cs="Arial"/>
              </w:rPr>
              <w:t>Número de nascidos vivos segundo sexo, período de 2015 a 2024, Vitória, ES</w:t>
            </w:r>
          </w:p>
        </w:tc>
        <w:tc>
          <w:tcPr>
            <w:tcW w:w="708" w:type="dxa"/>
            <w:tcBorders>
              <w:top w:val="single" w:sz="8" w:space="0" w:color="auto"/>
              <w:left w:val="single" w:sz="8" w:space="0" w:color="auto"/>
              <w:bottom w:val="single" w:sz="8" w:space="0" w:color="auto"/>
              <w:right w:val="single" w:sz="8" w:space="0" w:color="auto"/>
            </w:tcBorders>
            <w:tcMar>
              <w:left w:w="108" w:type="dxa"/>
              <w:right w:w="108" w:type="dxa"/>
            </w:tcMar>
          </w:tcPr>
          <w:p w14:paraId="3AFD4E0C" w14:textId="2B8B2AEB" w:rsidR="67F27C84" w:rsidRDefault="1AA5D988" w:rsidP="67F27C84">
            <w:pPr>
              <w:spacing w:after="240" w:line="288" w:lineRule="auto"/>
              <w:jc w:val="center"/>
              <w:rPr>
                <w:rFonts w:ascii="Aptos" w:eastAsia="Aptos" w:hAnsi="Aptos" w:cs="Aptos"/>
              </w:rPr>
            </w:pPr>
            <w:r w:rsidRPr="6AAB756F">
              <w:rPr>
                <w:rFonts w:ascii="Aptos" w:eastAsia="Aptos" w:hAnsi="Aptos" w:cs="Aptos"/>
              </w:rPr>
              <w:t>73</w:t>
            </w:r>
          </w:p>
        </w:tc>
      </w:tr>
      <w:tr w:rsidR="67F27C84" w14:paraId="5808CB32" w14:textId="77777777" w:rsidTr="5FA080E3">
        <w:trPr>
          <w:trHeight w:val="300"/>
        </w:trPr>
        <w:tc>
          <w:tcPr>
            <w:tcW w:w="1413" w:type="dxa"/>
            <w:tcBorders>
              <w:top w:val="single" w:sz="8" w:space="0" w:color="auto"/>
              <w:left w:val="single" w:sz="8" w:space="0" w:color="auto"/>
              <w:bottom w:val="single" w:sz="8" w:space="0" w:color="auto"/>
              <w:right w:val="single" w:sz="8" w:space="0" w:color="auto"/>
            </w:tcBorders>
            <w:tcMar>
              <w:left w:w="108" w:type="dxa"/>
              <w:right w:w="108" w:type="dxa"/>
            </w:tcMar>
          </w:tcPr>
          <w:p w14:paraId="78A4DCCF" w14:textId="7A1C4919" w:rsidR="67F27C84" w:rsidRDefault="67F27C84" w:rsidP="67F27C84">
            <w:pPr>
              <w:spacing w:after="240" w:line="288" w:lineRule="auto"/>
              <w:jc w:val="center"/>
            </w:pPr>
            <w:r w:rsidRPr="6AAB756F">
              <w:rPr>
                <w:rFonts w:ascii="Aptos" w:eastAsia="Aptos" w:hAnsi="Aptos" w:cs="Aptos"/>
              </w:rPr>
              <w:t>Tabela 1</w:t>
            </w:r>
            <w:r w:rsidR="65815812" w:rsidRPr="6AAB756F">
              <w:rPr>
                <w:rFonts w:ascii="Aptos" w:eastAsia="Aptos" w:hAnsi="Aptos" w:cs="Aptos"/>
              </w:rPr>
              <w:t>0</w:t>
            </w:r>
          </w:p>
        </w:tc>
        <w:tc>
          <w:tcPr>
            <w:tcW w:w="7508" w:type="dxa"/>
            <w:tcBorders>
              <w:top w:val="single" w:sz="8" w:space="0" w:color="auto"/>
              <w:left w:val="single" w:sz="8" w:space="0" w:color="auto"/>
              <w:bottom w:val="single" w:sz="8" w:space="0" w:color="auto"/>
              <w:right w:val="single" w:sz="8" w:space="0" w:color="auto"/>
            </w:tcBorders>
            <w:tcMar>
              <w:left w:w="108" w:type="dxa"/>
              <w:right w:w="108" w:type="dxa"/>
            </w:tcMar>
          </w:tcPr>
          <w:p w14:paraId="788AE533" w14:textId="7773F072" w:rsidR="5FA080E3" w:rsidRDefault="5FA080E3" w:rsidP="5FA080E3">
            <w:pPr>
              <w:spacing w:before="240" w:after="240"/>
              <w:jc w:val="center"/>
            </w:pPr>
            <w:r w:rsidRPr="5FA080E3">
              <w:rPr>
                <w:rFonts w:eastAsia="Arial" w:cs="Arial"/>
              </w:rPr>
              <w:t>Número de nascidos vivos segundo região de saúde, período de 2015 a 2024, Vitória, ES</w:t>
            </w:r>
          </w:p>
        </w:tc>
        <w:tc>
          <w:tcPr>
            <w:tcW w:w="708" w:type="dxa"/>
            <w:tcBorders>
              <w:top w:val="single" w:sz="8" w:space="0" w:color="auto"/>
              <w:left w:val="single" w:sz="8" w:space="0" w:color="auto"/>
              <w:bottom w:val="single" w:sz="8" w:space="0" w:color="auto"/>
              <w:right w:val="single" w:sz="8" w:space="0" w:color="auto"/>
            </w:tcBorders>
            <w:tcMar>
              <w:left w:w="108" w:type="dxa"/>
              <w:right w:w="108" w:type="dxa"/>
            </w:tcMar>
          </w:tcPr>
          <w:p w14:paraId="5B6FE251" w14:textId="0C7C7A65" w:rsidR="67F27C84" w:rsidRDefault="370FB042" w:rsidP="67F27C84">
            <w:pPr>
              <w:spacing w:after="240" w:line="288" w:lineRule="auto"/>
              <w:jc w:val="center"/>
              <w:rPr>
                <w:rFonts w:ascii="Aptos" w:eastAsia="Aptos" w:hAnsi="Aptos" w:cs="Aptos"/>
              </w:rPr>
            </w:pPr>
            <w:r w:rsidRPr="6AAB756F">
              <w:rPr>
                <w:rFonts w:ascii="Aptos" w:eastAsia="Aptos" w:hAnsi="Aptos" w:cs="Aptos"/>
              </w:rPr>
              <w:t>91</w:t>
            </w:r>
          </w:p>
        </w:tc>
      </w:tr>
      <w:tr w:rsidR="67F27C84" w14:paraId="39D42169" w14:textId="77777777" w:rsidTr="5FA080E3">
        <w:trPr>
          <w:trHeight w:val="300"/>
        </w:trPr>
        <w:tc>
          <w:tcPr>
            <w:tcW w:w="1413" w:type="dxa"/>
            <w:tcBorders>
              <w:top w:val="single" w:sz="8" w:space="0" w:color="auto"/>
              <w:left w:val="single" w:sz="8" w:space="0" w:color="auto"/>
              <w:bottom w:val="single" w:sz="8" w:space="0" w:color="auto"/>
              <w:right w:val="single" w:sz="8" w:space="0" w:color="auto"/>
            </w:tcBorders>
            <w:tcMar>
              <w:left w:w="108" w:type="dxa"/>
              <w:right w:w="108" w:type="dxa"/>
            </w:tcMar>
          </w:tcPr>
          <w:p w14:paraId="66A379AF" w14:textId="76F94CA4" w:rsidR="67F27C84" w:rsidRDefault="67F27C84" w:rsidP="67F27C84">
            <w:pPr>
              <w:spacing w:after="240" w:line="288" w:lineRule="auto"/>
              <w:jc w:val="center"/>
            </w:pPr>
            <w:r w:rsidRPr="6AAB756F">
              <w:rPr>
                <w:rFonts w:ascii="Aptos" w:eastAsia="Aptos" w:hAnsi="Aptos" w:cs="Aptos"/>
              </w:rPr>
              <w:t xml:space="preserve">Tabela </w:t>
            </w:r>
            <w:r w:rsidRPr="688C9067">
              <w:rPr>
                <w:rFonts w:ascii="Aptos" w:eastAsia="Aptos" w:hAnsi="Aptos" w:cs="Aptos"/>
              </w:rPr>
              <w:t>1</w:t>
            </w:r>
            <w:r w:rsidR="67257ED8" w:rsidRPr="688C9067">
              <w:rPr>
                <w:rFonts w:ascii="Aptos" w:eastAsia="Aptos" w:hAnsi="Aptos" w:cs="Aptos"/>
              </w:rPr>
              <w:t>1</w:t>
            </w:r>
          </w:p>
        </w:tc>
        <w:tc>
          <w:tcPr>
            <w:tcW w:w="7508" w:type="dxa"/>
            <w:tcBorders>
              <w:top w:val="single" w:sz="8" w:space="0" w:color="auto"/>
              <w:left w:val="single" w:sz="8" w:space="0" w:color="auto"/>
              <w:bottom w:val="single" w:sz="8" w:space="0" w:color="auto"/>
              <w:right w:val="single" w:sz="8" w:space="0" w:color="auto"/>
            </w:tcBorders>
            <w:tcMar>
              <w:left w:w="108" w:type="dxa"/>
              <w:right w:w="108" w:type="dxa"/>
            </w:tcMar>
          </w:tcPr>
          <w:p w14:paraId="52EDC53A" w14:textId="0B0E55F7" w:rsidR="5FA080E3" w:rsidRDefault="5FA080E3" w:rsidP="5FA080E3">
            <w:pPr>
              <w:spacing w:after="240" w:line="288" w:lineRule="auto"/>
              <w:jc w:val="center"/>
            </w:pPr>
            <w:r w:rsidRPr="5FA080E3">
              <w:rPr>
                <w:rFonts w:eastAsia="Arial" w:cs="Arial"/>
                <w:color w:val="000000" w:themeColor="text1"/>
              </w:rPr>
              <w:t xml:space="preserve">Número de nascidos vivos segundo peso ao nascer (em gramas), </w:t>
            </w:r>
            <w:r w:rsidRPr="5FA080E3">
              <w:rPr>
                <w:rFonts w:eastAsia="Arial" w:cs="Arial"/>
              </w:rPr>
              <w:t>período de 2015 a 2024, Vitória, ES</w:t>
            </w:r>
          </w:p>
        </w:tc>
        <w:tc>
          <w:tcPr>
            <w:tcW w:w="708" w:type="dxa"/>
            <w:tcBorders>
              <w:top w:val="single" w:sz="8" w:space="0" w:color="auto"/>
              <w:left w:val="single" w:sz="8" w:space="0" w:color="auto"/>
              <w:bottom w:val="single" w:sz="8" w:space="0" w:color="auto"/>
              <w:right w:val="single" w:sz="8" w:space="0" w:color="auto"/>
            </w:tcBorders>
            <w:tcMar>
              <w:left w:w="108" w:type="dxa"/>
              <w:right w:w="108" w:type="dxa"/>
            </w:tcMar>
          </w:tcPr>
          <w:p w14:paraId="3B37C6EC" w14:textId="37509C4B" w:rsidR="67F27C84" w:rsidRDefault="14D335C2" w:rsidP="67F27C84">
            <w:pPr>
              <w:spacing w:after="240" w:line="288" w:lineRule="auto"/>
              <w:jc w:val="center"/>
              <w:rPr>
                <w:rFonts w:ascii="Aptos" w:eastAsia="Aptos" w:hAnsi="Aptos" w:cs="Aptos"/>
              </w:rPr>
            </w:pPr>
            <w:r w:rsidRPr="688C9067">
              <w:rPr>
                <w:rFonts w:ascii="Aptos" w:eastAsia="Aptos" w:hAnsi="Aptos" w:cs="Aptos"/>
              </w:rPr>
              <w:t>91</w:t>
            </w:r>
          </w:p>
        </w:tc>
      </w:tr>
      <w:tr w:rsidR="67F27C84" w14:paraId="2C435E9B" w14:textId="77777777" w:rsidTr="5FA080E3">
        <w:trPr>
          <w:trHeight w:val="300"/>
        </w:trPr>
        <w:tc>
          <w:tcPr>
            <w:tcW w:w="1413" w:type="dxa"/>
            <w:tcBorders>
              <w:top w:val="single" w:sz="8" w:space="0" w:color="auto"/>
              <w:left w:val="single" w:sz="8" w:space="0" w:color="auto"/>
              <w:bottom w:val="single" w:sz="8" w:space="0" w:color="auto"/>
              <w:right w:val="single" w:sz="8" w:space="0" w:color="auto"/>
            </w:tcBorders>
            <w:tcMar>
              <w:left w:w="108" w:type="dxa"/>
              <w:right w:w="108" w:type="dxa"/>
            </w:tcMar>
          </w:tcPr>
          <w:p w14:paraId="4CB1AC8B" w14:textId="18F69F69" w:rsidR="67F27C84" w:rsidRDefault="67F27C84" w:rsidP="67F27C84">
            <w:pPr>
              <w:spacing w:after="240" w:line="288" w:lineRule="auto"/>
              <w:jc w:val="center"/>
            </w:pPr>
            <w:r w:rsidRPr="688C9067">
              <w:rPr>
                <w:rFonts w:ascii="Aptos" w:eastAsia="Aptos" w:hAnsi="Aptos" w:cs="Aptos"/>
              </w:rPr>
              <w:t>Tabela 1</w:t>
            </w:r>
            <w:r w:rsidR="43F53A41" w:rsidRPr="688C9067">
              <w:rPr>
                <w:rFonts w:ascii="Aptos" w:eastAsia="Aptos" w:hAnsi="Aptos" w:cs="Aptos"/>
              </w:rPr>
              <w:t>2</w:t>
            </w:r>
          </w:p>
        </w:tc>
        <w:tc>
          <w:tcPr>
            <w:tcW w:w="7508" w:type="dxa"/>
            <w:tcBorders>
              <w:top w:val="single" w:sz="8" w:space="0" w:color="auto"/>
              <w:left w:val="single" w:sz="8" w:space="0" w:color="auto"/>
              <w:bottom w:val="single" w:sz="8" w:space="0" w:color="auto"/>
              <w:right w:val="single" w:sz="8" w:space="0" w:color="auto"/>
            </w:tcBorders>
            <w:tcMar>
              <w:left w:w="108" w:type="dxa"/>
              <w:right w:w="108" w:type="dxa"/>
            </w:tcMar>
          </w:tcPr>
          <w:p w14:paraId="63C7399D" w14:textId="48341E09" w:rsidR="5FA080E3" w:rsidRDefault="5FA080E3" w:rsidP="5FA080E3">
            <w:pPr>
              <w:spacing w:after="240" w:line="288" w:lineRule="auto"/>
              <w:jc w:val="center"/>
            </w:pPr>
            <w:r w:rsidRPr="5FA080E3">
              <w:rPr>
                <w:rFonts w:eastAsia="Arial" w:cs="Arial"/>
                <w:color w:val="000000" w:themeColor="text1"/>
              </w:rPr>
              <w:t xml:space="preserve">Número de nascidos vivos segundo duração da gestação (em semanas), </w:t>
            </w:r>
            <w:r w:rsidRPr="5FA080E3">
              <w:rPr>
                <w:rFonts w:eastAsia="Arial" w:cs="Arial"/>
              </w:rPr>
              <w:t>período de 2015 a 2024, Vitória, ES</w:t>
            </w:r>
          </w:p>
        </w:tc>
        <w:tc>
          <w:tcPr>
            <w:tcW w:w="708" w:type="dxa"/>
            <w:tcBorders>
              <w:top w:val="single" w:sz="8" w:space="0" w:color="auto"/>
              <w:left w:val="single" w:sz="8" w:space="0" w:color="auto"/>
              <w:bottom w:val="single" w:sz="8" w:space="0" w:color="auto"/>
              <w:right w:val="single" w:sz="8" w:space="0" w:color="auto"/>
            </w:tcBorders>
            <w:tcMar>
              <w:left w:w="108" w:type="dxa"/>
              <w:right w:w="108" w:type="dxa"/>
            </w:tcMar>
          </w:tcPr>
          <w:p w14:paraId="05D850C9" w14:textId="7230474B" w:rsidR="67F27C84" w:rsidRDefault="34E3A10D" w:rsidP="67F27C84">
            <w:pPr>
              <w:spacing w:after="240" w:line="288" w:lineRule="auto"/>
              <w:jc w:val="center"/>
              <w:rPr>
                <w:rFonts w:ascii="Aptos" w:eastAsia="Aptos" w:hAnsi="Aptos" w:cs="Aptos"/>
              </w:rPr>
            </w:pPr>
            <w:r w:rsidRPr="688C9067">
              <w:rPr>
                <w:rFonts w:ascii="Aptos" w:eastAsia="Aptos" w:hAnsi="Aptos" w:cs="Aptos"/>
              </w:rPr>
              <w:t>91</w:t>
            </w:r>
          </w:p>
        </w:tc>
      </w:tr>
      <w:tr w:rsidR="67F27C84" w14:paraId="31F1D349" w14:textId="77777777" w:rsidTr="5FA080E3">
        <w:trPr>
          <w:trHeight w:val="300"/>
        </w:trPr>
        <w:tc>
          <w:tcPr>
            <w:tcW w:w="1413" w:type="dxa"/>
            <w:tcBorders>
              <w:top w:val="single" w:sz="8" w:space="0" w:color="auto"/>
              <w:left w:val="single" w:sz="8" w:space="0" w:color="auto"/>
              <w:bottom w:val="single" w:sz="8" w:space="0" w:color="auto"/>
              <w:right w:val="single" w:sz="8" w:space="0" w:color="auto"/>
            </w:tcBorders>
            <w:tcMar>
              <w:left w:w="108" w:type="dxa"/>
              <w:right w:w="108" w:type="dxa"/>
            </w:tcMar>
          </w:tcPr>
          <w:p w14:paraId="29E918A3" w14:textId="560172DF" w:rsidR="67F27C84" w:rsidRDefault="67F27C84" w:rsidP="67F27C84">
            <w:pPr>
              <w:spacing w:after="240" w:line="288" w:lineRule="auto"/>
              <w:jc w:val="center"/>
            </w:pPr>
            <w:r w:rsidRPr="688C9067">
              <w:rPr>
                <w:rFonts w:ascii="Aptos" w:eastAsia="Aptos" w:hAnsi="Aptos" w:cs="Aptos"/>
              </w:rPr>
              <w:lastRenderedPageBreak/>
              <w:t>Tabela 1</w:t>
            </w:r>
            <w:r w:rsidR="35CF14AE" w:rsidRPr="688C9067">
              <w:rPr>
                <w:rFonts w:ascii="Aptos" w:eastAsia="Aptos" w:hAnsi="Aptos" w:cs="Aptos"/>
              </w:rPr>
              <w:t>3</w:t>
            </w:r>
          </w:p>
        </w:tc>
        <w:tc>
          <w:tcPr>
            <w:tcW w:w="7508" w:type="dxa"/>
            <w:tcBorders>
              <w:top w:val="single" w:sz="8" w:space="0" w:color="auto"/>
              <w:left w:val="single" w:sz="8" w:space="0" w:color="auto"/>
              <w:bottom w:val="single" w:sz="8" w:space="0" w:color="auto"/>
              <w:right w:val="single" w:sz="8" w:space="0" w:color="auto"/>
            </w:tcBorders>
            <w:tcMar>
              <w:left w:w="108" w:type="dxa"/>
              <w:right w:w="108" w:type="dxa"/>
            </w:tcMar>
          </w:tcPr>
          <w:p w14:paraId="300ADCF2" w14:textId="7163AA80" w:rsidR="67F27C84" w:rsidRDefault="795A29B2" w:rsidP="67F27C84">
            <w:pPr>
              <w:spacing w:after="240" w:line="288" w:lineRule="auto"/>
              <w:jc w:val="center"/>
            </w:pPr>
            <w:r w:rsidRPr="5FA080E3">
              <w:rPr>
                <w:rFonts w:eastAsia="Arial" w:cs="Arial"/>
              </w:rPr>
              <w:t>Número de nascidos vivos segundo estabelecimento de Saúde, período de 2015 a 2024, Vitória, ES</w:t>
            </w:r>
          </w:p>
          <w:p w14:paraId="6832423F" w14:textId="29BAD7B2" w:rsidR="67F27C84" w:rsidRDefault="67F27C84" w:rsidP="5FA080E3">
            <w:pPr>
              <w:spacing w:after="240" w:line="288" w:lineRule="auto"/>
              <w:jc w:val="center"/>
              <w:rPr>
                <w:rFonts w:eastAsia="Arial" w:cs="Arial"/>
              </w:rPr>
            </w:pPr>
          </w:p>
        </w:tc>
        <w:tc>
          <w:tcPr>
            <w:tcW w:w="708" w:type="dxa"/>
            <w:tcBorders>
              <w:top w:val="single" w:sz="8" w:space="0" w:color="auto"/>
              <w:left w:val="single" w:sz="8" w:space="0" w:color="auto"/>
              <w:bottom w:val="single" w:sz="8" w:space="0" w:color="auto"/>
              <w:right w:val="single" w:sz="8" w:space="0" w:color="auto"/>
            </w:tcBorders>
            <w:tcMar>
              <w:left w:w="108" w:type="dxa"/>
              <w:right w:w="108" w:type="dxa"/>
            </w:tcMar>
          </w:tcPr>
          <w:p w14:paraId="5FC5D243" w14:textId="4C6B0ED2" w:rsidR="67F27C84" w:rsidRDefault="60EAFEE3" w:rsidP="67F27C84">
            <w:pPr>
              <w:spacing w:after="240" w:line="288" w:lineRule="auto"/>
              <w:jc w:val="center"/>
              <w:rPr>
                <w:rFonts w:ascii="Aptos" w:eastAsia="Aptos" w:hAnsi="Aptos" w:cs="Aptos"/>
              </w:rPr>
            </w:pPr>
            <w:r w:rsidRPr="1D772EBB">
              <w:rPr>
                <w:rFonts w:ascii="Aptos" w:eastAsia="Aptos" w:hAnsi="Aptos" w:cs="Aptos"/>
              </w:rPr>
              <w:t>93</w:t>
            </w:r>
          </w:p>
        </w:tc>
      </w:tr>
      <w:tr w:rsidR="67F27C84" w14:paraId="702BB03D" w14:textId="77777777" w:rsidTr="5FA080E3">
        <w:trPr>
          <w:trHeight w:val="300"/>
        </w:trPr>
        <w:tc>
          <w:tcPr>
            <w:tcW w:w="1413" w:type="dxa"/>
            <w:tcBorders>
              <w:top w:val="single" w:sz="8" w:space="0" w:color="auto"/>
              <w:left w:val="single" w:sz="8" w:space="0" w:color="auto"/>
              <w:bottom w:val="single" w:sz="8" w:space="0" w:color="auto"/>
              <w:right w:val="single" w:sz="8" w:space="0" w:color="auto"/>
            </w:tcBorders>
            <w:tcMar>
              <w:left w:w="108" w:type="dxa"/>
              <w:right w:w="108" w:type="dxa"/>
            </w:tcMar>
          </w:tcPr>
          <w:p w14:paraId="450220B7" w14:textId="3F4AE1EB" w:rsidR="67F27C84" w:rsidRDefault="6543D6DB" w:rsidP="5FA080E3">
            <w:pPr>
              <w:spacing w:after="240" w:line="288" w:lineRule="auto"/>
              <w:jc w:val="center"/>
              <w:rPr>
                <w:rFonts w:ascii="Aptos" w:eastAsia="Aptos" w:hAnsi="Aptos" w:cs="Aptos"/>
              </w:rPr>
            </w:pPr>
            <w:r w:rsidRPr="5FA080E3">
              <w:rPr>
                <w:rFonts w:ascii="Aptos" w:eastAsia="Aptos" w:hAnsi="Aptos" w:cs="Aptos"/>
              </w:rPr>
              <w:t>Tabela 1</w:t>
            </w:r>
            <w:r w:rsidR="48C3ACA1" w:rsidRPr="5FA080E3">
              <w:rPr>
                <w:rFonts w:ascii="Aptos" w:eastAsia="Aptos" w:hAnsi="Aptos" w:cs="Aptos"/>
              </w:rPr>
              <w:t>4</w:t>
            </w:r>
          </w:p>
        </w:tc>
        <w:tc>
          <w:tcPr>
            <w:tcW w:w="7508" w:type="dxa"/>
            <w:tcBorders>
              <w:top w:val="single" w:sz="8" w:space="0" w:color="auto"/>
              <w:left w:val="single" w:sz="8" w:space="0" w:color="auto"/>
              <w:bottom w:val="single" w:sz="8" w:space="0" w:color="auto"/>
              <w:right w:val="single" w:sz="8" w:space="0" w:color="auto"/>
            </w:tcBorders>
            <w:tcMar>
              <w:left w:w="108" w:type="dxa"/>
              <w:right w:w="108" w:type="dxa"/>
            </w:tcMar>
          </w:tcPr>
          <w:p w14:paraId="3618E092" w14:textId="1456876F" w:rsidR="67F27C84" w:rsidRDefault="67F27C84" w:rsidP="158A8D29">
            <w:pPr>
              <w:spacing w:before="240" w:after="240"/>
              <w:jc w:val="center"/>
            </w:pPr>
            <w:r w:rsidRPr="158A8D29">
              <w:rPr>
                <w:rFonts w:eastAsia="Arial" w:cs="Arial"/>
              </w:rPr>
              <w:t>Cobertura vacinal em menores de 1 ano, período de 2015 a 2024, Vitória, ES</w:t>
            </w:r>
          </w:p>
        </w:tc>
        <w:tc>
          <w:tcPr>
            <w:tcW w:w="708" w:type="dxa"/>
            <w:tcBorders>
              <w:top w:val="single" w:sz="8" w:space="0" w:color="auto"/>
              <w:left w:val="single" w:sz="8" w:space="0" w:color="auto"/>
              <w:bottom w:val="single" w:sz="8" w:space="0" w:color="auto"/>
              <w:right w:val="single" w:sz="8" w:space="0" w:color="auto"/>
            </w:tcBorders>
            <w:tcMar>
              <w:left w:w="108" w:type="dxa"/>
              <w:right w:w="108" w:type="dxa"/>
            </w:tcMar>
          </w:tcPr>
          <w:p w14:paraId="1F1DF592" w14:textId="251F3512" w:rsidR="67F27C84" w:rsidRDefault="76B362AC" w:rsidP="67F27C84">
            <w:pPr>
              <w:spacing w:after="240" w:line="288" w:lineRule="auto"/>
              <w:jc w:val="center"/>
              <w:rPr>
                <w:rFonts w:ascii="Aptos" w:eastAsia="Aptos" w:hAnsi="Aptos" w:cs="Aptos"/>
              </w:rPr>
            </w:pPr>
            <w:r w:rsidRPr="1D772EBB">
              <w:rPr>
                <w:rFonts w:ascii="Aptos" w:eastAsia="Aptos" w:hAnsi="Aptos" w:cs="Aptos"/>
              </w:rPr>
              <w:t>94</w:t>
            </w:r>
          </w:p>
        </w:tc>
      </w:tr>
      <w:tr w:rsidR="67F27C84" w14:paraId="23F23D07" w14:textId="77777777" w:rsidTr="5FA080E3">
        <w:trPr>
          <w:trHeight w:val="300"/>
        </w:trPr>
        <w:tc>
          <w:tcPr>
            <w:tcW w:w="1413" w:type="dxa"/>
            <w:tcBorders>
              <w:top w:val="single" w:sz="8" w:space="0" w:color="auto"/>
              <w:left w:val="single" w:sz="8" w:space="0" w:color="auto"/>
              <w:bottom w:val="single" w:sz="8" w:space="0" w:color="auto"/>
              <w:right w:val="single" w:sz="8" w:space="0" w:color="auto"/>
            </w:tcBorders>
            <w:tcMar>
              <w:left w:w="108" w:type="dxa"/>
              <w:right w:w="108" w:type="dxa"/>
            </w:tcMar>
          </w:tcPr>
          <w:p w14:paraId="019F76A8" w14:textId="6F099D95" w:rsidR="67F27C84" w:rsidRDefault="6543D6DB" w:rsidP="5FA080E3">
            <w:pPr>
              <w:spacing w:after="240" w:line="288" w:lineRule="auto"/>
              <w:jc w:val="center"/>
              <w:rPr>
                <w:rFonts w:ascii="Aptos" w:eastAsia="Aptos" w:hAnsi="Aptos" w:cs="Aptos"/>
              </w:rPr>
            </w:pPr>
            <w:r w:rsidRPr="5FA080E3">
              <w:rPr>
                <w:rFonts w:ascii="Aptos" w:eastAsia="Aptos" w:hAnsi="Aptos" w:cs="Aptos"/>
              </w:rPr>
              <w:t>Tabela 1</w:t>
            </w:r>
            <w:r w:rsidR="76D43E20" w:rsidRPr="5FA080E3">
              <w:rPr>
                <w:rFonts w:ascii="Aptos" w:eastAsia="Aptos" w:hAnsi="Aptos" w:cs="Aptos"/>
              </w:rPr>
              <w:t>5</w:t>
            </w:r>
          </w:p>
        </w:tc>
        <w:tc>
          <w:tcPr>
            <w:tcW w:w="7508" w:type="dxa"/>
            <w:tcBorders>
              <w:top w:val="single" w:sz="8" w:space="0" w:color="auto"/>
              <w:left w:val="single" w:sz="8" w:space="0" w:color="auto"/>
              <w:bottom w:val="single" w:sz="8" w:space="0" w:color="auto"/>
              <w:right w:val="single" w:sz="8" w:space="0" w:color="auto"/>
            </w:tcBorders>
            <w:tcMar>
              <w:left w:w="108" w:type="dxa"/>
              <w:right w:w="108" w:type="dxa"/>
            </w:tcMar>
          </w:tcPr>
          <w:p w14:paraId="1B2057D8" w14:textId="00426BEE" w:rsidR="67F27C84" w:rsidRDefault="67F27C84" w:rsidP="67F27C84">
            <w:pPr>
              <w:spacing w:after="240" w:line="288" w:lineRule="auto"/>
              <w:jc w:val="center"/>
            </w:pPr>
            <w:r w:rsidRPr="67F27C84">
              <w:rPr>
                <w:rFonts w:eastAsia="Arial" w:cs="Arial"/>
                <w:szCs w:val="24"/>
              </w:rPr>
              <w:t>Cobertura vacinal em crianças de 09 a 14 anos, de vacina meningocócica, no período de 2015 a 2024, Vitória, ES</w:t>
            </w:r>
          </w:p>
        </w:tc>
        <w:tc>
          <w:tcPr>
            <w:tcW w:w="708" w:type="dxa"/>
            <w:tcBorders>
              <w:top w:val="single" w:sz="8" w:space="0" w:color="auto"/>
              <w:left w:val="single" w:sz="8" w:space="0" w:color="auto"/>
              <w:bottom w:val="single" w:sz="8" w:space="0" w:color="auto"/>
              <w:right w:val="single" w:sz="8" w:space="0" w:color="auto"/>
            </w:tcBorders>
            <w:tcMar>
              <w:left w:w="108" w:type="dxa"/>
              <w:right w:w="108" w:type="dxa"/>
            </w:tcMar>
          </w:tcPr>
          <w:p w14:paraId="2F4F00BC" w14:textId="53C07662" w:rsidR="67F27C84" w:rsidRDefault="7B94EEB7" w:rsidP="67F27C84">
            <w:pPr>
              <w:spacing w:after="240" w:line="288" w:lineRule="auto"/>
              <w:jc w:val="center"/>
              <w:rPr>
                <w:rFonts w:ascii="Aptos" w:eastAsia="Aptos" w:hAnsi="Aptos" w:cs="Aptos"/>
              </w:rPr>
            </w:pPr>
            <w:r w:rsidRPr="122FD960">
              <w:rPr>
                <w:rFonts w:ascii="Aptos" w:eastAsia="Aptos" w:hAnsi="Aptos" w:cs="Aptos"/>
              </w:rPr>
              <w:t>10</w:t>
            </w:r>
            <w:r w:rsidR="67F27C84" w:rsidRPr="122FD960">
              <w:rPr>
                <w:rFonts w:ascii="Aptos" w:eastAsia="Aptos" w:hAnsi="Aptos" w:cs="Aptos"/>
              </w:rPr>
              <w:t>4</w:t>
            </w:r>
          </w:p>
        </w:tc>
      </w:tr>
      <w:tr w:rsidR="67F27C84" w14:paraId="46504E6A" w14:textId="77777777" w:rsidTr="5FA080E3">
        <w:trPr>
          <w:trHeight w:val="300"/>
        </w:trPr>
        <w:tc>
          <w:tcPr>
            <w:tcW w:w="1413" w:type="dxa"/>
            <w:tcBorders>
              <w:top w:val="single" w:sz="8" w:space="0" w:color="auto"/>
              <w:left w:val="single" w:sz="8" w:space="0" w:color="auto"/>
              <w:bottom w:val="single" w:sz="8" w:space="0" w:color="auto"/>
              <w:right w:val="single" w:sz="8" w:space="0" w:color="auto"/>
            </w:tcBorders>
            <w:tcMar>
              <w:left w:w="108" w:type="dxa"/>
              <w:right w:w="108" w:type="dxa"/>
            </w:tcMar>
          </w:tcPr>
          <w:p w14:paraId="4E61C667" w14:textId="6817A66A" w:rsidR="67F27C84" w:rsidRDefault="6543D6DB" w:rsidP="5FA080E3">
            <w:pPr>
              <w:spacing w:after="240" w:line="288" w:lineRule="auto"/>
              <w:jc w:val="center"/>
              <w:rPr>
                <w:rFonts w:ascii="Aptos" w:eastAsia="Aptos" w:hAnsi="Aptos" w:cs="Aptos"/>
              </w:rPr>
            </w:pPr>
            <w:r w:rsidRPr="5FA080E3">
              <w:rPr>
                <w:rFonts w:ascii="Aptos" w:eastAsia="Aptos" w:hAnsi="Aptos" w:cs="Aptos"/>
              </w:rPr>
              <w:t>Tabela 1</w:t>
            </w:r>
            <w:r w:rsidR="74413DB1" w:rsidRPr="5FA080E3">
              <w:rPr>
                <w:rFonts w:ascii="Aptos" w:eastAsia="Aptos" w:hAnsi="Aptos" w:cs="Aptos"/>
              </w:rPr>
              <w:t>6</w:t>
            </w:r>
          </w:p>
        </w:tc>
        <w:tc>
          <w:tcPr>
            <w:tcW w:w="7508" w:type="dxa"/>
            <w:tcBorders>
              <w:top w:val="single" w:sz="8" w:space="0" w:color="auto"/>
              <w:left w:val="single" w:sz="8" w:space="0" w:color="auto"/>
              <w:bottom w:val="single" w:sz="8" w:space="0" w:color="auto"/>
              <w:right w:val="single" w:sz="8" w:space="0" w:color="auto"/>
            </w:tcBorders>
            <w:tcMar>
              <w:left w:w="108" w:type="dxa"/>
              <w:right w:w="108" w:type="dxa"/>
            </w:tcMar>
          </w:tcPr>
          <w:p w14:paraId="67C04ED6" w14:textId="1020CDAE" w:rsidR="67F27C84" w:rsidRDefault="67F27C84" w:rsidP="67F27C84">
            <w:pPr>
              <w:spacing w:after="240" w:line="288" w:lineRule="auto"/>
              <w:jc w:val="center"/>
            </w:pPr>
            <w:r w:rsidRPr="67F27C84">
              <w:rPr>
                <w:rFonts w:eastAsia="Arial" w:cs="Arial"/>
                <w:szCs w:val="24"/>
              </w:rPr>
              <w:t>Cobertura vacinal em gestantes, no período de 2015 a 2024, Vitória, ES</w:t>
            </w:r>
          </w:p>
        </w:tc>
        <w:tc>
          <w:tcPr>
            <w:tcW w:w="708" w:type="dxa"/>
            <w:tcBorders>
              <w:top w:val="single" w:sz="8" w:space="0" w:color="auto"/>
              <w:left w:val="single" w:sz="8" w:space="0" w:color="auto"/>
              <w:bottom w:val="single" w:sz="8" w:space="0" w:color="auto"/>
              <w:right w:val="single" w:sz="8" w:space="0" w:color="auto"/>
            </w:tcBorders>
            <w:tcMar>
              <w:left w:w="108" w:type="dxa"/>
              <w:right w:w="108" w:type="dxa"/>
            </w:tcMar>
          </w:tcPr>
          <w:p w14:paraId="762198D3" w14:textId="3F9A3BB8" w:rsidR="67F27C84" w:rsidRDefault="52EDB0B4" w:rsidP="67F27C84">
            <w:pPr>
              <w:spacing w:after="240" w:line="288" w:lineRule="auto"/>
              <w:jc w:val="center"/>
              <w:rPr>
                <w:rFonts w:ascii="Aptos" w:eastAsia="Aptos" w:hAnsi="Aptos" w:cs="Aptos"/>
              </w:rPr>
            </w:pPr>
            <w:r w:rsidRPr="122FD960">
              <w:rPr>
                <w:rFonts w:ascii="Aptos" w:eastAsia="Aptos" w:hAnsi="Aptos" w:cs="Aptos"/>
              </w:rPr>
              <w:t>110</w:t>
            </w:r>
          </w:p>
        </w:tc>
      </w:tr>
      <w:tr w:rsidR="67F27C84" w14:paraId="0ECF54D7" w14:textId="77777777" w:rsidTr="5FA080E3">
        <w:trPr>
          <w:trHeight w:val="300"/>
        </w:trPr>
        <w:tc>
          <w:tcPr>
            <w:tcW w:w="1413" w:type="dxa"/>
            <w:tcBorders>
              <w:top w:val="single" w:sz="8" w:space="0" w:color="auto"/>
              <w:left w:val="single" w:sz="8" w:space="0" w:color="auto"/>
              <w:bottom w:val="single" w:sz="8" w:space="0" w:color="auto"/>
              <w:right w:val="single" w:sz="8" w:space="0" w:color="auto"/>
            </w:tcBorders>
            <w:tcMar>
              <w:left w:w="108" w:type="dxa"/>
              <w:right w:w="108" w:type="dxa"/>
            </w:tcMar>
          </w:tcPr>
          <w:p w14:paraId="32F9A7B4" w14:textId="29466BC9" w:rsidR="67F27C84" w:rsidRDefault="6543D6DB" w:rsidP="67F27C84">
            <w:pPr>
              <w:spacing w:after="240" w:line="288" w:lineRule="auto"/>
              <w:jc w:val="center"/>
              <w:rPr>
                <w:rFonts w:ascii="Aptos" w:eastAsia="Aptos" w:hAnsi="Aptos" w:cs="Aptos"/>
              </w:rPr>
            </w:pPr>
            <w:r w:rsidRPr="5FA080E3">
              <w:rPr>
                <w:rFonts w:ascii="Aptos" w:eastAsia="Aptos" w:hAnsi="Aptos" w:cs="Aptos"/>
              </w:rPr>
              <w:t xml:space="preserve">Tabela </w:t>
            </w:r>
            <w:r w:rsidR="3811A4AC" w:rsidRPr="5FA080E3">
              <w:rPr>
                <w:rFonts w:ascii="Aptos" w:eastAsia="Aptos" w:hAnsi="Aptos" w:cs="Aptos"/>
              </w:rPr>
              <w:t>1</w:t>
            </w:r>
            <w:r w:rsidR="5B85B119" w:rsidRPr="5FA080E3">
              <w:rPr>
                <w:rFonts w:ascii="Aptos" w:eastAsia="Aptos" w:hAnsi="Aptos" w:cs="Aptos"/>
              </w:rPr>
              <w:t>7</w:t>
            </w:r>
          </w:p>
        </w:tc>
        <w:tc>
          <w:tcPr>
            <w:tcW w:w="7508" w:type="dxa"/>
            <w:tcBorders>
              <w:top w:val="single" w:sz="8" w:space="0" w:color="auto"/>
              <w:left w:val="single" w:sz="8" w:space="0" w:color="auto"/>
              <w:bottom w:val="single" w:sz="8" w:space="0" w:color="auto"/>
              <w:right w:val="single" w:sz="8" w:space="0" w:color="auto"/>
            </w:tcBorders>
            <w:tcMar>
              <w:left w:w="108" w:type="dxa"/>
              <w:right w:w="108" w:type="dxa"/>
            </w:tcMar>
          </w:tcPr>
          <w:p w14:paraId="0FFAC804" w14:textId="4FE1317E" w:rsidR="67F27C84" w:rsidRDefault="67F27C84" w:rsidP="67F27C84">
            <w:pPr>
              <w:spacing w:after="240" w:line="288" w:lineRule="auto"/>
              <w:jc w:val="center"/>
            </w:pPr>
            <w:r w:rsidRPr="67F27C84">
              <w:rPr>
                <w:rFonts w:eastAsia="Arial" w:cs="Arial"/>
                <w:color w:val="000000" w:themeColor="text1"/>
                <w:szCs w:val="24"/>
              </w:rPr>
              <w:t>Número de nascidos vivos segundo consultas pré-natal</w:t>
            </w:r>
          </w:p>
        </w:tc>
        <w:tc>
          <w:tcPr>
            <w:tcW w:w="708" w:type="dxa"/>
            <w:tcBorders>
              <w:top w:val="single" w:sz="8" w:space="0" w:color="auto"/>
              <w:left w:val="single" w:sz="8" w:space="0" w:color="auto"/>
              <w:bottom w:val="single" w:sz="8" w:space="0" w:color="auto"/>
              <w:right w:val="single" w:sz="8" w:space="0" w:color="auto"/>
            </w:tcBorders>
            <w:tcMar>
              <w:left w:w="108" w:type="dxa"/>
              <w:right w:w="108" w:type="dxa"/>
            </w:tcMar>
          </w:tcPr>
          <w:p w14:paraId="46102201" w14:textId="2B1CE3F8" w:rsidR="67F27C84" w:rsidRDefault="67F27C84" w:rsidP="67F27C84">
            <w:pPr>
              <w:spacing w:after="240" w:line="288" w:lineRule="auto"/>
              <w:jc w:val="center"/>
              <w:rPr>
                <w:rFonts w:ascii="Aptos" w:eastAsia="Aptos" w:hAnsi="Aptos" w:cs="Aptos"/>
              </w:rPr>
            </w:pPr>
            <w:r w:rsidRPr="038B8F3B">
              <w:rPr>
                <w:rFonts w:ascii="Aptos" w:eastAsia="Aptos" w:hAnsi="Aptos" w:cs="Aptos"/>
              </w:rPr>
              <w:t>1</w:t>
            </w:r>
            <w:r w:rsidR="7D7C80BF" w:rsidRPr="038B8F3B">
              <w:rPr>
                <w:rFonts w:ascii="Aptos" w:eastAsia="Aptos" w:hAnsi="Aptos" w:cs="Aptos"/>
              </w:rPr>
              <w:t>15</w:t>
            </w:r>
          </w:p>
        </w:tc>
      </w:tr>
      <w:tr w:rsidR="67F27C84" w14:paraId="47FEC91F" w14:textId="77777777" w:rsidTr="5FA080E3">
        <w:trPr>
          <w:trHeight w:val="300"/>
        </w:trPr>
        <w:tc>
          <w:tcPr>
            <w:tcW w:w="1413" w:type="dxa"/>
            <w:tcBorders>
              <w:top w:val="single" w:sz="8" w:space="0" w:color="auto"/>
              <w:left w:val="single" w:sz="8" w:space="0" w:color="auto"/>
              <w:bottom w:val="single" w:sz="8" w:space="0" w:color="auto"/>
              <w:right w:val="single" w:sz="8" w:space="0" w:color="auto"/>
            </w:tcBorders>
            <w:tcMar>
              <w:left w:w="108" w:type="dxa"/>
              <w:right w:w="108" w:type="dxa"/>
            </w:tcMar>
          </w:tcPr>
          <w:p w14:paraId="13AFD58E" w14:textId="06EA60D8" w:rsidR="67F27C84" w:rsidRDefault="6543D6DB" w:rsidP="67F27C84">
            <w:pPr>
              <w:spacing w:after="240" w:line="288" w:lineRule="auto"/>
              <w:jc w:val="center"/>
              <w:rPr>
                <w:rFonts w:ascii="Aptos" w:eastAsia="Aptos" w:hAnsi="Aptos" w:cs="Aptos"/>
              </w:rPr>
            </w:pPr>
            <w:r w:rsidRPr="5FA080E3">
              <w:rPr>
                <w:rFonts w:ascii="Aptos" w:eastAsia="Aptos" w:hAnsi="Aptos" w:cs="Aptos"/>
              </w:rPr>
              <w:t xml:space="preserve">Tabela </w:t>
            </w:r>
            <w:r w:rsidR="7DD0E8A6" w:rsidRPr="5FA080E3">
              <w:rPr>
                <w:rFonts w:ascii="Aptos" w:eastAsia="Aptos" w:hAnsi="Aptos" w:cs="Aptos"/>
              </w:rPr>
              <w:t>1</w:t>
            </w:r>
            <w:r w:rsidR="48B7F996" w:rsidRPr="5FA080E3">
              <w:rPr>
                <w:rFonts w:ascii="Aptos" w:eastAsia="Aptos" w:hAnsi="Aptos" w:cs="Aptos"/>
              </w:rPr>
              <w:t>8</w:t>
            </w:r>
          </w:p>
        </w:tc>
        <w:tc>
          <w:tcPr>
            <w:tcW w:w="7508" w:type="dxa"/>
            <w:tcBorders>
              <w:top w:val="single" w:sz="8" w:space="0" w:color="auto"/>
              <w:left w:val="single" w:sz="8" w:space="0" w:color="auto"/>
              <w:bottom w:val="single" w:sz="8" w:space="0" w:color="auto"/>
              <w:right w:val="single" w:sz="8" w:space="0" w:color="auto"/>
            </w:tcBorders>
            <w:tcMar>
              <w:left w:w="108" w:type="dxa"/>
              <w:right w:w="108" w:type="dxa"/>
            </w:tcMar>
          </w:tcPr>
          <w:p w14:paraId="5389716A" w14:textId="0C9BD5F3" w:rsidR="67F27C84" w:rsidRDefault="67F27C84" w:rsidP="67F27C84">
            <w:pPr>
              <w:spacing w:after="240" w:line="288" w:lineRule="auto"/>
              <w:jc w:val="center"/>
            </w:pPr>
            <w:r w:rsidRPr="67F27C84">
              <w:rPr>
                <w:rFonts w:eastAsia="Arial" w:cs="Arial"/>
                <w:szCs w:val="24"/>
              </w:rPr>
              <w:t>Cobertura vacinal em pessoas com 60 anos e mais, no período de 2015 a 2024, Vitória, ES</w:t>
            </w:r>
          </w:p>
        </w:tc>
        <w:tc>
          <w:tcPr>
            <w:tcW w:w="708" w:type="dxa"/>
            <w:tcBorders>
              <w:top w:val="single" w:sz="8" w:space="0" w:color="auto"/>
              <w:left w:val="single" w:sz="8" w:space="0" w:color="auto"/>
              <w:bottom w:val="single" w:sz="8" w:space="0" w:color="auto"/>
              <w:right w:val="single" w:sz="8" w:space="0" w:color="auto"/>
            </w:tcBorders>
            <w:tcMar>
              <w:left w:w="108" w:type="dxa"/>
              <w:right w:w="108" w:type="dxa"/>
            </w:tcMar>
          </w:tcPr>
          <w:p w14:paraId="61526B40" w14:textId="22B758CD" w:rsidR="67F27C84" w:rsidRDefault="67F27C84" w:rsidP="67F27C84">
            <w:pPr>
              <w:spacing w:after="240" w:line="288" w:lineRule="auto"/>
              <w:jc w:val="center"/>
              <w:rPr>
                <w:rFonts w:ascii="Aptos" w:eastAsia="Aptos" w:hAnsi="Aptos" w:cs="Aptos"/>
              </w:rPr>
            </w:pPr>
            <w:r w:rsidRPr="071F68EC">
              <w:rPr>
                <w:rFonts w:ascii="Aptos" w:eastAsia="Aptos" w:hAnsi="Aptos" w:cs="Aptos"/>
              </w:rPr>
              <w:t>1</w:t>
            </w:r>
            <w:r w:rsidR="3C82589D" w:rsidRPr="071F68EC">
              <w:rPr>
                <w:rFonts w:ascii="Aptos" w:eastAsia="Aptos" w:hAnsi="Aptos" w:cs="Aptos"/>
              </w:rPr>
              <w:t>19</w:t>
            </w:r>
          </w:p>
        </w:tc>
      </w:tr>
    </w:tbl>
    <w:p w14:paraId="53ECA18D" w14:textId="77777777" w:rsidR="001F6ADF" w:rsidRDefault="001F6ADF">
      <w:pPr>
        <w:rPr>
          <w:rFonts w:ascii="Aptos" w:eastAsia="Aptos" w:hAnsi="Aptos" w:cs="Aptos"/>
          <w:b/>
          <w:bCs/>
          <w:szCs w:val="24"/>
        </w:rPr>
      </w:pPr>
      <w:r>
        <w:rPr>
          <w:rFonts w:ascii="Aptos" w:eastAsia="Aptos" w:hAnsi="Aptos" w:cs="Aptos"/>
          <w:b/>
          <w:bCs/>
          <w:szCs w:val="24"/>
        </w:rPr>
        <w:br w:type="page"/>
      </w:r>
    </w:p>
    <w:p w14:paraId="48066298" w14:textId="0346F333" w:rsidR="3C9C30BF" w:rsidRPr="00E92A4E" w:rsidRDefault="3C9C30BF" w:rsidP="00E92A4E">
      <w:pPr>
        <w:pStyle w:val="1TtuloPMS"/>
      </w:pPr>
      <w:bookmarkStart w:id="53" w:name="_Toc215837756"/>
      <w:r w:rsidRPr="00E92A4E">
        <w:lastRenderedPageBreak/>
        <w:t>LISTA DE FIGURAS</w:t>
      </w:r>
      <w:bookmarkEnd w:id="53"/>
    </w:p>
    <w:p w14:paraId="00386C06" w14:textId="4ABAB371" w:rsidR="3C9C30BF" w:rsidRDefault="3C9C30BF" w:rsidP="67F27C84">
      <w:pPr>
        <w:ind w:left="-2"/>
      </w:pPr>
      <w:r w:rsidRPr="67F27C84">
        <w:rPr>
          <w:rFonts w:ascii="Aptos" w:eastAsia="Aptos" w:hAnsi="Aptos" w:cs="Aptos"/>
          <w:szCs w:val="24"/>
        </w:rPr>
        <w:t xml:space="preserve"> </w:t>
      </w:r>
    </w:p>
    <w:tbl>
      <w:tblPr>
        <w:tblW w:w="0" w:type="auto"/>
        <w:tblLook w:val="06A0" w:firstRow="1" w:lastRow="0" w:firstColumn="1" w:lastColumn="0" w:noHBand="1" w:noVBand="1"/>
      </w:tblPr>
      <w:tblGrid>
        <w:gridCol w:w="1296"/>
        <w:gridCol w:w="7023"/>
        <w:gridCol w:w="652"/>
      </w:tblGrid>
      <w:tr w:rsidR="67F27C84" w14:paraId="54E8119A" w14:textId="77777777" w:rsidTr="1515FB3F">
        <w:trPr>
          <w:trHeight w:val="465"/>
        </w:trPr>
        <w:tc>
          <w:tcPr>
            <w:tcW w:w="1296" w:type="dxa"/>
            <w:tcMar>
              <w:left w:w="70" w:type="dxa"/>
              <w:right w:w="70" w:type="dxa"/>
            </w:tcMar>
            <w:vAlign w:val="center"/>
          </w:tcPr>
          <w:p w14:paraId="7F733E6A" w14:textId="37525BFE" w:rsidR="67F27C84" w:rsidRDefault="67F27C84" w:rsidP="67F27C84">
            <w:pPr>
              <w:spacing w:after="0" w:line="252" w:lineRule="auto"/>
              <w:ind w:left="-2"/>
            </w:pPr>
            <w:r w:rsidRPr="67F27C84">
              <w:rPr>
                <w:rFonts w:eastAsia="Arial" w:cs="Arial"/>
              </w:rPr>
              <w:t>Figura 1</w:t>
            </w:r>
          </w:p>
        </w:tc>
        <w:tc>
          <w:tcPr>
            <w:tcW w:w="7023" w:type="dxa"/>
            <w:tcMar>
              <w:left w:w="70" w:type="dxa"/>
              <w:right w:w="70" w:type="dxa"/>
            </w:tcMar>
            <w:vAlign w:val="center"/>
          </w:tcPr>
          <w:p w14:paraId="69A137A3" w14:textId="5069AFE5" w:rsidR="67F27C84" w:rsidRDefault="67F27C84" w:rsidP="67F27C84">
            <w:pPr>
              <w:spacing w:after="0" w:line="252" w:lineRule="auto"/>
              <w:ind w:left="-2"/>
            </w:pPr>
            <w:r w:rsidRPr="67F27C84">
              <w:rPr>
                <w:rFonts w:eastAsia="Arial" w:cs="Arial"/>
                <w:szCs w:val="24"/>
              </w:rPr>
              <w:t>Mapa das Regiões de Saúde do município de Vitória/ES</w:t>
            </w:r>
          </w:p>
        </w:tc>
        <w:tc>
          <w:tcPr>
            <w:tcW w:w="652" w:type="dxa"/>
            <w:tcMar>
              <w:left w:w="70" w:type="dxa"/>
              <w:right w:w="70" w:type="dxa"/>
            </w:tcMar>
            <w:vAlign w:val="center"/>
          </w:tcPr>
          <w:p w14:paraId="3F2E4798" w14:textId="18CEF887" w:rsidR="67F27C84" w:rsidRDefault="309C1389" w:rsidP="1515FB3F">
            <w:pPr>
              <w:spacing w:after="0" w:line="252" w:lineRule="auto"/>
              <w:ind w:left="-2"/>
              <w:jc w:val="right"/>
              <w:rPr>
                <w:rFonts w:eastAsia="Arial" w:cs="Arial"/>
              </w:rPr>
            </w:pPr>
            <w:r w:rsidRPr="1515FB3F">
              <w:rPr>
                <w:rFonts w:eastAsia="Arial" w:cs="Arial"/>
              </w:rPr>
              <w:t>42</w:t>
            </w:r>
          </w:p>
        </w:tc>
      </w:tr>
    </w:tbl>
    <w:p w14:paraId="796746B0" w14:textId="0BAD1EDD" w:rsidR="67F27C84" w:rsidRDefault="67F27C84" w:rsidP="67F27C84">
      <w:pPr>
        <w:spacing w:line="288" w:lineRule="auto"/>
      </w:pPr>
    </w:p>
    <w:p w14:paraId="79C7D39B" w14:textId="0B6C9C31" w:rsidR="67F27C84" w:rsidRDefault="67F27C84" w:rsidP="67F27C84">
      <w:pPr>
        <w:spacing w:after="240" w:line="288" w:lineRule="auto"/>
        <w:jc w:val="center"/>
        <w:rPr>
          <w:rFonts w:ascii="Aptos" w:eastAsia="Aptos" w:hAnsi="Aptos" w:cs="Aptos"/>
          <w:b/>
          <w:bCs/>
          <w:szCs w:val="24"/>
        </w:rPr>
      </w:pPr>
    </w:p>
    <w:p w14:paraId="0081D7B4" w14:textId="50775C0D" w:rsidR="67F27C84" w:rsidRDefault="67F27C84" w:rsidP="67F27C84">
      <w:pPr>
        <w:spacing w:after="240" w:line="288" w:lineRule="auto"/>
        <w:jc w:val="center"/>
        <w:rPr>
          <w:rFonts w:ascii="Aptos" w:eastAsia="Aptos" w:hAnsi="Aptos" w:cs="Aptos"/>
          <w:b/>
          <w:bCs/>
          <w:szCs w:val="24"/>
        </w:rPr>
      </w:pPr>
    </w:p>
    <w:p w14:paraId="16A9E0A3" w14:textId="4731ABCA" w:rsidR="67F27C84" w:rsidRDefault="67F27C84" w:rsidP="67F27C84">
      <w:pPr>
        <w:spacing w:after="240" w:line="288" w:lineRule="auto"/>
        <w:jc w:val="center"/>
        <w:rPr>
          <w:rFonts w:ascii="Aptos" w:eastAsia="Aptos" w:hAnsi="Aptos" w:cs="Aptos"/>
          <w:b/>
          <w:bCs/>
          <w:szCs w:val="24"/>
        </w:rPr>
      </w:pPr>
    </w:p>
    <w:p w14:paraId="369C7BC9" w14:textId="0E4C1E97" w:rsidR="67F27C84" w:rsidRDefault="67F27C84" w:rsidP="67F27C84">
      <w:pPr>
        <w:spacing w:after="240" w:line="288" w:lineRule="auto"/>
        <w:jc w:val="center"/>
        <w:rPr>
          <w:rFonts w:ascii="Aptos" w:eastAsia="Aptos" w:hAnsi="Aptos" w:cs="Aptos"/>
          <w:b/>
          <w:bCs/>
          <w:szCs w:val="24"/>
        </w:rPr>
      </w:pPr>
    </w:p>
    <w:p w14:paraId="3B36FF3F" w14:textId="1F475699" w:rsidR="67F27C84" w:rsidRDefault="67F27C84" w:rsidP="67F27C84">
      <w:pPr>
        <w:spacing w:after="240" w:line="288" w:lineRule="auto"/>
        <w:jc w:val="center"/>
        <w:rPr>
          <w:rFonts w:ascii="Aptos" w:eastAsia="Aptos" w:hAnsi="Aptos" w:cs="Aptos"/>
          <w:b/>
          <w:bCs/>
          <w:szCs w:val="24"/>
        </w:rPr>
      </w:pPr>
    </w:p>
    <w:p w14:paraId="398B3A2D" w14:textId="7AE6609E" w:rsidR="67F27C84" w:rsidRDefault="67F27C84" w:rsidP="67F27C84">
      <w:pPr>
        <w:spacing w:after="240" w:line="288" w:lineRule="auto"/>
        <w:jc w:val="center"/>
        <w:rPr>
          <w:rFonts w:ascii="Aptos" w:eastAsia="Aptos" w:hAnsi="Aptos" w:cs="Aptos"/>
          <w:b/>
          <w:bCs/>
          <w:szCs w:val="24"/>
        </w:rPr>
      </w:pPr>
    </w:p>
    <w:p w14:paraId="714C9B21" w14:textId="36DF58EB" w:rsidR="67F27C84" w:rsidRDefault="67F27C84" w:rsidP="67F27C84">
      <w:pPr>
        <w:spacing w:after="240" w:line="288" w:lineRule="auto"/>
        <w:jc w:val="center"/>
        <w:rPr>
          <w:rFonts w:ascii="Aptos" w:eastAsia="Aptos" w:hAnsi="Aptos" w:cs="Aptos"/>
          <w:b/>
          <w:bCs/>
          <w:szCs w:val="24"/>
        </w:rPr>
      </w:pPr>
    </w:p>
    <w:p w14:paraId="4A63E5A7" w14:textId="67CC5E54" w:rsidR="67F27C84" w:rsidRDefault="67F27C84" w:rsidP="67F27C84">
      <w:pPr>
        <w:spacing w:after="240" w:line="288" w:lineRule="auto"/>
        <w:jc w:val="center"/>
        <w:rPr>
          <w:rFonts w:ascii="Aptos" w:eastAsia="Aptos" w:hAnsi="Aptos" w:cs="Aptos"/>
          <w:b/>
          <w:bCs/>
          <w:szCs w:val="24"/>
        </w:rPr>
      </w:pPr>
    </w:p>
    <w:p w14:paraId="380A6D7C" w14:textId="04409242" w:rsidR="67F27C84" w:rsidRDefault="67F27C84" w:rsidP="67F27C84">
      <w:pPr>
        <w:spacing w:after="240" w:line="288" w:lineRule="auto"/>
        <w:jc w:val="center"/>
        <w:rPr>
          <w:rFonts w:ascii="Aptos" w:eastAsia="Aptos" w:hAnsi="Aptos" w:cs="Aptos"/>
          <w:b/>
          <w:bCs/>
          <w:szCs w:val="24"/>
        </w:rPr>
      </w:pPr>
    </w:p>
    <w:p w14:paraId="7DF04A76" w14:textId="656C04D4" w:rsidR="67F27C84" w:rsidRDefault="67F27C84" w:rsidP="67F27C84">
      <w:pPr>
        <w:spacing w:after="240" w:line="288" w:lineRule="auto"/>
        <w:jc w:val="center"/>
        <w:rPr>
          <w:rFonts w:ascii="Aptos" w:eastAsia="Aptos" w:hAnsi="Aptos" w:cs="Aptos"/>
          <w:b/>
          <w:bCs/>
          <w:szCs w:val="24"/>
        </w:rPr>
      </w:pPr>
    </w:p>
    <w:p w14:paraId="74AF8B48" w14:textId="74579D3C" w:rsidR="67F27C84" w:rsidRDefault="67F27C84" w:rsidP="67F27C84">
      <w:pPr>
        <w:spacing w:after="240" w:line="288" w:lineRule="auto"/>
        <w:jc w:val="center"/>
        <w:rPr>
          <w:rFonts w:ascii="Aptos" w:eastAsia="Aptos" w:hAnsi="Aptos" w:cs="Aptos"/>
          <w:b/>
          <w:bCs/>
          <w:szCs w:val="24"/>
        </w:rPr>
      </w:pPr>
    </w:p>
    <w:p w14:paraId="7C562EB4" w14:textId="0674D104" w:rsidR="67F27C84" w:rsidRDefault="67F27C84" w:rsidP="67F27C84">
      <w:pPr>
        <w:spacing w:after="240" w:line="288" w:lineRule="auto"/>
        <w:jc w:val="center"/>
        <w:rPr>
          <w:rFonts w:ascii="Aptos" w:eastAsia="Aptos" w:hAnsi="Aptos" w:cs="Aptos"/>
          <w:b/>
          <w:bCs/>
          <w:szCs w:val="24"/>
        </w:rPr>
      </w:pPr>
    </w:p>
    <w:p w14:paraId="4BF84D42" w14:textId="05B5BF5A" w:rsidR="67F27C84" w:rsidRDefault="67F27C84" w:rsidP="67F27C84">
      <w:pPr>
        <w:spacing w:after="240" w:line="288" w:lineRule="auto"/>
        <w:jc w:val="center"/>
        <w:rPr>
          <w:rFonts w:ascii="Aptos" w:eastAsia="Aptos" w:hAnsi="Aptos" w:cs="Aptos"/>
          <w:b/>
          <w:bCs/>
          <w:szCs w:val="24"/>
        </w:rPr>
      </w:pPr>
    </w:p>
    <w:p w14:paraId="2159A426" w14:textId="584523AB" w:rsidR="67F27C84" w:rsidRDefault="67F27C84" w:rsidP="67F27C84">
      <w:pPr>
        <w:spacing w:after="240" w:line="288" w:lineRule="auto"/>
        <w:jc w:val="center"/>
        <w:rPr>
          <w:rFonts w:ascii="Aptos" w:eastAsia="Aptos" w:hAnsi="Aptos" w:cs="Aptos"/>
          <w:b/>
          <w:bCs/>
          <w:szCs w:val="24"/>
        </w:rPr>
      </w:pPr>
    </w:p>
    <w:p w14:paraId="01B76DF2" w14:textId="0ECE129C" w:rsidR="67F27C84" w:rsidRDefault="67F27C84" w:rsidP="67F27C84">
      <w:pPr>
        <w:spacing w:after="240" w:line="288" w:lineRule="auto"/>
        <w:jc w:val="center"/>
        <w:rPr>
          <w:rFonts w:ascii="Aptos" w:eastAsia="Aptos" w:hAnsi="Aptos" w:cs="Aptos"/>
          <w:b/>
          <w:bCs/>
          <w:szCs w:val="24"/>
        </w:rPr>
      </w:pPr>
    </w:p>
    <w:p w14:paraId="36091386" w14:textId="7D63D857" w:rsidR="67F27C84" w:rsidRDefault="67F27C84" w:rsidP="67F27C84">
      <w:pPr>
        <w:spacing w:after="240" w:line="288" w:lineRule="auto"/>
        <w:jc w:val="center"/>
        <w:rPr>
          <w:rFonts w:ascii="Aptos" w:eastAsia="Aptos" w:hAnsi="Aptos" w:cs="Aptos"/>
          <w:b/>
          <w:bCs/>
          <w:szCs w:val="24"/>
        </w:rPr>
      </w:pPr>
    </w:p>
    <w:p w14:paraId="500363CA" w14:textId="44F5F180" w:rsidR="67F27C84" w:rsidRDefault="67F27C84" w:rsidP="67F27C84">
      <w:pPr>
        <w:spacing w:after="240" w:line="288" w:lineRule="auto"/>
        <w:jc w:val="center"/>
        <w:rPr>
          <w:rFonts w:ascii="Aptos" w:eastAsia="Aptos" w:hAnsi="Aptos" w:cs="Aptos"/>
          <w:b/>
          <w:bCs/>
          <w:szCs w:val="24"/>
        </w:rPr>
      </w:pPr>
    </w:p>
    <w:p w14:paraId="24BD9EB5" w14:textId="50F646EF" w:rsidR="67F27C84" w:rsidRDefault="67F27C84" w:rsidP="67F27C84">
      <w:pPr>
        <w:spacing w:after="240" w:line="288" w:lineRule="auto"/>
        <w:jc w:val="center"/>
        <w:rPr>
          <w:rFonts w:ascii="Aptos" w:eastAsia="Aptos" w:hAnsi="Aptos" w:cs="Aptos"/>
          <w:b/>
          <w:bCs/>
          <w:szCs w:val="24"/>
        </w:rPr>
      </w:pPr>
    </w:p>
    <w:p w14:paraId="0BDE1AE2" w14:textId="1159855D" w:rsidR="67F27C84" w:rsidRDefault="67F27C84" w:rsidP="67F27C84">
      <w:pPr>
        <w:spacing w:after="240" w:line="288" w:lineRule="auto"/>
        <w:jc w:val="center"/>
        <w:rPr>
          <w:rFonts w:ascii="Aptos" w:eastAsia="Aptos" w:hAnsi="Aptos" w:cs="Aptos"/>
          <w:b/>
          <w:bCs/>
          <w:szCs w:val="24"/>
        </w:rPr>
      </w:pPr>
    </w:p>
    <w:p w14:paraId="693C29F5" w14:textId="77777777" w:rsidR="001F6ADF" w:rsidRDefault="001F6ADF">
      <w:pPr>
        <w:rPr>
          <w:rFonts w:ascii="Aptos" w:eastAsia="Aptos" w:hAnsi="Aptos" w:cs="Aptos"/>
          <w:b/>
          <w:bCs/>
          <w:szCs w:val="24"/>
        </w:rPr>
      </w:pPr>
      <w:r>
        <w:rPr>
          <w:rFonts w:ascii="Aptos" w:eastAsia="Aptos" w:hAnsi="Aptos" w:cs="Aptos"/>
          <w:b/>
          <w:bCs/>
          <w:szCs w:val="24"/>
        </w:rPr>
        <w:br w:type="page"/>
      </w:r>
    </w:p>
    <w:p w14:paraId="2D506E30" w14:textId="5C48A058" w:rsidR="3C9C30BF" w:rsidRPr="00FF262D" w:rsidRDefault="3C9C30BF" w:rsidP="00E92A4E">
      <w:pPr>
        <w:pStyle w:val="1TtuloPMS"/>
      </w:pPr>
      <w:bookmarkStart w:id="54" w:name="_Toc215837757"/>
      <w:r w:rsidRPr="00FF262D">
        <w:lastRenderedPageBreak/>
        <w:t>LISTA DE GRÁFICOS</w:t>
      </w:r>
      <w:bookmarkEnd w:id="54"/>
    </w:p>
    <w:p w14:paraId="0B3A3EF7" w14:textId="55E66895" w:rsidR="3C9C30BF" w:rsidRDefault="3C9C30BF" w:rsidP="67F27C84">
      <w:pPr>
        <w:spacing w:after="240" w:line="288" w:lineRule="auto"/>
        <w:jc w:val="center"/>
      </w:pPr>
    </w:p>
    <w:tbl>
      <w:tblPr>
        <w:tblW w:w="0" w:type="auto"/>
        <w:tblLook w:val="06A0" w:firstRow="1" w:lastRow="0" w:firstColumn="1" w:lastColumn="0" w:noHBand="1" w:noVBand="1"/>
      </w:tblPr>
      <w:tblGrid>
        <w:gridCol w:w="1247"/>
        <w:gridCol w:w="6606"/>
        <w:gridCol w:w="803"/>
      </w:tblGrid>
      <w:tr w:rsidR="67F27C84" w14:paraId="74E14C7D" w14:textId="77777777" w:rsidTr="1515FB3F">
        <w:trPr>
          <w:trHeight w:val="600"/>
        </w:trPr>
        <w:tc>
          <w:tcPr>
            <w:tcW w:w="1247" w:type="dxa"/>
            <w:tcBorders>
              <w:top w:val="nil"/>
              <w:left w:val="nil"/>
              <w:bottom w:val="dotted" w:sz="8" w:space="0" w:color="auto"/>
              <w:right w:val="nil"/>
            </w:tcBorders>
            <w:tcMar>
              <w:left w:w="70" w:type="dxa"/>
              <w:right w:w="70" w:type="dxa"/>
            </w:tcMar>
            <w:vAlign w:val="center"/>
          </w:tcPr>
          <w:p w14:paraId="0747C829" w14:textId="4D66A1D2" w:rsidR="67F27C84" w:rsidRDefault="67F27C84" w:rsidP="67F27C84">
            <w:pPr>
              <w:spacing w:after="0" w:line="252" w:lineRule="auto"/>
              <w:ind w:left="-2"/>
            </w:pPr>
            <w:r w:rsidRPr="67F27C84">
              <w:rPr>
                <w:rFonts w:eastAsia="Arial" w:cs="Arial"/>
              </w:rPr>
              <w:t>Gráfico 1</w:t>
            </w:r>
          </w:p>
        </w:tc>
        <w:tc>
          <w:tcPr>
            <w:tcW w:w="6606" w:type="dxa"/>
            <w:tcBorders>
              <w:top w:val="nil"/>
              <w:left w:val="nil"/>
              <w:bottom w:val="dotted" w:sz="8" w:space="0" w:color="auto"/>
              <w:right w:val="nil"/>
            </w:tcBorders>
            <w:tcMar>
              <w:left w:w="70" w:type="dxa"/>
              <w:right w:w="70" w:type="dxa"/>
            </w:tcMar>
          </w:tcPr>
          <w:p w14:paraId="61CEA1B1" w14:textId="2C546C45" w:rsidR="67F27C84" w:rsidRDefault="67F27C84" w:rsidP="67F27C84">
            <w:pPr>
              <w:spacing w:after="0" w:line="252" w:lineRule="auto"/>
              <w:ind w:left="-2"/>
            </w:pPr>
            <w:r w:rsidRPr="67F27C84">
              <w:rPr>
                <w:rFonts w:eastAsia="Arial" w:cs="Arial"/>
                <w:color w:val="00000A"/>
                <w:szCs w:val="24"/>
              </w:rPr>
              <w:t>Pirâmides populacionais IBGE – censos 2000 -</w:t>
            </w:r>
            <w:proofErr w:type="spellStart"/>
            <w:r w:rsidRPr="67F27C84">
              <w:rPr>
                <w:rFonts w:eastAsia="Arial" w:cs="Arial"/>
                <w:color w:val="00000A"/>
                <w:szCs w:val="24"/>
              </w:rPr>
              <w:t>Vitória-ES</w:t>
            </w:r>
            <w:proofErr w:type="spellEnd"/>
          </w:p>
        </w:tc>
        <w:tc>
          <w:tcPr>
            <w:tcW w:w="803" w:type="dxa"/>
            <w:tcBorders>
              <w:top w:val="nil"/>
              <w:left w:val="nil"/>
              <w:bottom w:val="dotted" w:sz="8" w:space="0" w:color="auto"/>
              <w:right w:val="nil"/>
            </w:tcBorders>
            <w:tcMar>
              <w:left w:w="70" w:type="dxa"/>
              <w:right w:w="70" w:type="dxa"/>
            </w:tcMar>
            <w:vAlign w:val="center"/>
          </w:tcPr>
          <w:p w14:paraId="2BFA9714" w14:textId="45E1875F" w:rsidR="67F27C84" w:rsidRDefault="31B946FA" w:rsidP="1515FB3F">
            <w:pPr>
              <w:spacing w:after="0" w:line="252" w:lineRule="auto"/>
              <w:ind w:left="-2"/>
              <w:jc w:val="right"/>
              <w:rPr>
                <w:rFonts w:eastAsia="Arial" w:cs="Arial"/>
              </w:rPr>
            </w:pPr>
            <w:r w:rsidRPr="1515FB3F">
              <w:rPr>
                <w:rFonts w:eastAsia="Arial" w:cs="Arial"/>
              </w:rPr>
              <w:t>48</w:t>
            </w:r>
          </w:p>
        </w:tc>
      </w:tr>
      <w:tr w:rsidR="67F27C84" w14:paraId="28DF51A9" w14:textId="77777777" w:rsidTr="1515FB3F">
        <w:trPr>
          <w:trHeight w:val="600"/>
        </w:trPr>
        <w:tc>
          <w:tcPr>
            <w:tcW w:w="1247" w:type="dxa"/>
            <w:tcBorders>
              <w:top w:val="dotted" w:sz="8" w:space="0" w:color="auto"/>
              <w:left w:val="nil"/>
              <w:bottom w:val="dotted" w:sz="8" w:space="0" w:color="auto"/>
              <w:right w:val="nil"/>
            </w:tcBorders>
            <w:tcMar>
              <w:left w:w="70" w:type="dxa"/>
              <w:right w:w="70" w:type="dxa"/>
            </w:tcMar>
          </w:tcPr>
          <w:p w14:paraId="13C5CBC3" w14:textId="1E86D44F" w:rsidR="67F27C84" w:rsidRDefault="67F27C84" w:rsidP="67F27C84">
            <w:pPr>
              <w:spacing w:after="0" w:line="252" w:lineRule="auto"/>
              <w:ind w:left="-2"/>
            </w:pPr>
            <w:r w:rsidRPr="67F27C84">
              <w:rPr>
                <w:rFonts w:eastAsia="Arial" w:cs="Arial"/>
              </w:rPr>
              <w:t>Gráfico 2</w:t>
            </w:r>
          </w:p>
        </w:tc>
        <w:tc>
          <w:tcPr>
            <w:tcW w:w="6606" w:type="dxa"/>
            <w:tcBorders>
              <w:top w:val="dotted" w:sz="8" w:space="0" w:color="auto"/>
              <w:left w:val="nil"/>
              <w:bottom w:val="dotted" w:sz="8" w:space="0" w:color="auto"/>
              <w:right w:val="nil"/>
            </w:tcBorders>
            <w:tcMar>
              <w:left w:w="70" w:type="dxa"/>
              <w:right w:w="70" w:type="dxa"/>
            </w:tcMar>
          </w:tcPr>
          <w:p w14:paraId="552F8C29" w14:textId="4091B72A" w:rsidR="67F27C84" w:rsidRDefault="67F27C84" w:rsidP="67F27C84">
            <w:pPr>
              <w:spacing w:after="0" w:line="252" w:lineRule="auto"/>
              <w:ind w:left="-2"/>
            </w:pPr>
            <w:r w:rsidRPr="67F27C84">
              <w:rPr>
                <w:rFonts w:eastAsia="Arial" w:cs="Arial"/>
                <w:color w:val="00000A"/>
                <w:szCs w:val="24"/>
              </w:rPr>
              <w:t>Pirâmides populacionais IBGE – censos 2010 -</w:t>
            </w:r>
            <w:proofErr w:type="spellStart"/>
            <w:r w:rsidRPr="67F27C84">
              <w:rPr>
                <w:rFonts w:eastAsia="Arial" w:cs="Arial"/>
                <w:color w:val="00000A"/>
                <w:szCs w:val="24"/>
              </w:rPr>
              <w:t>Vitória-ES</w:t>
            </w:r>
            <w:proofErr w:type="spellEnd"/>
          </w:p>
        </w:tc>
        <w:tc>
          <w:tcPr>
            <w:tcW w:w="803" w:type="dxa"/>
            <w:tcBorders>
              <w:top w:val="dotted" w:sz="8" w:space="0" w:color="auto"/>
              <w:left w:val="nil"/>
              <w:bottom w:val="dotted" w:sz="8" w:space="0" w:color="auto"/>
              <w:right w:val="nil"/>
            </w:tcBorders>
            <w:tcMar>
              <w:left w:w="70" w:type="dxa"/>
              <w:right w:w="70" w:type="dxa"/>
            </w:tcMar>
            <w:vAlign w:val="center"/>
          </w:tcPr>
          <w:p w14:paraId="13A67E55" w14:textId="72320BD0" w:rsidR="67F27C84" w:rsidRDefault="1ACCE250" w:rsidP="1515FB3F">
            <w:pPr>
              <w:spacing w:after="0" w:line="252" w:lineRule="auto"/>
              <w:ind w:left="-2"/>
              <w:jc w:val="right"/>
              <w:rPr>
                <w:rFonts w:eastAsia="Arial" w:cs="Arial"/>
              </w:rPr>
            </w:pPr>
            <w:r w:rsidRPr="1515FB3F">
              <w:rPr>
                <w:rFonts w:eastAsia="Arial" w:cs="Arial"/>
              </w:rPr>
              <w:t>48</w:t>
            </w:r>
          </w:p>
        </w:tc>
      </w:tr>
      <w:tr w:rsidR="67F27C84" w14:paraId="55087012" w14:textId="77777777" w:rsidTr="1515FB3F">
        <w:trPr>
          <w:trHeight w:val="600"/>
        </w:trPr>
        <w:tc>
          <w:tcPr>
            <w:tcW w:w="1247" w:type="dxa"/>
            <w:tcBorders>
              <w:top w:val="dotted" w:sz="8" w:space="0" w:color="auto"/>
              <w:left w:val="nil"/>
              <w:bottom w:val="dotted" w:sz="8" w:space="0" w:color="auto"/>
              <w:right w:val="nil"/>
            </w:tcBorders>
            <w:tcMar>
              <w:left w:w="70" w:type="dxa"/>
              <w:right w:w="70" w:type="dxa"/>
            </w:tcMar>
          </w:tcPr>
          <w:p w14:paraId="4AE9AAF5" w14:textId="27C96B07" w:rsidR="67F27C84" w:rsidRDefault="67F27C84" w:rsidP="67F27C84">
            <w:pPr>
              <w:spacing w:after="0" w:line="252" w:lineRule="auto"/>
              <w:ind w:left="-2"/>
            </w:pPr>
            <w:r w:rsidRPr="67F27C84">
              <w:rPr>
                <w:rFonts w:eastAsia="Arial" w:cs="Arial"/>
              </w:rPr>
              <w:t>Gráfico 3</w:t>
            </w:r>
          </w:p>
        </w:tc>
        <w:tc>
          <w:tcPr>
            <w:tcW w:w="6606" w:type="dxa"/>
            <w:tcBorders>
              <w:top w:val="dotted" w:sz="8" w:space="0" w:color="auto"/>
              <w:left w:val="nil"/>
              <w:bottom w:val="dotted" w:sz="8" w:space="0" w:color="auto"/>
              <w:right w:val="nil"/>
            </w:tcBorders>
            <w:tcMar>
              <w:left w:w="70" w:type="dxa"/>
              <w:right w:w="70" w:type="dxa"/>
            </w:tcMar>
          </w:tcPr>
          <w:p w14:paraId="3ADD5823" w14:textId="3D8F2793" w:rsidR="67F27C84" w:rsidRDefault="67F27C84" w:rsidP="67F27C84">
            <w:pPr>
              <w:spacing w:before="240" w:after="144"/>
              <w:ind w:left="17" w:hanging="17"/>
            </w:pPr>
            <w:r w:rsidRPr="67F27C84">
              <w:rPr>
                <w:rFonts w:eastAsia="Arial" w:cs="Arial"/>
                <w:color w:val="00000A"/>
                <w:szCs w:val="24"/>
              </w:rPr>
              <w:t>Pirâmides populacionais IBGE – censos 2022 -</w:t>
            </w:r>
            <w:proofErr w:type="spellStart"/>
            <w:r w:rsidRPr="67F27C84">
              <w:rPr>
                <w:rFonts w:eastAsia="Arial" w:cs="Arial"/>
                <w:color w:val="00000A"/>
                <w:szCs w:val="24"/>
              </w:rPr>
              <w:t>Vitória-ES</w:t>
            </w:r>
            <w:proofErr w:type="spellEnd"/>
          </w:p>
        </w:tc>
        <w:tc>
          <w:tcPr>
            <w:tcW w:w="803" w:type="dxa"/>
            <w:tcBorders>
              <w:top w:val="dotted" w:sz="8" w:space="0" w:color="auto"/>
              <w:left w:val="nil"/>
              <w:bottom w:val="dotted" w:sz="8" w:space="0" w:color="auto"/>
              <w:right w:val="nil"/>
            </w:tcBorders>
            <w:tcMar>
              <w:left w:w="70" w:type="dxa"/>
              <w:right w:w="70" w:type="dxa"/>
            </w:tcMar>
            <w:vAlign w:val="center"/>
          </w:tcPr>
          <w:p w14:paraId="0C076031" w14:textId="004519A6" w:rsidR="67F27C84" w:rsidRDefault="054C720C" w:rsidP="1515FB3F">
            <w:pPr>
              <w:spacing w:after="0" w:line="252" w:lineRule="auto"/>
              <w:ind w:left="-2"/>
              <w:jc w:val="right"/>
              <w:rPr>
                <w:rFonts w:eastAsia="Arial" w:cs="Arial"/>
              </w:rPr>
            </w:pPr>
            <w:r w:rsidRPr="1515FB3F">
              <w:rPr>
                <w:rFonts w:eastAsia="Arial" w:cs="Arial"/>
              </w:rPr>
              <w:t>49</w:t>
            </w:r>
          </w:p>
        </w:tc>
      </w:tr>
      <w:tr w:rsidR="67F27C84" w14:paraId="71712819" w14:textId="77777777" w:rsidTr="1515FB3F">
        <w:trPr>
          <w:trHeight w:val="600"/>
        </w:trPr>
        <w:tc>
          <w:tcPr>
            <w:tcW w:w="1247" w:type="dxa"/>
            <w:tcBorders>
              <w:top w:val="dotted" w:sz="8" w:space="0" w:color="auto"/>
              <w:left w:val="nil"/>
              <w:bottom w:val="dotted" w:sz="8" w:space="0" w:color="auto"/>
              <w:right w:val="nil"/>
            </w:tcBorders>
            <w:tcMar>
              <w:left w:w="70" w:type="dxa"/>
              <w:right w:w="70" w:type="dxa"/>
            </w:tcMar>
          </w:tcPr>
          <w:p w14:paraId="1290C6E8" w14:textId="4675B167" w:rsidR="67F27C84" w:rsidRDefault="67F27C84" w:rsidP="67F27C84">
            <w:pPr>
              <w:spacing w:after="0" w:line="252" w:lineRule="auto"/>
              <w:ind w:left="-2"/>
            </w:pPr>
            <w:r w:rsidRPr="67F27C84">
              <w:rPr>
                <w:rFonts w:eastAsia="Arial" w:cs="Arial"/>
              </w:rPr>
              <w:t>Gráfico 4</w:t>
            </w:r>
          </w:p>
        </w:tc>
        <w:tc>
          <w:tcPr>
            <w:tcW w:w="6606" w:type="dxa"/>
            <w:tcBorders>
              <w:top w:val="dotted" w:sz="8" w:space="0" w:color="auto"/>
              <w:left w:val="nil"/>
              <w:bottom w:val="dotted" w:sz="8" w:space="0" w:color="auto"/>
              <w:right w:val="nil"/>
            </w:tcBorders>
            <w:tcMar>
              <w:left w:w="70" w:type="dxa"/>
              <w:right w:w="70" w:type="dxa"/>
            </w:tcMar>
          </w:tcPr>
          <w:p w14:paraId="5113B252" w14:textId="0AEE6C81" w:rsidR="67F27C84" w:rsidRDefault="67F27C84" w:rsidP="67F27C84">
            <w:pPr>
              <w:spacing w:after="0" w:line="252" w:lineRule="auto"/>
              <w:ind w:left="-2"/>
            </w:pPr>
            <w:r w:rsidRPr="67F27C84">
              <w:rPr>
                <w:rFonts w:eastAsia="Arial" w:cs="Arial"/>
                <w:szCs w:val="24"/>
              </w:rPr>
              <w:t>Distribuição, em números absolutos, da população de Vitória/ES, por faixa etária, 2000, 2010 e 2022.</w:t>
            </w:r>
          </w:p>
        </w:tc>
        <w:tc>
          <w:tcPr>
            <w:tcW w:w="803" w:type="dxa"/>
            <w:tcBorders>
              <w:top w:val="dotted" w:sz="8" w:space="0" w:color="auto"/>
              <w:left w:val="nil"/>
              <w:bottom w:val="dotted" w:sz="8" w:space="0" w:color="auto"/>
              <w:right w:val="nil"/>
            </w:tcBorders>
            <w:tcMar>
              <w:left w:w="70" w:type="dxa"/>
              <w:right w:w="70" w:type="dxa"/>
            </w:tcMar>
            <w:vAlign w:val="center"/>
          </w:tcPr>
          <w:p w14:paraId="789DA89A" w14:textId="7E6F3386" w:rsidR="67F27C84" w:rsidRDefault="492B94EA" w:rsidP="1515FB3F">
            <w:pPr>
              <w:spacing w:after="0" w:line="252" w:lineRule="auto"/>
              <w:ind w:left="-2"/>
              <w:jc w:val="right"/>
              <w:rPr>
                <w:rFonts w:eastAsia="Arial" w:cs="Arial"/>
              </w:rPr>
            </w:pPr>
            <w:r w:rsidRPr="1515FB3F">
              <w:rPr>
                <w:rFonts w:eastAsia="Arial" w:cs="Arial"/>
              </w:rPr>
              <w:t>50</w:t>
            </w:r>
          </w:p>
        </w:tc>
      </w:tr>
      <w:tr w:rsidR="67F27C84" w14:paraId="0C815152" w14:textId="77777777" w:rsidTr="1515FB3F">
        <w:trPr>
          <w:trHeight w:val="600"/>
        </w:trPr>
        <w:tc>
          <w:tcPr>
            <w:tcW w:w="1247" w:type="dxa"/>
            <w:tcBorders>
              <w:top w:val="dotted" w:sz="8" w:space="0" w:color="auto"/>
              <w:left w:val="nil"/>
              <w:bottom w:val="dotted" w:sz="8" w:space="0" w:color="auto"/>
              <w:right w:val="nil"/>
            </w:tcBorders>
            <w:tcMar>
              <w:left w:w="70" w:type="dxa"/>
              <w:right w:w="70" w:type="dxa"/>
            </w:tcMar>
          </w:tcPr>
          <w:p w14:paraId="0FCFEAEF" w14:textId="2E535ABD" w:rsidR="67F27C84" w:rsidRDefault="67F27C84" w:rsidP="67F27C84">
            <w:pPr>
              <w:spacing w:after="0" w:line="252" w:lineRule="auto"/>
              <w:ind w:left="-2"/>
            </w:pPr>
            <w:r w:rsidRPr="67F27C84">
              <w:rPr>
                <w:rFonts w:eastAsia="Arial" w:cs="Arial"/>
              </w:rPr>
              <w:t>Gráfico 5</w:t>
            </w:r>
          </w:p>
        </w:tc>
        <w:tc>
          <w:tcPr>
            <w:tcW w:w="6606" w:type="dxa"/>
            <w:tcBorders>
              <w:top w:val="dotted" w:sz="8" w:space="0" w:color="auto"/>
              <w:left w:val="nil"/>
              <w:bottom w:val="dotted" w:sz="8" w:space="0" w:color="auto"/>
              <w:right w:val="nil"/>
            </w:tcBorders>
            <w:tcMar>
              <w:left w:w="70" w:type="dxa"/>
              <w:right w:w="70" w:type="dxa"/>
            </w:tcMar>
          </w:tcPr>
          <w:p w14:paraId="4EBD5C25" w14:textId="2794CA82" w:rsidR="67F27C84" w:rsidRDefault="67F27C84" w:rsidP="67F27C84">
            <w:pPr>
              <w:tabs>
                <w:tab w:val="left" w:pos="6840"/>
              </w:tabs>
              <w:spacing w:before="240" w:after="0"/>
              <w:ind w:left="17" w:hanging="17"/>
            </w:pPr>
            <w:r w:rsidRPr="67F27C84">
              <w:rPr>
                <w:rFonts w:eastAsia="Arial" w:cs="Arial"/>
                <w:szCs w:val="24"/>
              </w:rPr>
              <w:t>Distribuição, em percentual, da população de Vitória/ES, por faixa etária, 2000, 2010 e 2022</w:t>
            </w:r>
          </w:p>
        </w:tc>
        <w:tc>
          <w:tcPr>
            <w:tcW w:w="803" w:type="dxa"/>
            <w:tcBorders>
              <w:top w:val="dotted" w:sz="8" w:space="0" w:color="auto"/>
              <w:left w:val="nil"/>
              <w:bottom w:val="dotted" w:sz="8" w:space="0" w:color="auto"/>
              <w:right w:val="nil"/>
            </w:tcBorders>
            <w:tcMar>
              <w:left w:w="70" w:type="dxa"/>
              <w:right w:w="70" w:type="dxa"/>
            </w:tcMar>
            <w:vAlign w:val="center"/>
          </w:tcPr>
          <w:p w14:paraId="6C1AEED5" w14:textId="61288CD6" w:rsidR="67F27C84" w:rsidRDefault="3A140414" w:rsidP="1515FB3F">
            <w:pPr>
              <w:spacing w:after="0" w:line="252" w:lineRule="auto"/>
              <w:ind w:left="-2"/>
              <w:jc w:val="right"/>
              <w:rPr>
                <w:rFonts w:eastAsia="Arial" w:cs="Arial"/>
              </w:rPr>
            </w:pPr>
            <w:r w:rsidRPr="1515FB3F">
              <w:rPr>
                <w:rFonts w:eastAsia="Arial" w:cs="Arial"/>
              </w:rPr>
              <w:t>55</w:t>
            </w:r>
          </w:p>
        </w:tc>
      </w:tr>
      <w:tr w:rsidR="67F27C84" w14:paraId="55164D52" w14:textId="77777777" w:rsidTr="1515FB3F">
        <w:trPr>
          <w:trHeight w:val="600"/>
        </w:trPr>
        <w:tc>
          <w:tcPr>
            <w:tcW w:w="1247" w:type="dxa"/>
            <w:tcBorders>
              <w:top w:val="dotted" w:sz="8" w:space="0" w:color="auto"/>
              <w:left w:val="nil"/>
              <w:bottom w:val="dotted" w:sz="8" w:space="0" w:color="auto"/>
              <w:right w:val="nil"/>
            </w:tcBorders>
            <w:tcMar>
              <w:left w:w="70" w:type="dxa"/>
              <w:right w:w="70" w:type="dxa"/>
            </w:tcMar>
          </w:tcPr>
          <w:p w14:paraId="65615C46" w14:textId="28F986BB" w:rsidR="67F27C84" w:rsidRDefault="67F27C84" w:rsidP="67F27C84">
            <w:pPr>
              <w:spacing w:after="0" w:line="252" w:lineRule="auto"/>
              <w:ind w:left="-2"/>
            </w:pPr>
            <w:r w:rsidRPr="67F27C84">
              <w:rPr>
                <w:rFonts w:eastAsia="Arial" w:cs="Arial"/>
              </w:rPr>
              <w:t>Gráfico 6</w:t>
            </w:r>
          </w:p>
        </w:tc>
        <w:tc>
          <w:tcPr>
            <w:tcW w:w="6606" w:type="dxa"/>
            <w:tcBorders>
              <w:top w:val="dotted" w:sz="8" w:space="0" w:color="auto"/>
              <w:left w:val="nil"/>
              <w:bottom w:val="dotted" w:sz="8" w:space="0" w:color="auto"/>
              <w:right w:val="nil"/>
            </w:tcBorders>
            <w:tcMar>
              <w:left w:w="70" w:type="dxa"/>
              <w:right w:w="70" w:type="dxa"/>
            </w:tcMar>
          </w:tcPr>
          <w:p w14:paraId="70FCCA88" w14:textId="5311207D" w:rsidR="67F27C84" w:rsidRDefault="67F27C84" w:rsidP="67F27C84">
            <w:pPr>
              <w:shd w:val="clear" w:color="auto" w:fill="FFFFFF" w:themeFill="background1"/>
              <w:spacing w:before="240" w:after="144"/>
              <w:ind w:left="17" w:hanging="17"/>
            </w:pPr>
            <w:r w:rsidRPr="67F27C84">
              <w:rPr>
                <w:rFonts w:eastAsia="Arial" w:cs="Arial"/>
                <w:color w:val="000000" w:themeColor="text1"/>
                <w:szCs w:val="24"/>
              </w:rPr>
              <w:t xml:space="preserve">Índice de envelhecimento, município de </w:t>
            </w:r>
            <w:proofErr w:type="spellStart"/>
            <w:r w:rsidRPr="67F27C84">
              <w:rPr>
                <w:rFonts w:eastAsia="Arial" w:cs="Arial"/>
                <w:color w:val="000000" w:themeColor="text1"/>
                <w:szCs w:val="24"/>
              </w:rPr>
              <w:t>Vitória-ES</w:t>
            </w:r>
            <w:proofErr w:type="spellEnd"/>
            <w:r w:rsidRPr="67F27C84">
              <w:rPr>
                <w:rFonts w:eastAsia="Arial" w:cs="Arial"/>
                <w:color w:val="000000" w:themeColor="text1"/>
                <w:szCs w:val="24"/>
              </w:rPr>
              <w:t>, 1991, 200, 2010 e 2022</w:t>
            </w:r>
          </w:p>
        </w:tc>
        <w:tc>
          <w:tcPr>
            <w:tcW w:w="803" w:type="dxa"/>
            <w:tcBorders>
              <w:top w:val="dotted" w:sz="8" w:space="0" w:color="auto"/>
              <w:left w:val="nil"/>
              <w:bottom w:val="dotted" w:sz="8" w:space="0" w:color="auto"/>
              <w:right w:val="nil"/>
            </w:tcBorders>
            <w:tcMar>
              <w:left w:w="70" w:type="dxa"/>
              <w:right w:w="70" w:type="dxa"/>
            </w:tcMar>
            <w:vAlign w:val="center"/>
          </w:tcPr>
          <w:p w14:paraId="7FE98E78" w14:textId="1E0D53EE" w:rsidR="67F27C84" w:rsidRDefault="79F1DD31" w:rsidP="1515FB3F">
            <w:pPr>
              <w:spacing w:after="0" w:line="252" w:lineRule="auto"/>
              <w:ind w:left="-2"/>
              <w:jc w:val="right"/>
              <w:rPr>
                <w:rFonts w:eastAsia="Arial" w:cs="Arial"/>
              </w:rPr>
            </w:pPr>
            <w:r w:rsidRPr="1515FB3F">
              <w:rPr>
                <w:rFonts w:eastAsia="Arial" w:cs="Arial"/>
              </w:rPr>
              <w:t>55</w:t>
            </w:r>
          </w:p>
        </w:tc>
      </w:tr>
      <w:tr w:rsidR="67F27C84" w14:paraId="73EDDF55" w14:textId="77777777" w:rsidTr="1515FB3F">
        <w:trPr>
          <w:trHeight w:val="600"/>
        </w:trPr>
        <w:tc>
          <w:tcPr>
            <w:tcW w:w="1247" w:type="dxa"/>
            <w:tcBorders>
              <w:top w:val="dotted" w:sz="8" w:space="0" w:color="auto"/>
              <w:left w:val="nil"/>
              <w:bottom w:val="dotted" w:sz="8" w:space="0" w:color="auto"/>
              <w:right w:val="nil"/>
            </w:tcBorders>
            <w:tcMar>
              <w:left w:w="70" w:type="dxa"/>
              <w:right w:w="70" w:type="dxa"/>
            </w:tcMar>
          </w:tcPr>
          <w:p w14:paraId="10B6B63A" w14:textId="01739F9E" w:rsidR="67F27C84" w:rsidRDefault="67F27C84" w:rsidP="67F27C84">
            <w:pPr>
              <w:spacing w:after="0" w:line="252" w:lineRule="auto"/>
              <w:ind w:left="-2"/>
            </w:pPr>
            <w:r w:rsidRPr="67F27C84">
              <w:rPr>
                <w:rFonts w:eastAsia="Arial" w:cs="Arial"/>
              </w:rPr>
              <w:t>Gráfico 7</w:t>
            </w:r>
          </w:p>
        </w:tc>
        <w:tc>
          <w:tcPr>
            <w:tcW w:w="6606" w:type="dxa"/>
            <w:tcBorders>
              <w:top w:val="dotted" w:sz="8" w:space="0" w:color="auto"/>
              <w:left w:val="nil"/>
              <w:bottom w:val="dotted" w:sz="8" w:space="0" w:color="auto"/>
              <w:right w:val="nil"/>
            </w:tcBorders>
            <w:tcMar>
              <w:left w:w="70" w:type="dxa"/>
              <w:right w:w="70" w:type="dxa"/>
            </w:tcMar>
          </w:tcPr>
          <w:p w14:paraId="5A376C3E" w14:textId="31E7CD06" w:rsidR="67F27C84" w:rsidRDefault="67F27C84" w:rsidP="67F27C84">
            <w:pPr>
              <w:spacing w:before="240" w:after="240"/>
              <w:ind w:left="89" w:hanging="89"/>
            </w:pPr>
            <w:r w:rsidRPr="67F27C84">
              <w:rPr>
                <w:rFonts w:eastAsia="Arial" w:cs="Arial"/>
                <w:szCs w:val="24"/>
                <w:lang w:val="pt"/>
              </w:rPr>
              <w:t>Mortalidade Específica pelas principais causas, Vitória, ES, período de 2015 a 2024</w:t>
            </w:r>
          </w:p>
        </w:tc>
        <w:tc>
          <w:tcPr>
            <w:tcW w:w="803" w:type="dxa"/>
            <w:tcBorders>
              <w:top w:val="dotted" w:sz="8" w:space="0" w:color="auto"/>
              <w:left w:val="nil"/>
              <w:bottom w:val="dotted" w:sz="8" w:space="0" w:color="auto"/>
              <w:right w:val="nil"/>
            </w:tcBorders>
            <w:tcMar>
              <w:left w:w="70" w:type="dxa"/>
              <w:right w:w="70" w:type="dxa"/>
            </w:tcMar>
            <w:vAlign w:val="center"/>
          </w:tcPr>
          <w:p w14:paraId="7B104E0C" w14:textId="1971C9C6" w:rsidR="67F27C84" w:rsidRDefault="60995377" w:rsidP="1515FB3F">
            <w:pPr>
              <w:spacing w:after="0" w:line="252" w:lineRule="auto"/>
              <w:ind w:left="-2"/>
              <w:jc w:val="right"/>
              <w:rPr>
                <w:rFonts w:eastAsia="Arial" w:cs="Arial"/>
              </w:rPr>
            </w:pPr>
            <w:r w:rsidRPr="1515FB3F">
              <w:rPr>
                <w:rFonts w:eastAsia="Arial" w:cs="Arial"/>
              </w:rPr>
              <w:t>62</w:t>
            </w:r>
          </w:p>
        </w:tc>
      </w:tr>
      <w:tr w:rsidR="67F27C84" w14:paraId="55C7C6E6" w14:textId="77777777" w:rsidTr="1515FB3F">
        <w:trPr>
          <w:trHeight w:val="645"/>
        </w:trPr>
        <w:tc>
          <w:tcPr>
            <w:tcW w:w="1247" w:type="dxa"/>
            <w:tcBorders>
              <w:top w:val="dotted" w:sz="8" w:space="0" w:color="auto"/>
              <w:left w:val="nil"/>
              <w:bottom w:val="dotted" w:sz="8" w:space="0" w:color="auto"/>
              <w:right w:val="nil"/>
            </w:tcBorders>
            <w:tcMar>
              <w:left w:w="70" w:type="dxa"/>
              <w:right w:w="70" w:type="dxa"/>
            </w:tcMar>
          </w:tcPr>
          <w:p w14:paraId="1C74128F" w14:textId="694C9180" w:rsidR="67F27C84" w:rsidRDefault="67F27C84" w:rsidP="67F27C84">
            <w:pPr>
              <w:spacing w:after="0" w:line="252" w:lineRule="auto"/>
              <w:ind w:left="-2"/>
            </w:pPr>
            <w:r w:rsidRPr="67F27C84">
              <w:rPr>
                <w:rFonts w:eastAsia="Arial" w:cs="Arial"/>
              </w:rPr>
              <w:t>Gráfico 8</w:t>
            </w:r>
          </w:p>
        </w:tc>
        <w:tc>
          <w:tcPr>
            <w:tcW w:w="6606" w:type="dxa"/>
            <w:tcBorders>
              <w:top w:val="dotted" w:sz="8" w:space="0" w:color="auto"/>
              <w:left w:val="nil"/>
              <w:bottom w:val="dotted" w:sz="8" w:space="0" w:color="auto"/>
              <w:right w:val="nil"/>
            </w:tcBorders>
            <w:tcMar>
              <w:left w:w="70" w:type="dxa"/>
              <w:right w:w="70" w:type="dxa"/>
            </w:tcMar>
          </w:tcPr>
          <w:p w14:paraId="4FF03963" w14:textId="70B69CE5" w:rsidR="67F27C84" w:rsidRDefault="67F27C84" w:rsidP="67F27C84">
            <w:pPr>
              <w:spacing w:after="0" w:line="252" w:lineRule="auto"/>
              <w:ind w:left="-2" w:hanging="89"/>
            </w:pPr>
            <w:r w:rsidRPr="67F27C84">
              <w:rPr>
                <w:rFonts w:eastAsia="Arial" w:cs="Arial"/>
                <w:szCs w:val="24"/>
                <w:lang w:val="pt"/>
              </w:rPr>
              <w:t>Taxa de Mortalidade Específica por DCNT na faixa etária de 30 a 69 anos, Vitória, ES, período de 2015 a 2024</w:t>
            </w:r>
          </w:p>
        </w:tc>
        <w:tc>
          <w:tcPr>
            <w:tcW w:w="803" w:type="dxa"/>
            <w:tcBorders>
              <w:top w:val="dotted" w:sz="8" w:space="0" w:color="auto"/>
              <w:left w:val="nil"/>
              <w:bottom w:val="dotted" w:sz="8" w:space="0" w:color="auto"/>
              <w:right w:val="nil"/>
            </w:tcBorders>
            <w:tcMar>
              <w:left w:w="70" w:type="dxa"/>
              <w:right w:w="70" w:type="dxa"/>
            </w:tcMar>
            <w:vAlign w:val="center"/>
          </w:tcPr>
          <w:p w14:paraId="4EFDFAFD" w14:textId="41E01B43" w:rsidR="67F27C84" w:rsidRDefault="1740DB33" w:rsidP="1515FB3F">
            <w:pPr>
              <w:spacing w:after="0" w:line="252" w:lineRule="auto"/>
              <w:ind w:left="-2"/>
              <w:jc w:val="right"/>
              <w:rPr>
                <w:rFonts w:eastAsia="Arial" w:cs="Arial"/>
              </w:rPr>
            </w:pPr>
            <w:r w:rsidRPr="1515FB3F">
              <w:rPr>
                <w:rFonts w:eastAsia="Arial" w:cs="Arial"/>
              </w:rPr>
              <w:t>63</w:t>
            </w:r>
          </w:p>
        </w:tc>
      </w:tr>
      <w:tr w:rsidR="67F27C84" w14:paraId="4A3936D8" w14:textId="77777777" w:rsidTr="1515FB3F">
        <w:trPr>
          <w:trHeight w:val="600"/>
        </w:trPr>
        <w:tc>
          <w:tcPr>
            <w:tcW w:w="1247" w:type="dxa"/>
            <w:tcBorders>
              <w:top w:val="dotted" w:sz="8" w:space="0" w:color="auto"/>
              <w:left w:val="nil"/>
              <w:bottom w:val="dotted" w:sz="8" w:space="0" w:color="auto"/>
              <w:right w:val="nil"/>
            </w:tcBorders>
            <w:tcMar>
              <w:left w:w="70" w:type="dxa"/>
              <w:right w:w="70" w:type="dxa"/>
            </w:tcMar>
          </w:tcPr>
          <w:p w14:paraId="57C89D1A" w14:textId="19F78C9F" w:rsidR="67F27C84" w:rsidRDefault="67F27C84" w:rsidP="67F27C84">
            <w:pPr>
              <w:spacing w:after="0" w:line="252" w:lineRule="auto"/>
              <w:ind w:left="-2"/>
            </w:pPr>
            <w:r w:rsidRPr="67F27C84">
              <w:rPr>
                <w:rFonts w:eastAsia="Arial" w:cs="Arial"/>
              </w:rPr>
              <w:t>Gráfico 9</w:t>
            </w:r>
          </w:p>
        </w:tc>
        <w:tc>
          <w:tcPr>
            <w:tcW w:w="6606" w:type="dxa"/>
            <w:tcBorders>
              <w:top w:val="dotted" w:sz="8" w:space="0" w:color="auto"/>
              <w:left w:val="nil"/>
              <w:bottom w:val="dotted" w:sz="8" w:space="0" w:color="auto"/>
              <w:right w:val="nil"/>
            </w:tcBorders>
            <w:tcMar>
              <w:left w:w="70" w:type="dxa"/>
              <w:right w:w="70" w:type="dxa"/>
            </w:tcMar>
          </w:tcPr>
          <w:p w14:paraId="3152F122" w14:textId="0A65A397" w:rsidR="67F27C84" w:rsidRDefault="67F27C84" w:rsidP="67F27C84">
            <w:pPr>
              <w:spacing w:after="0"/>
              <w:ind w:left="181" w:right="272" w:hanging="89"/>
            </w:pPr>
            <w:r w:rsidRPr="67F27C84">
              <w:rPr>
                <w:rFonts w:eastAsia="Arial" w:cs="Arial"/>
                <w:szCs w:val="24"/>
                <w:lang w:val="pt"/>
              </w:rPr>
              <w:t>Notificações de violência interpessoal/autoprovocadas em residentes de Vitória, ES, no período de 2010 a 2024</w:t>
            </w:r>
          </w:p>
        </w:tc>
        <w:tc>
          <w:tcPr>
            <w:tcW w:w="803" w:type="dxa"/>
            <w:tcBorders>
              <w:top w:val="dotted" w:sz="8" w:space="0" w:color="auto"/>
              <w:left w:val="nil"/>
              <w:bottom w:val="dotted" w:sz="8" w:space="0" w:color="auto"/>
              <w:right w:val="nil"/>
            </w:tcBorders>
            <w:tcMar>
              <w:left w:w="70" w:type="dxa"/>
              <w:right w:w="70" w:type="dxa"/>
            </w:tcMar>
            <w:vAlign w:val="center"/>
          </w:tcPr>
          <w:p w14:paraId="39402581" w14:textId="346FD0F6" w:rsidR="67F27C84" w:rsidRDefault="4859C847" w:rsidP="1515FB3F">
            <w:pPr>
              <w:spacing w:after="0" w:line="252" w:lineRule="auto"/>
              <w:ind w:left="-2"/>
              <w:jc w:val="right"/>
              <w:rPr>
                <w:rFonts w:eastAsia="Arial" w:cs="Arial"/>
              </w:rPr>
            </w:pPr>
            <w:r w:rsidRPr="1515FB3F">
              <w:rPr>
                <w:rFonts w:eastAsia="Arial" w:cs="Arial"/>
              </w:rPr>
              <w:t>64</w:t>
            </w:r>
          </w:p>
        </w:tc>
      </w:tr>
      <w:tr w:rsidR="67F27C84" w14:paraId="1A13D60C" w14:textId="77777777" w:rsidTr="1515FB3F">
        <w:trPr>
          <w:trHeight w:val="600"/>
        </w:trPr>
        <w:tc>
          <w:tcPr>
            <w:tcW w:w="1247" w:type="dxa"/>
            <w:tcBorders>
              <w:top w:val="dotted" w:sz="8" w:space="0" w:color="auto"/>
              <w:left w:val="nil"/>
              <w:bottom w:val="dotted" w:sz="8" w:space="0" w:color="auto"/>
              <w:right w:val="nil"/>
            </w:tcBorders>
            <w:tcMar>
              <w:left w:w="70" w:type="dxa"/>
              <w:right w:w="70" w:type="dxa"/>
            </w:tcMar>
          </w:tcPr>
          <w:p w14:paraId="71131134" w14:textId="001A53DA" w:rsidR="67F27C84" w:rsidRDefault="67F27C84" w:rsidP="67F27C84">
            <w:pPr>
              <w:spacing w:after="0" w:line="252" w:lineRule="auto"/>
              <w:ind w:left="-2"/>
            </w:pPr>
            <w:r w:rsidRPr="67F27C84">
              <w:rPr>
                <w:rFonts w:eastAsia="Arial" w:cs="Arial"/>
              </w:rPr>
              <w:t>Gráfico 10</w:t>
            </w:r>
          </w:p>
        </w:tc>
        <w:tc>
          <w:tcPr>
            <w:tcW w:w="6606" w:type="dxa"/>
            <w:tcBorders>
              <w:top w:val="dotted" w:sz="8" w:space="0" w:color="auto"/>
              <w:left w:val="nil"/>
              <w:bottom w:val="dotted" w:sz="8" w:space="0" w:color="auto"/>
              <w:right w:val="nil"/>
            </w:tcBorders>
            <w:tcMar>
              <w:left w:w="70" w:type="dxa"/>
              <w:right w:w="70" w:type="dxa"/>
            </w:tcMar>
          </w:tcPr>
          <w:p w14:paraId="3B139A68" w14:textId="1D797C35" w:rsidR="67F27C84" w:rsidRDefault="67F27C84" w:rsidP="67F27C84">
            <w:pPr>
              <w:spacing w:before="38" w:after="0"/>
              <w:ind w:left="240" w:right="231" w:hanging="89"/>
            </w:pPr>
            <w:r w:rsidRPr="67F27C84">
              <w:rPr>
                <w:rFonts w:eastAsia="Arial" w:cs="Arial"/>
                <w:szCs w:val="24"/>
                <w:lang w:val="pt"/>
              </w:rPr>
              <w:t>Distribuição das notificações de violência interpessoal segundo a tipologia, Vitória, ES, 2024</w:t>
            </w:r>
          </w:p>
        </w:tc>
        <w:tc>
          <w:tcPr>
            <w:tcW w:w="803" w:type="dxa"/>
            <w:tcBorders>
              <w:top w:val="dotted" w:sz="8" w:space="0" w:color="auto"/>
              <w:left w:val="nil"/>
              <w:bottom w:val="dotted" w:sz="8" w:space="0" w:color="auto"/>
              <w:right w:val="nil"/>
            </w:tcBorders>
            <w:tcMar>
              <w:left w:w="70" w:type="dxa"/>
              <w:right w:w="70" w:type="dxa"/>
            </w:tcMar>
            <w:vAlign w:val="center"/>
          </w:tcPr>
          <w:p w14:paraId="648BA6CF" w14:textId="7A168E8B" w:rsidR="67F27C84" w:rsidRDefault="11F72839" w:rsidP="67F27C84">
            <w:pPr>
              <w:spacing w:after="0" w:line="252" w:lineRule="auto"/>
              <w:ind w:left="-2"/>
              <w:jc w:val="right"/>
            </w:pPr>
            <w:r w:rsidRPr="1515FB3F">
              <w:rPr>
                <w:rFonts w:eastAsia="Arial" w:cs="Arial"/>
              </w:rPr>
              <w:t>6</w:t>
            </w:r>
            <w:r w:rsidR="07021176" w:rsidRPr="1515FB3F">
              <w:rPr>
                <w:rFonts w:eastAsia="Arial" w:cs="Arial"/>
              </w:rPr>
              <w:t>6</w:t>
            </w:r>
          </w:p>
        </w:tc>
      </w:tr>
      <w:tr w:rsidR="67F27C84" w14:paraId="0A5BB7B5" w14:textId="77777777" w:rsidTr="1515FB3F">
        <w:trPr>
          <w:trHeight w:val="600"/>
        </w:trPr>
        <w:tc>
          <w:tcPr>
            <w:tcW w:w="1247" w:type="dxa"/>
            <w:tcBorders>
              <w:top w:val="dotted" w:sz="8" w:space="0" w:color="auto"/>
              <w:left w:val="nil"/>
              <w:bottom w:val="dotted" w:sz="8" w:space="0" w:color="auto"/>
              <w:right w:val="nil"/>
            </w:tcBorders>
            <w:tcMar>
              <w:left w:w="70" w:type="dxa"/>
              <w:right w:w="70" w:type="dxa"/>
            </w:tcMar>
          </w:tcPr>
          <w:p w14:paraId="30374D7F" w14:textId="0A3C2B16" w:rsidR="67F27C84" w:rsidRDefault="67F27C84" w:rsidP="67F27C84">
            <w:pPr>
              <w:spacing w:after="0" w:line="252" w:lineRule="auto"/>
              <w:ind w:left="-2"/>
            </w:pPr>
            <w:r w:rsidRPr="67F27C84">
              <w:rPr>
                <w:rFonts w:eastAsia="Arial" w:cs="Arial"/>
              </w:rPr>
              <w:t>Gráfico 11</w:t>
            </w:r>
          </w:p>
        </w:tc>
        <w:tc>
          <w:tcPr>
            <w:tcW w:w="6606" w:type="dxa"/>
            <w:tcBorders>
              <w:top w:val="dotted" w:sz="8" w:space="0" w:color="auto"/>
              <w:left w:val="nil"/>
              <w:bottom w:val="dotted" w:sz="8" w:space="0" w:color="auto"/>
              <w:right w:val="nil"/>
            </w:tcBorders>
            <w:tcMar>
              <w:left w:w="70" w:type="dxa"/>
              <w:right w:w="70" w:type="dxa"/>
            </w:tcMar>
          </w:tcPr>
          <w:p w14:paraId="1C97220B" w14:textId="61FA7416" w:rsidR="67F27C84" w:rsidRDefault="67F27C84" w:rsidP="67F27C84">
            <w:pPr>
              <w:ind w:left="17" w:hanging="17"/>
            </w:pPr>
            <w:r w:rsidRPr="67F27C84">
              <w:rPr>
                <w:rFonts w:eastAsia="Arial" w:cs="Arial"/>
                <w:szCs w:val="24"/>
              </w:rPr>
              <w:t>Evolução do número de notificações de violência interpessoal / autoprovocadas em Vitória – ES, no período de 2010 a 2024</w:t>
            </w:r>
          </w:p>
        </w:tc>
        <w:tc>
          <w:tcPr>
            <w:tcW w:w="803" w:type="dxa"/>
            <w:tcBorders>
              <w:top w:val="dotted" w:sz="8" w:space="0" w:color="auto"/>
              <w:left w:val="nil"/>
              <w:bottom w:val="dotted" w:sz="8" w:space="0" w:color="auto"/>
              <w:right w:val="nil"/>
            </w:tcBorders>
            <w:tcMar>
              <w:left w:w="70" w:type="dxa"/>
              <w:right w:w="70" w:type="dxa"/>
            </w:tcMar>
            <w:vAlign w:val="center"/>
          </w:tcPr>
          <w:p w14:paraId="1A579231" w14:textId="27A2FDA5" w:rsidR="67F27C84" w:rsidRDefault="11F72839" w:rsidP="67F27C84">
            <w:pPr>
              <w:spacing w:after="0" w:line="252" w:lineRule="auto"/>
              <w:ind w:left="-2"/>
              <w:jc w:val="right"/>
            </w:pPr>
            <w:r w:rsidRPr="1515FB3F">
              <w:rPr>
                <w:rFonts w:eastAsia="Arial" w:cs="Arial"/>
              </w:rPr>
              <w:t>6</w:t>
            </w:r>
            <w:r w:rsidR="329AAA67" w:rsidRPr="1515FB3F">
              <w:rPr>
                <w:rFonts w:eastAsia="Arial" w:cs="Arial"/>
              </w:rPr>
              <w:t>7</w:t>
            </w:r>
          </w:p>
        </w:tc>
      </w:tr>
      <w:tr w:rsidR="67F27C84" w14:paraId="42DF2FA5" w14:textId="77777777" w:rsidTr="1515FB3F">
        <w:trPr>
          <w:trHeight w:val="600"/>
        </w:trPr>
        <w:tc>
          <w:tcPr>
            <w:tcW w:w="1247" w:type="dxa"/>
            <w:tcBorders>
              <w:top w:val="dotted" w:sz="8" w:space="0" w:color="auto"/>
              <w:left w:val="nil"/>
              <w:bottom w:val="dotted" w:sz="8" w:space="0" w:color="auto"/>
              <w:right w:val="nil"/>
            </w:tcBorders>
            <w:tcMar>
              <w:left w:w="70" w:type="dxa"/>
              <w:right w:w="70" w:type="dxa"/>
            </w:tcMar>
          </w:tcPr>
          <w:p w14:paraId="55A53856" w14:textId="2D93A89D" w:rsidR="67F27C84" w:rsidRDefault="67F27C84" w:rsidP="67F27C84">
            <w:pPr>
              <w:spacing w:after="0" w:line="252" w:lineRule="auto"/>
              <w:ind w:left="-2"/>
            </w:pPr>
            <w:r w:rsidRPr="67F27C84">
              <w:rPr>
                <w:rFonts w:eastAsia="Arial" w:cs="Arial"/>
              </w:rPr>
              <w:t>Gráfico 12</w:t>
            </w:r>
          </w:p>
        </w:tc>
        <w:tc>
          <w:tcPr>
            <w:tcW w:w="6606" w:type="dxa"/>
            <w:tcBorders>
              <w:top w:val="dotted" w:sz="8" w:space="0" w:color="auto"/>
              <w:left w:val="nil"/>
              <w:bottom w:val="dotted" w:sz="8" w:space="0" w:color="auto"/>
              <w:right w:val="nil"/>
            </w:tcBorders>
            <w:tcMar>
              <w:left w:w="70" w:type="dxa"/>
              <w:right w:w="70" w:type="dxa"/>
            </w:tcMar>
          </w:tcPr>
          <w:p w14:paraId="110770FE" w14:textId="6364C2C4" w:rsidR="67F27C84" w:rsidRDefault="67F27C84" w:rsidP="67F27C84">
            <w:pPr>
              <w:spacing w:after="0" w:line="252" w:lineRule="auto"/>
              <w:ind w:left="-2"/>
            </w:pPr>
            <w:r w:rsidRPr="67F27C84">
              <w:rPr>
                <w:rFonts w:eastAsia="Arial" w:cs="Arial"/>
                <w:szCs w:val="24"/>
              </w:rPr>
              <w:t>Coeficiente de Incidência de Tuberculose por 100 mil habitantes, por região de saúde, em Vitória, nos anos de 2023 e 2024</w:t>
            </w:r>
          </w:p>
        </w:tc>
        <w:tc>
          <w:tcPr>
            <w:tcW w:w="803" w:type="dxa"/>
            <w:tcBorders>
              <w:top w:val="dotted" w:sz="8" w:space="0" w:color="auto"/>
              <w:left w:val="nil"/>
              <w:bottom w:val="dotted" w:sz="8" w:space="0" w:color="auto"/>
              <w:right w:val="nil"/>
            </w:tcBorders>
            <w:tcMar>
              <w:left w:w="70" w:type="dxa"/>
              <w:right w:w="70" w:type="dxa"/>
            </w:tcMar>
            <w:vAlign w:val="center"/>
          </w:tcPr>
          <w:p w14:paraId="3EC111DA" w14:textId="1BBCCFEF" w:rsidR="67F27C84" w:rsidRDefault="11F72839" w:rsidP="67F27C84">
            <w:pPr>
              <w:spacing w:after="0" w:line="252" w:lineRule="auto"/>
              <w:ind w:left="-2"/>
              <w:jc w:val="right"/>
            </w:pPr>
            <w:r w:rsidRPr="1515FB3F">
              <w:rPr>
                <w:rFonts w:eastAsia="Arial" w:cs="Arial"/>
              </w:rPr>
              <w:t>7</w:t>
            </w:r>
            <w:r w:rsidR="07D93AB6" w:rsidRPr="1515FB3F">
              <w:rPr>
                <w:rFonts w:eastAsia="Arial" w:cs="Arial"/>
              </w:rPr>
              <w:t>5</w:t>
            </w:r>
          </w:p>
        </w:tc>
      </w:tr>
      <w:tr w:rsidR="67F27C84" w14:paraId="53D2B037" w14:textId="77777777" w:rsidTr="1515FB3F">
        <w:trPr>
          <w:trHeight w:val="600"/>
        </w:trPr>
        <w:tc>
          <w:tcPr>
            <w:tcW w:w="1247" w:type="dxa"/>
            <w:tcBorders>
              <w:top w:val="dotted" w:sz="8" w:space="0" w:color="auto"/>
              <w:left w:val="nil"/>
              <w:bottom w:val="dotted" w:sz="8" w:space="0" w:color="auto"/>
              <w:right w:val="nil"/>
            </w:tcBorders>
            <w:tcMar>
              <w:left w:w="70" w:type="dxa"/>
              <w:right w:w="70" w:type="dxa"/>
            </w:tcMar>
          </w:tcPr>
          <w:p w14:paraId="3C9BF58A" w14:textId="0C1C1807" w:rsidR="67F27C84" w:rsidRDefault="67F27C84" w:rsidP="67F27C84">
            <w:pPr>
              <w:spacing w:after="0" w:line="252" w:lineRule="auto"/>
              <w:ind w:left="-2"/>
            </w:pPr>
            <w:r w:rsidRPr="67F27C84">
              <w:rPr>
                <w:rFonts w:eastAsia="Arial" w:cs="Arial"/>
              </w:rPr>
              <w:t>Gráfico 13</w:t>
            </w:r>
          </w:p>
        </w:tc>
        <w:tc>
          <w:tcPr>
            <w:tcW w:w="6606" w:type="dxa"/>
            <w:tcBorders>
              <w:top w:val="dotted" w:sz="8" w:space="0" w:color="auto"/>
              <w:left w:val="nil"/>
              <w:bottom w:val="dotted" w:sz="8" w:space="0" w:color="auto"/>
              <w:right w:val="nil"/>
            </w:tcBorders>
            <w:tcMar>
              <w:left w:w="70" w:type="dxa"/>
              <w:right w:w="70" w:type="dxa"/>
            </w:tcMar>
          </w:tcPr>
          <w:p w14:paraId="15B65867" w14:textId="1BF68C05" w:rsidR="67F27C84" w:rsidRDefault="67F27C84" w:rsidP="67F27C84">
            <w:pPr>
              <w:spacing w:after="0" w:line="252" w:lineRule="auto"/>
              <w:ind w:left="-2"/>
            </w:pPr>
            <w:r w:rsidRPr="67F27C84">
              <w:rPr>
                <w:rFonts w:eastAsia="Arial" w:cs="Arial"/>
                <w:szCs w:val="24"/>
              </w:rPr>
              <w:t>Coeficiente de Mortalidade por Tuberculose por 100 mil habitantes, por região de saúde, em Vitória, nos anos de 2023 e 2024</w:t>
            </w:r>
          </w:p>
        </w:tc>
        <w:tc>
          <w:tcPr>
            <w:tcW w:w="803" w:type="dxa"/>
            <w:tcBorders>
              <w:top w:val="dotted" w:sz="8" w:space="0" w:color="auto"/>
              <w:left w:val="nil"/>
              <w:bottom w:val="dotted" w:sz="8" w:space="0" w:color="auto"/>
              <w:right w:val="nil"/>
            </w:tcBorders>
            <w:tcMar>
              <w:left w:w="70" w:type="dxa"/>
              <w:right w:w="70" w:type="dxa"/>
            </w:tcMar>
            <w:vAlign w:val="center"/>
          </w:tcPr>
          <w:p w14:paraId="16D539DF" w14:textId="63F5FA23" w:rsidR="67F27C84" w:rsidRDefault="11F72839" w:rsidP="67F27C84">
            <w:pPr>
              <w:spacing w:after="0" w:line="252" w:lineRule="auto"/>
              <w:ind w:left="-2"/>
              <w:jc w:val="right"/>
            </w:pPr>
            <w:r w:rsidRPr="1515FB3F">
              <w:rPr>
                <w:rFonts w:eastAsia="Arial" w:cs="Arial"/>
              </w:rPr>
              <w:t>7</w:t>
            </w:r>
            <w:r w:rsidR="29693537" w:rsidRPr="1515FB3F">
              <w:rPr>
                <w:rFonts w:eastAsia="Arial" w:cs="Arial"/>
              </w:rPr>
              <w:t>7</w:t>
            </w:r>
          </w:p>
        </w:tc>
      </w:tr>
      <w:tr w:rsidR="67F27C84" w14:paraId="01904B22" w14:textId="77777777" w:rsidTr="1515FB3F">
        <w:trPr>
          <w:trHeight w:val="600"/>
        </w:trPr>
        <w:tc>
          <w:tcPr>
            <w:tcW w:w="1247" w:type="dxa"/>
            <w:tcBorders>
              <w:top w:val="dotted" w:sz="8" w:space="0" w:color="auto"/>
              <w:left w:val="nil"/>
              <w:bottom w:val="dotted" w:sz="8" w:space="0" w:color="auto"/>
              <w:right w:val="nil"/>
            </w:tcBorders>
            <w:tcMar>
              <w:left w:w="70" w:type="dxa"/>
              <w:right w:w="70" w:type="dxa"/>
            </w:tcMar>
          </w:tcPr>
          <w:p w14:paraId="248A5E57" w14:textId="05240B2E" w:rsidR="67F27C84" w:rsidRDefault="67F27C84" w:rsidP="67F27C84">
            <w:pPr>
              <w:spacing w:after="0" w:line="252" w:lineRule="auto"/>
              <w:ind w:left="-2"/>
            </w:pPr>
            <w:r w:rsidRPr="67F27C84">
              <w:rPr>
                <w:rFonts w:eastAsia="Arial" w:cs="Arial"/>
              </w:rPr>
              <w:t>Gráfico 14</w:t>
            </w:r>
          </w:p>
        </w:tc>
        <w:tc>
          <w:tcPr>
            <w:tcW w:w="6606" w:type="dxa"/>
            <w:tcBorders>
              <w:top w:val="dotted" w:sz="8" w:space="0" w:color="auto"/>
              <w:left w:val="nil"/>
              <w:bottom w:val="dotted" w:sz="8" w:space="0" w:color="auto"/>
              <w:right w:val="nil"/>
            </w:tcBorders>
            <w:tcMar>
              <w:left w:w="70" w:type="dxa"/>
              <w:right w:w="70" w:type="dxa"/>
            </w:tcMar>
          </w:tcPr>
          <w:p w14:paraId="202B5CD7" w14:textId="6AE49170" w:rsidR="67F27C84" w:rsidRDefault="67F27C84" w:rsidP="67F27C84">
            <w:pPr>
              <w:spacing w:after="0" w:line="252" w:lineRule="auto"/>
              <w:ind w:left="-2"/>
            </w:pPr>
            <w:proofErr w:type="spellStart"/>
            <w:r w:rsidRPr="67F27C84">
              <w:rPr>
                <w:rFonts w:eastAsia="Arial" w:cs="Arial"/>
                <w:szCs w:val="24"/>
                <w:lang w:val="en-US"/>
              </w:rPr>
              <w:t>Número</w:t>
            </w:r>
            <w:proofErr w:type="spellEnd"/>
            <w:r w:rsidRPr="67F27C84">
              <w:rPr>
                <w:rFonts w:eastAsia="Arial" w:cs="Arial"/>
                <w:szCs w:val="24"/>
                <w:lang w:val="en-US"/>
              </w:rPr>
              <w:t xml:space="preserve"> de </w:t>
            </w:r>
            <w:r w:rsidRPr="67F27C84">
              <w:rPr>
                <w:rFonts w:eastAsia="Arial" w:cs="Arial"/>
                <w:szCs w:val="24"/>
              </w:rPr>
              <w:t>notificações de violência interpessoal em crianças menores de um ano, segundo sexo, no período de 2015 a 2024, Vitória, ES</w:t>
            </w:r>
          </w:p>
        </w:tc>
        <w:tc>
          <w:tcPr>
            <w:tcW w:w="803" w:type="dxa"/>
            <w:tcBorders>
              <w:top w:val="dotted" w:sz="8" w:space="0" w:color="auto"/>
              <w:left w:val="nil"/>
              <w:bottom w:val="dotted" w:sz="8" w:space="0" w:color="auto"/>
              <w:right w:val="nil"/>
            </w:tcBorders>
            <w:tcMar>
              <w:left w:w="70" w:type="dxa"/>
              <w:right w:w="70" w:type="dxa"/>
            </w:tcMar>
            <w:vAlign w:val="center"/>
          </w:tcPr>
          <w:p w14:paraId="4F76AD99" w14:textId="3DA7576E" w:rsidR="67F27C84" w:rsidRDefault="543C5481" w:rsidP="1515FB3F">
            <w:pPr>
              <w:spacing w:after="0" w:line="252" w:lineRule="auto"/>
              <w:ind w:left="-2"/>
              <w:jc w:val="right"/>
              <w:rPr>
                <w:rFonts w:eastAsia="Arial" w:cs="Arial"/>
              </w:rPr>
            </w:pPr>
            <w:r w:rsidRPr="1515FB3F">
              <w:rPr>
                <w:rFonts w:eastAsia="Arial" w:cs="Arial"/>
              </w:rPr>
              <w:t>90</w:t>
            </w:r>
          </w:p>
        </w:tc>
      </w:tr>
      <w:tr w:rsidR="67F27C84" w14:paraId="02CEC6A2" w14:textId="77777777" w:rsidTr="1515FB3F">
        <w:trPr>
          <w:trHeight w:val="600"/>
        </w:trPr>
        <w:tc>
          <w:tcPr>
            <w:tcW w:w="1247" w:type="dxa"/>
            <w:tcBorders>
              <w:top w:val="dotted" w:sz="8" w:space="0" w:color="auto"/>
              <w:left w:val="nil"/>
              <w:bottom w:val="dotted" w:sz="8" w:space="0" w:color="auto"/>
              <w:right w:val="nil"/>
            </w:tcBorders>
            <w:tcMar>
              <w:left w:w="70" w:type="dxa"/>
              <w:right w:w="70" w:type="dxa"/>
            </w:tcMar>
          </w:tcPr>
          <w:p w14:paraId="0D89A0BE" w14:textId="750F6F59" w:rsidR="67F27C84" w:rsidRDefault="67F27C84" w:rsidP="67F27C84">
            <w:pPr>
              <w:spacing w:after="0" w:line="252" w:lineRule="auto"/>
              <w:ind w:left="-2"/>
            </w:pPr>
            <w:r w:rsidRPr="67F27C84">
              <w:rPr>
                <w:rFonts w:eastAsia="Arial" w:cs="Arial"/>
              </w:rPr>
              <w:t>Gráfico 15</w:t>
            </w:r>
          </w:p>
        </w:tc>
        <w:tc>
          <w:tcPr>
            <w:tcW w:w="6606" w:type="dxa"/>
            <w:tcBorders>
              <w:top w:val="dotted" w:sz="8" w:space="0" w:color="auto"/>
              <w:left w:val="nil"/>
              <w:bottom w:val="dotted" w:sz="8" w:space="0" w:color="auto"/>
              <w:right w:val="nil"/>
            </w:tcBorders>
            <w:tcMar>
              <w:left w:w="70" w:type="dxa"/>
              <w:right w:w="70" w:type="dxa"/>
            </w:tcMar>
          </w:tcPr>
          <w:p w14:paraId="587A9967" w14:textId="2CABE536" w:rsidR="67F27C84" w:rsidRDefault="67F27C84" w:rsidP="67F27C84">
            <w:pPr>
              <w:spacing w:after="0" w:line="252" w:lineRule="auto"/>
              <w:ind w:left="-2"/>
            </w:pPr>
            <w:r w:rsidRPr="67F27C84">
              <w:rPr>
                <w:rFonts w:eastAsia="Arial" w:cs="Arial"/>
                <w:szCs w:val="24"/>
              </w:rPr>
              <w:t>Cobertura vacinal em crianças menores de 1 ano, período de 2015 a 2024, Vitória, ES</w:t>
            </w:r>
          </w:p>
        </w:tc>
        <w:tc>
          <w:tcPr>
            <w:tcW w:w="803" w:type="dxa"/>
            <w:tcBorders>
              <w:top w:val="dotted" w:sz="8" w:space="0" w:color="auto"/>
              <w:left w:val="nil"/>
              <w:bottom w:val="dotted" w:sz="8" w:space="0" w:color="auto"/>
              <w:right w:val="nil"/>
            </w:tcBorders>
            <w:tcMar>
              <w:left w:w="70" w:type="dxa"/>
              <w:right w:w="70" w:type="dxa"/>
            </w:tcMar>
            <w:vAlign w:val="center"/>
          </w:tcPr>
          <w:p w14:paraId="6905EEEA" w14:textId="560A6470" w:rsidR="67F27C84" w:rsidRDefault="24DF19F8" w:rsidP="1515FB3F">
            <w:pPr>
              <w:spacing w:after="0" w:line="252" w:lineRule="auto"/>
              <w:ind w:left="-2"/>
              <w:jc w:val="right"/>
              <w:rPr>
                <w:rFonts w:eastAsia="Arial" w:cs="Arial"/>
              </w:rPr>
            </w:pPr>
            <w:r w:rsidRPr="1515FB3F">
              <w:rPr>
                <w:rFonts w:eastAsia="Arial" w:cs="Arial"/>
              </w:rPr>
              <w:t>95</w:t>
            </w:r>
          </w:p>
        </w:tc>
      </w:tr>
      <w:tr w:rsidR="67F27C84" w14:paraId="5FE0B7B9" w14:textId="77777777" w:rsidTr="1515FB3F">
        <w:trPr>
          <w:trHeight w:val="600"/>
        </w:trPr>
        <w:tc>
          <w:tcPr>
            <w:tcW w:w="1247" w:type="dxa"/>
            <w:tcBorders>
              <w:top w:val="dotted" w:sz="8" w:space="0" w:color="auto"/>
              <w:left w:val="nil"/>
              <w:bottom w:val="dotted" w:sz="8" w:space="0" w:color="auto"/>
              <w:right w:val="nil"/>
            </w:tcBorders>
            <w:tcMar>
              <w:left w:w="70" w:type="dxa"/>
              <w:right w:w="70" w:type="dxa"/>
            </w:tcMar>
          </w:tcPr>
          <w:p w14:paraId="724FD379" w14:textId="50C81DF1" w:rsidR="67F27C84" w:rsidRDefault="67F27C84" w:rsidP="67F27C84">
            <w:pPr>
              <w:spacing w:after="0" w:line="252" w:lineRule="auto"/>
              <w:ind w:left="-2"/>
            </w:pPr>
            <w:r w:rsidRPr="67F27C84">
              <w:rPr>
                <w:rFonts w:eastAsia="Arial" w:cs="Arial"/>
              </w:rPr>
              <w:lastRenderedPageBreak/>
              <w:t>Gráfico 16</w:t>
            </w:r>
          </w:p>
        </w:tc>
        <w:tc>
          <w:tcPr>
            <w:tcW w:w="6606" w:type="dxa"/>
            <w:tcBorders>
              <w:top w:val="dotted" w:sz="8" w:space="0" w:color="auto"/>
              <w:left w:val="nil"/>
              <w:bottom w:val="dotted" w:sz="8" w:space="0" w:color="auto"/>
              <w:right w:val="nil"/>
            </w:tcBorders>
            <w:tcMar>
              <w:left w:w="70" w:type="dxa"/>
              <w:right w:w="70" w:type="dxa"/>
            </w:tcMar>
          </w:tcPr>
          <w:p w14:paraId="041F0747" w14:textId="0EFF80C9" w:rsidR="67F27C84" w:rsidRDefault="67F27C84" w:rsidP="67F27C84">
            <w:pPr>
              <w:ind w:left="17" w:hanging="17"/>
            </w:pPr>
            <w:r w:rsidRPr="67F27C84">
              <w:rPr>
                <w:rFonts w:eastAsia="Arial" w:cs="Arial"/>
                <w:szCs w:val="24"/>
              </w:rPr>
              <w:t>Número de notificações de violência interpessoal em crianças na faixa etária de 01 a 09 anos, residentes em Vitória, ES, segundo sexo, no período de 2015 a 2024</w:t>
            </w:r>
          </w:p>
        </w:tc>
        <w:tc>
          <w:tcPr>
            <w:tcW w:w="803" w:type="dxa"/>
            <w:tcBorders>
              <w:top w:val="dotted" w:sz="8" w:space="0" w:color="auto"/>
              <w:left w:val="nil"/>
              <w:bottom w:val="dotted" w:sz="8" w:space="0" w:color="auto"/>
              <w:right w:val="nil"/>
            </w:tcBorders>
            <w:tcMar>
              <w:left w:w="70" w:type="dxa"/>
              <w:right w:w="70" w:type="dxa"/>
            </w:tcMar>
            <w:vAlign w:val="center"/>
          </w:tcPr>
          <w:p w14:paraId="7E5A9F35" w14:textId="4BB418A0" w:rsidR="67F27C84" w:rsidRDefault="2078A8D2" w:rsidP="1515FB3F">
            <w:pPr>
              <w:spacing w:after="0" w:line="252" w:lineRule="auto"/>
              <w:ind w:left="-2"/>
              <w:jc w:val="right"/>
              <w:rPr>
                <w:rFonts w:eastAsia="Arial" w:cs="Arial"/>
              </w:rPr>
            </w:pPr>
            <w:r w:rsidRPr="1515FB3F">
              <w:rPr>
                <w:rFonts w:eastAsia="Arial" w:cs="Arial"/>
              </w:rPr>
              <w:t>95</w:t>
            </w:r>
          </w:p>
        </w:tc>
      </w:tr>
      <w:tr w:rsidR="67F27C84" w14:paraId="7C03C042" w14:textId="77777777" w:rsidTr="1515FB3F">
        <w:trPr>
          <w:trHeight w:val="600"/>
        </w:trPr>
        <w:tc>
          <w:tcPr>
            <w:tcW w:w="1247" w:type="dxa"/>
            <w:tcBorders>
              <w:top w:val="dotted" w:sz="8" w:space="0" w:color="auto"/>
              <w:left w:val="nil"/>
              <w:bottom w:val="dotted" w:sz="8" w:space="0" w:color="auto"/>
              <w:right w:val="nil"/>
            </w:tcBorders>
            <w:tcMar>
              <w:left w:w="70" w:type="dxa"/>
              <w:right w:w="70" w:type="dxa"/>
            </w:tcMar>
          </w:tcPr>
          <w:p w14:paraId="3D31BB76" w14:textId="7DF6A617" w:rsidR="67F27C84" w:rsidRDefault="67F27C84" w:rsidP="67F27C84">
            <w:pPr>
              <w:spacing w:after="0" w:line="252" w:lineRule="auto"/>
              <w:ind w:left="-2"/>
            </w:pPr>
            <w:r w:rsidRPr="67F27C84">
              <w:rPr>
                <w:rFonts w:eastAsia="Arial" w:cs="Arial"/>
              </w:rPr>
              <w:t>Gráfico 17</w:t>
            </w:r>
          </w:p>
        </w:tc>
        <w:tc>
          <w:tcPr>
            <w:tcW w:w="6606" w:type="dxa"/>
            <w:tcBorders>
              <w:top w:val="dotted" w:sz="8" w:space="0" w:color="auto"/>
              <w:left w:val="nil"/>
              <w:bottom w:val="dotted" w:sz="8" w:space="0" w:color="auto"/>
              <w:right w:val="nil"/>
            </w:tcBorders>
            <w:tcMar>
              <w:left w:w="70" w:type="dxa"/>
              <w:right w:w="70" w:type="dxa"/>
            </w:tcMar>
          </w:tcPr>
          <w:p w14:paraId="4F62FA09" w14:textId="012CA0DB" w:rsidR="67F27C84" w:rsidRDefault="67F27C84" w:rsidP="67F27C84">
            <w:pPr>
              <w:ind w:left="17" w:hanging="17"/>
            </w:pPr>
            <w:r w:rsidRPr="67F27C84">
              <w:rPr>
                <w:rFonts w:eastAsia="Arial" w:cs="Arial"/>
                <w:szCs w:val="24"/>
              </w:rPr>
              <w:t>Número de notificações de violência autoprovocadas em crianças na faixa etária de 01 a 09 anos, residentes em Vitória, ES, segundo sexo, no período de 2015 a 2024</w:t>
            </w:r>
          </w:p>
        </w:tc>
        <w:tc>
          <w:tcPr>
            <w:tcW w:w="803" w:type="dxa"/>
            <w:tcBorders>
              <w:top w:val="dotted" w:sz="8" w:space="0" w:color="auto"/>
              <w:left w:val="nil"/>
              <w:bottom w:val="dotted" w:sz="8" w:space="0" w:color="auto"/>
              <w:right w:val="nil"/>
            </w:tcBorders>
            <w:tcMar>
              <w:left w:w="70" w:type="dxa"/>
              <w:right w:w="70" w:type="dxa"/>
            </w:tcMar>
            <w:vAlign w:val="center"/>
          </w:tcPr>
          <w:p w14:paraId="7FEFB55C" w14:textId="561344D2" w:rsidR="67F27C84" w:rsidRDefault="11F72839" w:rsidP="67F27C84">
            <w:pPr>
              <w:spacing w:after="0" w:line="252" w:lineRule="auto"/>
              <w:ind w:left="-2"/>
              <w:jc w:val="right"/>
            </w:pPr>
            <w:r w:rsidRPr="1515FB3F">
              <w:rPr>
                <w:rFonts w:eastAsia="Arial" w:cs="Arial"/>
              </w:rPr>
              <w:t>9</w:t>
            </w:r>
            <w:r w:rsidR="0B797AFA" w:rsidRPr="1515FB3F">
              <w:rPr>
                <w:rFonts w:eastAsia="Arial" w:cs="Arial"/>
              </w:rPr>
              <w:t>7</w:t>
            </w:r>
          </w:p>
        </w:tc>
      </w:tr>
      <w:tr w:rsidR="67F27C84" w14:paraId="39BBBF35" w14:textId="77777777" w:rsidTr="1515FB3F">
        <w:trPr>
          <w:trHeight w:val="600"/>
        </w:trPr>
        <w:tc>
          <w:tcPr>
            <w:tcW w:w="1247" w:type="dxa"/>
            <w:tcBorders>
              <w:top w:val="dotted" w:sz="8" w:space="0" w:color="auto"/>
              <w:left w:val="nil"/>
              <w:bottom w:val="dotted" w:sz="8" w:space="0" w:color="auto"/>
              <w:right w:val="nil"/>
            </w:tcBorders>
            <w:tcMar>
              <w:left w:w="70" w:type="dxa"/>
              <w:right w:w="70" w:type="dxa"/>
            </w:tcMar>
          </w:tcPr>
          <w:p w14:paraId="1CFF17D4" w14:textId="4C11D8C1" w:rsidR="67F27C84" w:rsidRDefault="67F27C84" w:rsidP="67F27C84">
            <w:pPr>
              <w:spacing w:after="0" w:line="252" w:lineRule="auto"/>
              <w:ind w:left="-2" w:hanging="17"/>
            </w:pPr>
            <w:r w:rsidRPr="67F27C84">
              <w:rPr>
                <w:rFonts w:eastAsia="Arial" w:cs="Arial"/>
              </w:rPr>
              <w:t>Gráfico 18</w:t>
            </w:r>
          </w:p>
        </w:tc>
        <w:tc>
          <w:tcPr>
            <w:tcW w:w="6606" w:type="dxa"/>
            <w:tcBorders>
              <w:top w:val="dotted" w:sz="8" w:space="0" w:color="auto"/>
              <w:left w:val="nil"/>
              <w:bottom w:val="dotted" w:sz="8" w:space="0" w:color="auto"/>
              <w:right w:val="nil"/>
            </w:tcBorders>
            <w:tcMar>
              <w:left w:w="70" w:type="dxa"/>
              <w:right w:w="70" w:type="dxa"/>
            </w:tcMar>
          </w:tcPr>
          <w:p w14:paraId="385552E3" w14:textId="4D3C3F53" w:rsidR="67F27C84" w:rsidRDefault="67F27C84" w:rsidP="67F27C84">
            <w:pPr>
              <w:ind w:left="17" w:hanging="17"/>
            </w:pPr>
            <w:r w:rsidRPr="67F27C84">
              <w:rPr>
                <w:rFonts w:eastAsia="Arial" w:cs="Arial"/>
                <w:szCs w:val="24"/>
              </w:rPr>
              <w:t>Cobertura vacinal em crianças de 09 a 14 anos, de vacina HPV, período de 2015 a 2024, Vitória, ES</w:t>
            </w:r>
          </w:p>
        </w:tc>
        <w:tc>
          <w:tcPr>
            <w:tcW w:w="803" w:type="dxa"/>
            <w:tcBorders>
              <w:top w:val="dotted" w:sz="8" w:space="0" w:color="auto"/>
              <w:left w:val="nil"/>
              <w:bottom w:val="dotted" w:sz="8" w:space="0" w:color="auto"/>
              <w:right w:val="nil"/>
            </w:tcBorders>
            <w:tcMar>
              <w:left w:w="70" w:type="dxa"/>
              <w:right w:w="70" w:type="dxa"/>
            </w:tcMar>
            <w:vAlign w:val="center"/>
          </w:tcPr>
          <w:p w14:paraId="1B207B1E" w14:textId="31004130" w:rsidR="67F27C84" w:rsidRDefault="11F72839" w:rsidP="67F27C84">
            <w:pPr>
              <w:spacing w:after="0" w:line="252" w:lineRule="auto"/>
              <w:ind w:left="-2" w:hanging="17"/>
              <w:jc w:val="right"/>
            </w:pPr>
            <w:r w:rsidRPr="1515FB3F">
              <w:rPr>
                <w:rFonts w:eastAsia="Arial" w:cs="Arial"/>
              </w:rPr>
              <w:t>9</w:t>
            </w:r>
            <w:r w:rsidR="54C4CD45" w:rsidRPr="1515FB3F">
              <w:rPr>
                <w:rFonts w:eastAsia="Arial" w:cs="Arial"/>
              </w:rPr>
              <w:t>8</w:t>
            </w:r>
          </w:p>
        </w:tc>
      </w:tr>
      <w:tr w:rsidR="67F27C84" w14:paraId="0C16C594" w14:textId="77777777" w:rsidTr="1515FB3F">
        <w:trPr>
          <w:trHeight w:val="600"/>
        </w:trPr>
        <w:tc>
          <w:tcPr>
            <w:tcW w:w="1247" w:type="dxa"/>
            <w:tcBorders>
              <w:top w:val="dotted" w:sz="8" w:space="0" w:color="auto"/>
              <w:left w:val="nil"/>
              <w:bottom w:val="dotted" w:sz="8" w:space="0" w:color="auto"/>
              <w:right w:val="nil"/>
            </w:tcBorders>
            <w:tcMar>
              <w:left w:w="70" w:type="dxa"/>
              <w:right w:w="70" w:type="dxa"/>
            </w:tcMar>
          </w:tcPr>
          <w:p w14:paraId="4E8024C9" w14:textId="2F9A651F" w:rsidR="67F27C84" w:rsidRDefault="67F27C84" w:rsidP="67F27C84">
            <w:pPr>
              <w:spacing w:after="0" w:line="252" w:lineRule="auto"/>
              <w:ind w:left="-2" w:hanging="17"/>
            </w:pPr>
            <w:r w:rsidRPr="67F27C84">
              <w:rPr>
                <w:rFonts w:eastAsia="Arial" w:cs="Arial"/>
              </w:rPr>
              <w:t>Gráfico 19</w:t>
            </w:r>
          </w:p>
        </w:tc>
        <w:tc>
          <w:tcPr>
            <w:tcW w:w="6606" w:type="dxa"/>
            <w:tcBorders>
              <w:top w:val="dotted" w:sz="8" w:space="0" w:color="auto"/>
              <w:left w:val="nil"/>
              <w:bottom w:val="dotted" w:sz="8" w:space="0" w:color="auto"/>
              <w:right w:val="nil"/>
            </w:tcBorders>
            <w:tcMar>
              <w:left w:w="70" w:type="dxa"/>
              <w:right w:w="70" w:type="dxa"/>
            </w:tcMar>
          </w:tcPr>
          <w:p w14:paraId="09A52F83" w14:textId="30E1A677" w:rsidR="67F27C84" w:rsidRDefault="67F27C84" w:rsidP="67F27C84">
            <w:pPr>
              <w:spacing w:after="0" w:line="252" w:lineRule="auto"/>
              <w:ind w:left="-2" w:hanging="17"/>
            </w:pPr>
            <w:r w:rsidRPr="67F27C84">
              <w:rPr>
                <w:rFonts w:eastAsia="Arial" w:cs="Arial"/>
                <w:szCs w:val="24"/>
              </w:rPr>
              <w:t>Número de notificações de violência interpessoal em crianças na faixa etária de 10 a 19 anos, residentes em Vitória, ES, segundo sexo, no período de 2015 a 2024</w:t>
            </w:r>
          </w:p>
        </w:tc>
        <w:tc>
          <w:tcPr>
            <w:tcW w:w="803" w:type="dxa"/>
            <w:tcBorders>
              <w:top w:val="dotted" w:sz="8" w:space="0" w:color="auto"/>
              <w:left w:val="nil"/>
              <w:bottom w:val="dotted" w:sz="8" w:space="0" w:color="auto"/>
              <w:right w:val="nil"/>
            </w:tcBorders>
            <w:tcMar>
              <w:left w:w="70" w:type="dxa"/>
              <w:right w:w="70" w:type="dxa"/>
            </w:tcMar>
            <w:vAlign w:val="center"/>
          </w:tcPr>
          <w:p w14:paraId="3592E7CD" w14:textId="79C1A59C" w:rsidR="67F27C84" w:rsidRDefault="4799C495" w:rsidP="1515FB3F">
            <w:pPr>
              <w:spacing w:after="0" w:line="252" w:lineRule="auto"/>
              <w:ind w:left="-2" w:hanging="17"/>
              <w:jc w:val="right"/>
              <w:rPr>
                <w:rFonts w:eastAsia="Arial" w:cs="Arial"/>
              </w:rPr>
            </w:pPr>
            <w:r w:rsidRPr="1515FB3F">
              <w:rPr>
                <w:rFonts w:eastAsia="Arial" w:cs="Arial"/>
              </w:rPr>
              <w:t>101</w:t>
            </w:r>
          </w:p>
        </w:tc>
      </w:tr>
      <w:tr w:rsidR="67F27C84" w14:paraId="15FC2541" w14:textId="77777777" w:rsidTr="1515FB3F">
        <w:trPr>
          <w:trHeight w:val="600"/>
        </w:trPr>
        <w:tc>
          <w:tcPr>
            <w:tcW w:w="1247" w:type="dxa"/>
            <w:tcBorders>
              <w:top w:val="dotted" w:sz="8" w:space="0" w:color="auto"/>
              <w:left w:val="nil"/>
              <w:bottom w:val="dotted" w:sz="8" w:space="0" w:color="auto"/>
              <w:right w:val="nil"/>
            </w:tcBorders>
            <w:tcMar>
              <w:left w:w="70" w:type="dxa"/>
              <w:right w:w="70" w:type="dxa"/>
            </w:tcMar>
          </w:tcPr>
          <w:p w14:paraId="3F58FB44" w14:textId="61140790" w:rsidR="67F27C84" w:rsidRDefault="67F27C84" w:rsidP="67F27C84">
            <w:pPr>
              <w:spacing w:after="0" w:line="252" w:lineRule="auto"/>
              <w:ind w:left="-2" w:hanging="17"/>
            </w:pPr>
            <w:r w:rsidRPr="67F27C84">
              <w:rPr>
                <w:rFonts w:eastAsia="Arial" w:cs="Arial"/>
              </w:rPr>
              <w:t>Gráfico 20</w:t>
            </w:r>
          </w:p>
        </w:tc>
        <w:tc>
          <w:tcPr>
            <w:tcW w:w="6606" w:type="dxa"/>
            <w:tcBorders>
              <w:top w:val="dotted" w:sz="8" w:space="0" w:color="auto"/>
              <w:left w:val="nil"/>
              <w:bottom w:val="dotted" w:sz="8" w:space="0" w:color="auto"/>
              <w:right w:val="nil"/>
            </w:tcBorders>
            <w:tcMar>
              <w:left w:w="70" w:type="dxa"/>
              <w:right w:w="70" w:type="dxa"/>
            </w:tcMar>
          </w:tcPr>
          <w:p w14:paraId="66A9D84D" w14:textId="2AD679C4" w:rsidR="67F27C84" w:rsidRDefault="67F27C84" w:rsidP="67F27C84">
            <w:pPr>
              <w:ind w:left="17" w:hanging="17"/>
            </w:pPr>
            <w:r w:rsidRPr="67F27C84">
              <w:rPr>
                <w:rFonts w:eastAsia="Arial" w:cs="Arial"/>
                <w:szCs w:val="24"/>
              </w:rPr>
              <w:t>Número de notificações de violência autoprovocadas em crianças na faixa etária de 10 a 19 anos, residentes em Vitória, ES, segundo sexo, no período de 2015 a 2024</w:t>
            </w:r>
          </w:p>
        </w:tc>
        <w:tc>
          <w:tcPr>
            <w:tcW w:w="803" w:type="dxa"/>
            <w:tcBorders>
              <w:top w:val="dotted" w:sz="8" w:space="0" w:color="auto"/>
              <w:left w:val="nil"/>
              <w:bottom w:val="dotted" w:sz="8" w:space="0" w:color="auto"/>
              <w:right w:val="nil"/>
            </w:tcBorders>
            <w:tcMar>
              <w:left w:w="70" w:type="dxa"/>
              <w:right w:w="70" w:type="dxa"/>
            </w:tcMar>
            <w:vAlign w:val="center"/>
          </w:tcPr>
          <w:p w14:paraId="7171361B" w14:textId="1B04189E" w:rsidR="67F27C84" w:rsidRDefault="51D41FAA" w:rsidP="1515FB3F">
            <w:pPr>
              <w:spacing w:after="0" w:line="252" w:lineRule="auto"/>
              <w:ind w:left="-2" w:hanging="17"/>
              <w:jc w:val="right"/>
              <w:rPr>
                <w:rFonts w:eastAsia="Arial" w:cs="Arial"/>
              </w:rPr>
            </w:pPr>
            <w:r w:rsidRPr="1515FB3F">
              <w:rPr>
                <w:rFonts w:eastAsia="Arial" w:cs="Arial"/>
              </w:rPr>
              <w:t>102</w:t>
            </w:r>
          </w:p>
        </w:tc>
      </w:tr>
      <w:tr w:rsidR="67F27C84" w14:paraId="2049DD74" w14:textId="77777777" w:rsidTr="1515FB3F">
        <w:trPr>
          <w:trHeight w:val="600"/>
        </w:trPr>
        <w:tc>
          <w:tcPr>
            <w:tcW w:w="1247" w:type="dxa"/>
            <w:tcBorders>
              <w:top w:val="dotted" w:sz="8" w:space="0" w:color="auto"/>
              <w:left w:val="nil"/>
              <w:bottom w:val="dotted" w:sz="8" w:space="0" w:color="auto"/>
              <w:right w:val="nil"/>
            </w:tcBorders>
            <w:tcMar>
              <w:left w:w="70" w:type="dxa"/>
              <w:right w:w="70" w:type="dxa"/>
            </w:tcMar>
          </w:tcPr>
          <w:p w14:paraId="59BD7350" w14:textId="0E009395" w:rsidR="67F27C84" w:rsidRDefault="67F27C84" w:rsidP="67F27C84">
            <w:pPr>
              <w:spacing w:after="0" w:line="252" w:lineRule="auto"/>
              <w:ind w:left="-2" w:hanging="17"/>
            </w:pPr>
            <w:r w:rsidRPr="67F27C84">
              <w:rPr>
                <w:rFonts w:eastAsia="Arial" w:cs="Arial"/>
              </w:rPr>
              <w:t>Gráfico 21</w:t>
            </w:r>
          </w:p>
        </w:tc>
        <w:tc>
          <w:tcPr>
            <w:tcW w:w="6606" w:type="dxa"/>
            <w:tcBorders>
              <w:top w:val="dotted" w:sz="8" w:space="0" w:color="auto"/>
              <w:left w:val="nil"/>
              <w:bottom w:val="dotted" w:sz="8" w:space="0" w:color="auto"/>
              <w:right w:val="nil"/>
            </w:tcBorders>
            <w:tcMar>
              <w:left w:w="70" w:type="dxa"/>
              <w:right w:w="70" w:type="dxa"/>
            </w:tcMar>
          </w:tcPr>
          <w:p w14:paraId="048DB97A" w14:textId="69B7F7BE" w:rsidR="67F27C84" w:rsidRDefault="67F27C84" w:rsidP="67F27C84">
            <w:pPr>
              <w:ind w:left="17" w:hanging="17"/>
            </w:pPr>
            <w:r w:rsidRPr="67F27C84">
              <w:rPr>
                <w:rFonts w:eastAsia="Arial" w:cs="Arial"/>
                <w:szCs w:val="24"/>
              </w:rPr>
              <w:t>Número de notificações de violência interpessoal em crianças na faixa etária de 20 a 59 anos, residentes em Vitória, ES, segundo sexo, no período de 2015 a 2024</w:t>
            </w:r>
          </w:p>
        </w:tc>
        <w:tc>
          <w:tcPr>
            <w:tcW w:w="803" w:type="dxa"/>
            <w:tcBorders>
              <w:top w:val="dotted" w:sz="8" w:space="0" w:color="auto"/>
              <w:left w:val="nil"/>
              <w:bottom w:val="dotted" w:sz="8" w:space="0" w:color="auto"/>
              <w:right w:val="nil"/>
            </w:tcBorders>
            <w:tcMar>
              <w:left w:w="70" w:type="dxa"/>
              <w:right w:w="70" w:type="dxa"/>
            </w:tcMar>
            <w:vAlign w:val="center"/>
          </w:tcPr>
          <w:p w14:paraId="13427DC4" w14:textId="2C0D4455" w:rsidR="67F27C84" w:rsidRDefault="11F72839" w:rsidP="67F27C84">
            <w:pPr>
              <w:spacing w:after="0" w:line="252" w:lineRule="auto"/>
              <w:ind w:left="-2" w:hanging="17"/>
              <w:jc w:val="right"/>
            </w:pPr>
            <w:r w:rsidRPr="1515FB3F">
              <w:rPr>
                <w:rFonts w:eastAsia="Arial" w:cs="Arial"/>
              </w:rPr>
              <w:t>10</w:t>
            </w:r>
            <w:r w:rsidR="4B992562" w:rsidRPr="1515FB3F">
              <w:rPr>
                <w:rFonts w:eastAsia="Arial" w:cs="Arial"/>
              </w:rPr>
              <w:t>7</w:t>
            </w:r>
          </w:p>
        </w:tc>
      </w:tr>
      <w:tr w:rsidR="67F27C84" w14:paraId="03DA356D" w14:textId="77777777" w:rsidTr="1515FB3F">
        <w:trPr>
          <w:trHeight w:val="600"/>
        </w:trPr>
        <w:tc>
          <w:tcPr>
            <w:tcW w:w="1247" w:type="dxa"/>
            <w:tcBorders>
              <w:top w:val="dotted" w:sz="8" w:space="0" w:color="auto"/>
              <w:left w:val="nil"/>
              <w:bottom w:val="dotted" w:sz="8" w:space="0" w:color="auto"/>
              <w:right w:val="nil"/>
            </w:tcBorders>
            <w:tcMar>
              <w:left w:w="70" w:type="dxa"/>
              <w:right w:w="70" w:type="dxa"/>
            </w:tcMar>
          </w:tcPr>
          <w:p w14:paraId="04FFA0C7" w14:textId="7BB14438" w:rsidR="67F27C84" w:rsidRDefault="67F27C84" w:rsidP="67F27C84">
            <w:pPr>
              <w:spacing w:after="0" w:line="252" w:lineRule="auto"/>
              <w:ind w:left="-2" w:hanging="17"/>
            </w:pPr>
            <w:r w:rsidRPr="67F27C84">
              <w:rPr>
                <w:rFonts w:eastAsia="Arial" w:cs="Arial"/>
                <w:szCs w:val="24"/>
              </w:rPr>
              <w:t>Gráfico 22</w:t>
            </w:r>
          </w:p>
        </w:tc>
        <w:tc>
          <w:tcPr>
            <w:tcW w:w="6606" w:type="dxa"/>
            <w:tcBorders>
              <w:top w:val="dotted" w:sz="8" w:space="0" w:color="auto"/>
              <w:left w:val="nil"/>
              <w:bottom w:val="dotted" w:sz="8" w:space="0" w:color="auto"/>
              <w:right w:val="nil"/>
            </w:tcBorders>
            <w:tcMar>
              <w:left w:w="70" w:type="dxa"/>
              <w:right w:w="70" w:type="dxa"/>
            </w:tcMar>
          </w:tcPr>
          <w:p w14:paraId="0A594F50" w14:textId="209330F6" w:rsidR="67F27C84" w:rsidRDefault="67F27C84" w:rsidP="67F27C84">
            <w:pPr>
              <w:spacing w:after="0" w:line="252" w:lineRule="auto"/>
              <w:ind w:left="-2" w:hanging="17"/>
            </w:pPr>
            <w:r w:rsidRPr="67F27C84">
              <w:rPr>
                <w:rFonts w:eastAsia="Arial" w:cs="Arial"/>
                <w:szCs w:val="24"/>
              </w:rPr>
              <w:t>Número de notificações de violência autoprovocadas em residentes Vitória, ES, na faixa etária de 20 a 59 anos, segundo sexo, no período de 2015 a 2024</w:t>
            </w:r>
          </w:p>
        </w:tc>
        <w:tc>
          <w:tcPr>
            <w:tcW w:w="803" w:type="dxa"/>
            <w:tcBorders>
              <w:top w:val="dotted" w:sz="8" w:space="0" w:color="auto"/>
              <w:left w:val="nil"/>
              <w:bottom w:val="dotted" w:sz="8" w:space="0" w:color="auto"/>
              <w:right w:val="nil"/>
            </w:tcBorders>
            <w:tcMar>
              <w:left w:w="70" w:type="dxa"/>
              <w:right w:w="70" w:type="dxa"/>
            </w:tcMar>
            <w:vAlign w:val="center"/>
          </w:tcPr>
          <w:p w14:paraId="4FB96877" w14:textId="5893482F" w:rsidR="67F27C84" w:rsidRDefault="11F72839" w:rsidP="67F27C84">
            <w:pPr>
              <w:spacing w:after="0" w:line="252" w:lineRule="auto"/>
              <w:ind w:left="-2" w:hanging="17"/>
              <w:jc w:val="right"/>
            </w:pPr>
            <w:r w:rsidRPr="1515FB3F">
              <w:rPr>
                <w:rFonts w:eastAsia="Arial" w:cs="Arial"/>
              </w:rPr>
              <w:t>10</w:t>
            </w:r>
            <w:r w:rsidR="5C4DAE86" w:rsidRPr="1515FB3F">
              <w:rPr>
                <w:rFonts w:eastAsia="Arial" w:cs="Arial"/>
              </w:rPr>
              <w:t>7</w:t>
            </w:r>
          </w:p>
        </w:tc>
      </w:tr>
      <w:tr w:rsidR="67F27C84" w14:paraId="22D6EC03" w14:textId="77777777" w:rsidTr="1515FB3F">
        <w:trPr>
          <w:trHeight w:val="600"/>
        </w:trPr>
        <w:tc>
          <w:tcPr>
            <w:tcW w:w="1247" w:type="dxa"/>
            <w:tcBorders>
              <w:top w:val="dotted" w:sz="8" w:space="0" w:color="auto"/>
              <w:left w:val="nil"/>
              <w:bottom w:val="dotted" w:sz="8" w:space="0" w:color="auto"/>
              <w:right w:val="nil"/>
            </w:tcBorders>
            <w:tcMar>
              <w:left w:w="70" w:type="dxa"/>
              <w:right w:w="70" w:type="dxa"/>
            </w:tcMar>
          </w:tcPr>
          <w:p w14:paraId="1C239302" w14:textId="5A1CE85F" w:rsidR="67F27C84" w:rsidRDefault="67F27C84" w:rsidP="67F27C84">
            <w:pPr>
              <w:spacing w:after="0" w:line="252" w:lineRule="auto"/>
              <w:ind w:left="-2" w:hanging="17"/>
            </w:pPr>
            <w:r w:rsidRPr="67F27C84">
              <w:rPr>
                <w:rFonts w:eastAsia="Arial" w:cs="Arial"/>
              </w:rPr>
              <w:t>Gráfico 23</w:t>
            </w:r>
          </w:p>
        </w:tc>
        <w:tc>
          <w:tcPr>
            <w:tcW w:w="6606" w:type="dxa"/>
            <w:tcBorders>
              <w:top w:val="dotted" w:sz="8" w:space="0" w:color="auto"/>
              <w:left w:val="nil"/>
              <w:bottom w:val="dotted" w:sz="8" w:space="0" w:color="auto"/>
              <w:right w:val="nil"/>
            </w:tcBorders>
            <w:tcMar>
              <w:left w:w="70" w:type="dxa"/>
              <w:right w:w="70" w:type="dxa"/>
            </w:tcMar>
          </w:tcPr>
          <w:p w14:paraId="1A663129" w14:textId="2AA989E0" w:rsidR="67F27C84" w:rsidRDefault="67F27C84" w:rsidP="67F27C84">
            <w:pPr>
              <w:spacing w:after="0" w:line="252" w:lineRule="auto"/>
              <w:ind w:left="-2" w:hanging="17"/>
            </w:pPr>
            <w:r w:rsidRPr="67F27C84">
              <w:rPr>
                <w:rFonts w:eastAsia="Arial" w:cs="Arial"/>
                <w:szCs w:val="24"/>
              </w:rPr>
              <w:t>Número de notificações de violência interpessoal em residentes Vitória, ES, na faixa etária de 60 anos e mais, segundo sexo, no período de 2015 a 2024</w:t>
            </w:r>
          </w:p>
        </w:tc>
        <w:tc>
          <w:tcPr>
            <w:tcW w:w="803" w:type="dxa"/>
            <w:tcBorders>
              <w:top w:val="dotted" w:sz="8" w:space="0" w:color="auto"/>
              <w:left w:val="nil"/>
              <w:bottom w:val="dotted" w:sz="8" w:space="0" w:color="auto"/>
              <w:right w:val="nil"/>
            </w:tcBorders>
            <w:tcMar>
              <w:left w:w="70" w:type="dxa"/>
              <w:right w:w="70" w:type="dxa"/>
            </w:tcMar>
            <w:vAlign w:val="center"/>
          </w:tcPr>
          <w:p w14:paraId="61F0AC62" w14:textId="7096F03B" w:rsidR="67F27C84" w:rsidRDefault="11F72839" w:rsidP="1515FB3F">
            <w:pPr>
              <w:spacing w:after="0" w:line="252" w:lineRule="auto"/>
              <w:ind w:left="-2" w:hanging="17"/>
              <w:jc w:val="right"/>
              <w:rPr>
                <w:rFonts w:eastAsia="Arial" w:cs="Arial"/>
              </w:rPr>
            </w:pPr>
            <w:r w:rsidRPr="1515FB3F">
              <w:rPr>
                <w:rFonts w:eastAsia="Arial" w:cs="Arial"/>
              </w:rPr>
              <w:t>1</w:t>
            </w:r>
            <w:r w:rsidR="30C852B0" w:rsidRPr="1515FB3F">
              <w:rPr>
                <w:rFonts w:eastAsia="Arial" w:cs="Arial"/>
              </w:rPr>
              <w:t>14</w:t>
            </w:r>
          </w:p>
        </w:tc>
      </w:tr>
      <w:tr w:rsidR="67F27C84" w14:paraId="2D1F0E18" w14:textId="77777777" w:rsidTr="1515FB3F">
        <w:trPr>
          <w:trHeight w:val="600"/>
        </w:trPr>
        <w:tc>
          <w:tcPr>
            <w:tcW w:w="1247" w:type="dxa"/>
            <w:tcBorders>
              <w:top w:val="dotted" w:sz="8" w:space="0" w:color="auto"/>
              <w:left w:val="nil"/>
              <w:bottom w:val="nil"/>
              <w:right w:val="nil"/>
            </w:tcBorders>
            <w:tcMar>
              <w:left w:w="70" w:type="dxa"/>
              <w:right w:w="70" w:type="dxa"/>
            </w:tcMar>
          </w:tcPr>
          <w:p w14:paraId="2A7CF4F3" w14:textId="6208B9C2" w:rsidR="67F27C84" w:rsidRDefault="67F27C84" w:rsidP="67F27C84">
            <w:pPr>
              <w:spacing w:after="0" w:line="252" w:lineRule="auto"/>
              <w:ind w:left="-2" w:hanging="17"/>
            </w:pPr>
            <w:r w:rsidRPr="67F27C84">
              <w:rPr>
                <w:rFonts w:eastAsia="Arial" w:cs="Arial"/>
              </w:rPr>
              <w:t>Gráfico 24</w:t>
            </w:r>
          </w:p>
        </w:tc>
        <w:tc>
          <w:tcPr>
            <w:tcW w:w="6606" w:type="dxa"/>
            <w:tcBorders>
              <w:top w:val="dotted" w:sz="8" w:space="0" w:color="auto"/>
              <w:left w:val="nil"/>
              <w:bottom w:val="nil"/>
              <w:right w:val="nil"/>
            </w:tcBorders>
            <w:tcMar>
              <w:left w:w="70" w:type="dxa"/>
              <w:right w:w="70" w:type="dxa"/>
            </w:tcMar>
          </w:tcPr>
          <w:p w14:paraId="75E40585" w14:textId="572B42B3" w:rsidR="67F27C84" w:rsidRDefault="67F27C84" w:rsidP="67F27C84">
            <w:pPr>
              <w:spacing w:after="0" w:line="252" w:lineRule="auto"/>
              <w:ind w:left="-2" w:hanging="17"/>
            </w:pPr>
            <w:r w:rsidRPr="67F27C84">
              <w:rPr>
                <w:rFonts w:eastAsia="Arial" w:cs="Arial"/>
                <w:szCs w:val="24"/>
              </w:rPr>
              <w:t>Número de notificações de violência autoprovocadas em residentes Vitória, ES, na faixa etária de 60 anos e mais, segundo sexo, no período de 2015 a 2024</w:t>
            </w:r>
          </w:p>
        </w:tc>
        <w:tc>
          <w:tcPr>
            <w:tcW w:w="803" w:type="dxa"/>
            <w:tcBorders>
              <w:top w:val="dotted" w:sz="8" w:space="0" w:color="auto"/>
              <w:left w:val="nil"/>
              <w:bottom w:val="nil"/>
              <w:right w:val="nil"/>
            </w:tcBorders>
            <w:tcMar>
              <w:left w:w="70" w:type="dxa"/>
              <w:right w:w="70" w:type="dxa"/>
            </w:tcMar>
            <w:vAlign w:val="center"/>
          </w:tcPr>
          <w:p w14:paraId="34964814" w14:textId="7F839F77" w:rsidR="67F27C84" w:rsidRDefault="11F72839" w:rsidP="67F27C84">
            <w:pPr>
              <w:spacing w:after="0" w:line="252" w:lineRule="auto"/>
              <w:ind w:left="-2" w:hanging="17"/>
              <w:jc w:val="right"/>
            </w:pPr>
            <w:r w:rsidRPr="1515FB3F">
              <w:rPr>
                <w:rFonts w:eastAsia="Arial" w:cs="Arial"/>
              </w:rPr>
              <w:t>11</w:t>
            </w:r>
            <w:r w:rsidR="16DD911C" w:rsidRPr="1515FB3F">
              <w:rPr>
                <w:rFonts w:eastAsia="Arial" w:cs="Arial"/>
              </w:rPr>
              <w:t>5</w:t>
            </w:r>
          </w:p>
        </w:tc>
      </w:tr>
    </w:tbl>
    <w:p w14:paraId="566AFF91" w14:textId="7B97BA30" w:rsidR="3C9C30BF" w:rsidRDefault="3C9C30BF" w:rsidP="67F27C84">
      <w:r w:rsidRPr="67F27C84">
        <w:rPr>
          <w:rFonts w:ascii="Aptos" w:eastAsia="Aptos" w:hAnsi="Aptos" w:cs="Aptos"/>
          <w:szCs w:val="24"/>
        </w:rPr>
        <w:t xml:space="preserve"> </w:t>
      </w:r>
    </w:p>
    <w:p w14:paraId="07F45BB5" w14:textId="22E99E0A" w:rsidR="3C9C30BF" w:rsidRDefault="3C9C30BF" w:rsidP="67F27C84">
      <w:r w:rsidRPr="67F27C84">
        <w:rPr>
          <w:rFonts w:ascii="Aptos" w:eastAsia="Aptos" w:hAnsi="Aptos" w:cs="Aptos"/>
          <w:szCs w:val="24"/>
        </w:rPr>
        <w:t xml:space="preserve"> </w:t>
      </w:r>
    </w:p>
    <w:p w14:paraId="0DA6C80A" w14:textId="77777777" w:rsidR="001F6ADF" w:rsidRDefault="001F6ADF">
      <w:pPr>
        <w:rPr>
          <w:rFonts w:ascii="Aptos" w:eastAsia="Aptos" w:hAnsi="Aptos" w:cs="Aptos"/>
          <w:b/>
          <w:bCs/>
          <w:szCs w:val="24"/>
        </w:rPr>
      </w:pPr>
      <w:r>
        <w:rPr>
          <w:rFonts w:ascii="Aptos" w:eastAsia="Aptos" w:hAnsi="Aptos" w:cs="Aptos"/>
          <w:b/>
          <w:bCs/>
          <w:szCs w:val="24"/>
        </w:rPr>
        <w:br w:type="page"/>
      </w:r>
    </w:p>
    <w:p w14:paraId="4FA27D3D" w14:textId="4B300E70" w:rsidR="3C9C30BF" w:rsidRPr="00FF262D" w:rsidRDefault="3C9C30BF" w:rsidP="00E92A4E">
      <w:pPr>
        <w:pStyle w:val="1TtuloPMS"/>
      </w:pPr>
      <w:bookmarkStart w:id="55" w:name="_Toc215837758"/>
      <w:r w:rsidRPr="00FF262D">
        <w:lastRenderedPageBreak/>
        <w:t>LISTA DE QUADROS</w:t>
      </w:r>
      <w:bookmarkEnd w:id="55"/>
    </w:p>
    <w:p w14:paraId="60E681EB" w14:textId="313ABD6E" w:rsidR="3C9C30BF" w:rsidRDefault="3C9C30BF" w:rsidP="67F27C84">
      <w:pPr>
        <w:spacing w:after="240" w:line="288" w:lineRule="auto"/>
        <w:jc w:val="center"/>
      </w:pPr>
      <w:r w:rsidRPr="67F27C84">
        <w:rPr>
          <w:rFonts w:ascii="Aptos" w:eastAsia="Aptos" w:hAnsi="Aptos" w:cs="Aptos"/>
          <w:b/>
          <w:bCs/>
          <w:szCs w:val="24"/>
        </w:rPr>
        <w:t xml:space="preserve"> </w:t>
      </w:r>
    </w:p>
    <w:tbl>
      <w:tblPr>
        <w:tblStyle w:val="Tabelacomgrade"/>
        <w:tblW w:w="8494" w:type="dxa"/>
        <w:tblLook w:val="04A0" w:firstRow="1" w:lastRow="0" w:firstColumn="1" w:lastColumn="0" w:noHBand="0" w:noVBand="1"/>
      </w:tblPr>
      <w:tblGrid>
        <w:gridCol w:w="1515"/>
        <w:gridCol w:w="5998"/>
        <w:gridCol w:w="981"/>
      </w:tblGrid>
      <w:tr w:rsidR="1515FB3F" w14:paraId="3CF6E2FE" w14:textId="77777777" w:rsidTr="5FA080E3">
        <w:trPr>
          <w:trHeight w:val="300"/>
        </w:trPr>
        <w:tc>
          <w:tcPr>
            <w:tcW w:w="1515" w:type="dxa"/>
            <w:tcBorders>
              <w:top w:val="single" w:sz="8" w:space="0" w:color="auto"/>
              <w:left w:val="single" w:sz="8" w:space="0" w:color="auto"/>
              <w:bottom w:val="single" w:sz="8" w:space="0" w:color="auto"/>
              <w:right w:val="single" w:sz="8" w:space="0" w:color="auto"/>
            </w:tcBorders>
            <w:tcMar>
              <w:left w:w="108" w:type="dxa"/>
              <w:right w:w="108" w:type="dxa"/>
            </w:tcMar>
          </w:tcPr>
          <w:p w14:paraId="16F3E49A" w14:textId="560F7FD2" w:rsidR="7B6FE513" w:rsidRDefault="7B6FE513" w:rsidP="1515FB3F">
            <w:pPr>
              <w:spacing w:line="288" w:lineRule="auto"/>
              <w:jc w:val="center"/>
              <w:rPr>
                <w:rFonts w:ascii="Aptos" w:eastAsia="Aptos" w:hAnsi="Aptos" w:cs="Aptos"/>
                <w:szCs w:val="24"/>
              </w:rPr>
            </w:pPr>
            <w:r w:rsidRPr="1515FB3F">
              <w:rPr>
                <w:rFonts w:ascii="Aptos" w:eastAsia="Aptos" w:hAnsi="Aptos" w:cs="Aptos"/>
                <w:szCs w:val="24"/>
              </w:rPr>
              <w:t>Quadro 1</w:t>
            </w:r>
          </w:p>
        </w:tc>
        <w:tc>
          <w:tcPr>
            <w:tcW w:w="5998" w:type="dxa"/>
            <w:tcBorders>
              <w:top w:val="single" w:sz="8" w:space="0" w:color="auto"/>
              <w:left w:val="single" w:sz="8" w:space="0" w:color="auto"/>
              <w:bottom w:val="single" w:sz="8" w:space="0" w:color="auto"/>
              <w:right w:val="single" w:sz="8" w:space="0" w:color="auto"/>
            </w:tcBorders>
            <w:tcMar>
              <w:left w:w="108" w:type="dxa"/>
              <w:right w:w="108" w:type="dxa"/>
            </w:tcMar>
          </w:tcPr>
          <w:p w14:paraId="24668394" w14:textId="5CFD09B4" w:rsidR="43A4AA23" w:rsidRDefault="43A4AA23" w:rsidP="1515FB3F">
            <w:pPr>
              <w:spacing w:line="288" w:lineRule="auto"/>
              <w:jc w:val="center"/>
              <w:rPr>
                <w:rFonts w:eastAsia="Arial" w:cs="Arial"/>
                <w:color w:val="000000" w:themeColor="text1"/>
              </w:rPr>
            </w:pPr>
            <w:r w:rsidRPr="1515FB3F">
              <w:rPr>
                <w:rFonts w:eastAsia="Arial" w:cs="Arial"/>
                <w:color w:val="000000" w:themeColor="text1"/>
              </w:rPr>
              <w:t>Total de exames realizados no LCM, 2021 a 2024, Vitória, ES</w:t>
            </w:r>
          </w:p>
        </w:tc>
        <w:tc>
          <w:tcPr>
            <w:tcW w:w="981" w:type="dxa"/>
            <w:tcBorders>
              <w:top w:val="single" w:sz="8" w:space="0" w:color="auto"/>
              <w:left w:val="single" w:sz="8" w:space="0" w:color="auto"/>
              <w:bottom w:val="single" w:sz="8" w:space="0" w:color="auto"/>
              <w:right w:val="single" w:sz="8" w:space="0" w:color="auto"/>
            </w:tcBorders>
            <w:tcMar>
              <w:left w:w="108" w:type="dxa"/>
              <w:right w:w="108" w:type="dxa"/>
            </w:tcMar>
          </w:tcPr>
          <w:p w14:paraId="6F3BC481" w14:textId="569F20C2" w:rsidR="43A4AA23" w:rsidRDefault="43A4AA23" w:rsidP="1515FB3F">
            <w:pPr>
              <w:spacing w:line="288" w:lineRule="auto"/>
              <w:jc w:val="center"/>
              <w:rPr>
                <w:rFonts w:ascii="Aptos" w:eastAsia="Aptos" w:hAnsi="Aptos" w:cs="Aptos"/>
                <w:szCs w:val="24"/>
              </w:rPr>
            </w:pPr>
            <w:r w:rsidRPr="1515FB3F">
              <w:rPr>
                <w:rFonts w:ascii="Aptos" w:eastAsia="Aptos" w:hAnsi="Aptos" w:cs="Aptos"/>
                <w:szCs w:val="24"/>
              </w:rPr>
              <w:t>19</w:t>
            </w:r>
          </w:p>
        </w:tc>
      </w:tr>
      <w:tr w:rsidR="1515FB3F" w14:paraId="03EE7DFA" w14:textId="77777777" w:rsidTr="5FA080E3">
        <w:trPr>
          <w:trHeight w:val="300"/>
        </w:trPr>
        <w:tc>
          <w:tcPr>
            <w:tcW w:w="1515" w:type="dxa"/>
            <w:tcBorders>
              <w:top w:val="single" w:sz="8" w:space="0" w:color="auto"/>
              <w:left w:val="single" w:sz="8" w:space="0" w:color="auto"/>
              <w:bottom w:val="single" w:sz="8" w:space="0" w:color="auto"/>
              <w:right w:val="single" w:sz="8" w:space="0" w:color="auto"/>
            </w:tcBorders>
            <w:tcMar>
              <w:left w:w="108" w:type="dxa"/>
              <w:right w:w="108" w:type="dxa"/>
            </w:tcMar>
          </w:tcPr>
          <w:p w14:paraId="44D6DEA1" w14:textId="2A1CB9A1" w:rsidR="7B6FE513" w:rsidRDefault="7B6FE513" w:rsidP="1515FB3F">
            <w:pPr>
              <w:spacing w:line="288" w:lineRule="auto"/>
              <w:jc w:val="center"/>
              <w:rPr>
                <w:rFonts w:ascii="Aptos" w:eastAsia="Aptos" w:hAnsi="Aptos" w:cs="Aptos"/>
                <w:szCs w:val="24"/>
              </w:rPr>
            </w:pPr>
            <w:r w:rsidRPr="1515FB3F">
              <w:rPr>
                <w:rFonts w:ascii="Aptos" w:eastAsia="Aptos" w:hAnsi="Aptos" w:cs="Aptos"/>
                <w:szCs w:val="24"/>
              </w:rPr>
              <w:t>Quadro 2</w:t>
            </w:r>
          </w:p>
        </w:tc>
        <w:tc>
          <w:tcPr>
            <w:tcW w:w="5998" w:type="dxa"/>
            <w:tcBorders>
              <w:top w:val="single" w:sz="8" w:space="0" w:color="auto"/>
              <w:left w:val="single" w:sz="8" w:space="0" w:color="auto"/>
              <w:bottom w:val="single" w:sz="8" w:space="0" w:color="auto"/>
              <w:right w:val="single" w:sz="8" w:space="0" w:color="auto"/>
            </w:tcBorders>
            <w:tcMar>
              <w:left w:w="108" w:type="dxa"/>
              <w:right w:w="108" w:type="dxa"/>
            </w:tcMar>
          </w:tcPr>
          <w:p w14:paraId="3AB7F0D7" w14:textId="2EBBEFC2" w:rsidR="191949FC" w:rsidRDefault="191949FC" w:rsidP="1515FB3F">
            <w:pPr>
              <w:rPr>
                <w:rFonts w:eastAsia="Arial" w:cs="Arial"/>
              </w:rPr>
            </w:pPr>
            <w:r w:rsidRPr="1515FB3F">
              <w:rPr>
                <w:rFonts w:eastAsia="Arial" w:cs="Arial"/>
              </w:rPr>
              <w:t>Indicadores da Assistência Farmacêutica, 2021 a 2024, Vitória, ES</w:t>
            </w:r>
          </w:p>
        </w:tc>
        <w:tc>
          <w:tcPr>
            <w:tcW w:w="981" w:type="dxa"/>
            <w:tcBorders>
              <w:top w:val="single" w:sz="8" w:space="0" w:color="auto"/>
              <w:left w:val="single" w:sz="8" w:space="0" w:color="auto"/>
              <w:bottom w:val="single" w:sz="8" w:space="0" w:color="auto"/>
              <w:right w:val="single" w:sz="8" w:space="0" w:color="auto"/>
            </w:tcBorders>
            <w:tcMar>
              <w:left w:w="108" w:type="dxa"/>
              <w:right w:w="108" w:type="dxa"/>
            </w:tcMar>
          </w:tcPr>
          <w:p w14:paraId="62F2C555" w14:textId="323A8E08" w:rsidR="191949FC" w:rsidRDefault="191949FC" w:rsidP="1515FB3F">
            <w:pPr>
              <w:spacing w:line="288" w:lineRule="auto"/>
              <w:jc w:val="center"/>
              <w:rPr>
                <w:rFonts w:ascii="Aptos" w:eastAsia="Aptos" w:hAnsi="Aptos" w:cs="Aptos"/>
                <w:szCs w:val="24"/>
              </w:rPr>
            </w:pPr>
            <w:r w:rsidRPr="1515FB3F">
              <w:rPr>
                <w:rFonts w:ascii="Aptos" w:eastAsia="Aptos" w:hAnsi="Aptos" w:cs="Aptos"/>
                <w:szCs w:val="24"/>
              </w:rPr>
              <w:t>27</w:t>
            </w:r>
          </w:p>
        </w:tc>
      </w:tr>
      <w:tr w:rsidR="1515FB3F" w14:paraId="19F2A5CE" w14:textId="77777777" w:rsidTr="5FA080E3">
        <w:trPr>
          <w:trHeight w:val="300"/>
        </w:trPr>
        <w:tc>
          <w:tcPr>
            <w:tcW w:w="1515" w:type="dxa"/>
            <w:tcBorders>
              <w:top w:val="single" w:sz="8" w:space="0" w:color="auto"/>
              <w:left w:val="single" w:sz="8" w:space="0" w:color="auto"/>
              <w:bottom w:val="single" w:sz="8" w:space="0" w:color="auto"/>
              <w:right w:val="single" w:sz="8" w:space="0" w:color="auto"/>
            </w:tcBorders>
            <w:tcMar>
              <w:left w:w="108" w:type="dxa"/>
              <w:right w:w="108" w:type="dxa"/>
            </w:tcMar>
          </w:tcPr>
          <w:p w14:paraId="7ABC380A" w14:textId="57931E09" w:rsidR="7B6FE513" w:rsidRDefault="7B6FE513" w:rsidP="1515FB3F">
            <w:pPr>
              <w:spacing w:line="288" w:lineRule="auto"/>
              <w:jc w:val="center"/>
              <w:rPr>
                <w:rFonts w:ascii="Aptos" w:eastAsia="Aptos" w:hAnsi="Aptos" w:cs="Aptos"/>
                <w:szCs w:val="24"/>
              </w:rPr>
            </w:pPr>
            <w:r w:rsidRPr="1515FB3F">
              <w:rPr>
                <w:rFonts w:ascii="Aptos" w:eastAsia="Aptos" w:hAnsi="Aptos" w:cs="Aptos"/>
                <w:szCs w:val="24"/>
              </w:rPr>
              <w:t>Quadro 3</w:t>
            </w:r>
          </w:p>
          <w:p w14:paraId="50A2F435" w14:textId="6581597B" w:rsidR="1515FB3F" w:rsidRDefault="1515FB3F" w:rsidP="1515FB3F">
            <w:pPr>
              <w:spacing w:line="288" w:lineRule="auto"/>
              <w:jc w:val="center"/>
              <w:rPr>
                <w:rFonts w:ascii="Aptos" w:eastAsia="Aptos" w:hAnsi="Aptos" w:cs="Aptos"/>
                <w:szCs w:val="24"/>
              </w:rPr>
            </w:pPr>
          </w:p>
        </w:tc>
        <w:tc>
          <w:tcPr>
            <w:tcW w:w="5998" w:type="dxa"/>
            <w:tcBorders>
              <w:top w:val="single" w:sz="8" w:space="0" w:color="auto"/>
              <w:left w:val="single" w:sz="8" w:space="0" w:color="auto"/>
              <w:bottom w:val="single" w:sz="8" w:space="0" w:color="auto"/>
              <w:right w:val="single" w:sz="8" w:space="0" w:color="auto"/>
            </w:tcBorders>
            <w:tcMar>
              <w:left w:w="108" w:type="dxa"/>
              <w:right w:w="108" w:type="dxa"/>
            </w:tcMar>
          </w:tcPr>
          <w:p w14:paraId="0BB6B742" w14:textId="40A02E52" w:rsidR="54F6C772" w:rsidRDefault="54F6C772" w:rsidP="1515FB3F">
            <w:pPr>
              <w:spacing w:line="288" w:lineRule="auto"/>
              <w:jc w:val="center"/>
              <w:rPr>
                <w:rFonts w:eastAsia="Arial" w:cs="Arial"/>
                <w:szCs w:val="24"/>
              </w:rPr>
            </w:pPr>
            <w:r w:rsidRPr="1515FB3F">
              <w:rPr>
                <w:rFonts w:eastAsia="Arial" w:cs="Arial"/>
                <w:szCs w:val="24"/>
              </w:rPr>
              <w:t>Registro de produção ambulatorial da Assistência Farmacêutica, 2021 a 2024, Vitória, ES</w:t>
            </w:r>
          </w:p>
        </w:tc>
        <w:tc>
          <w:tcPr>
            <w:tcW w:w="981" w:type="dxa"/>
            <w:tcBorders>
              <w:top w:val="single" w:sz="8" w:space="0" w:color="auto"/>
              <w:left w:val="single" w:sz="8" w:space="0" w:color="auto"/>
              <w:bottom w:val="single" w:sz="8" w:space="0" w:color="auto"/>
              <w:right w:val="single" w:sz="8" w:space="0" w:color="auto"/>
            </w:tcBorders>
            <w:tcMar>
              <w:left w:w="108" w:type="dxa"/>
              <w:right w:w="108" w:type="dxa"/>
            </w:tcMar>
          </w:tcPr>
          <w:p w14:paraId="7EAF0AE3" w14:textId="04D74790" w:rsidR="54F6C772" w:rsidRDefault="54F6C772" w:rsidP="1515FB3F">
            <w:pPr>
              <w:spacing w:line="288" w:lineRule="auto"/>
              <w:jc w:val="center"/>
              <w:rPr>
                <w:rFonts w:ascii="Aptos" w:eastAsia="Aptos" w:hAnsi="Aptos" w:cs="Aptos"/>
                <w:szCs w:val="24"/>
              </w:rPr>
            </w:pPr>
            <w:r w:rsidRPr="1515FB3F">
              <w:rPr>
                <w:rFonts w:ascii="Aptos" w:eastAsia="Aptos" w:hAnsi="Aptos" w:cs="Aptos"/>
                <w:szCs w:val="24"/>
              </w:rPr>
              <w:t>28</w:t>
            </w:r>
          </w:p>
        </w:tc>
      </w:tr>
      <w:tr w:rsidR="1515FB3F" w14:paraId="50C30E83" w14:textId="77777777" w:rsidTr="5FA080E3">
        <w:trPr>
          <w:trHeight w:val="300"/>
        </w:trPr>
        <w:tc>
          <w:tcPr>
            <w:tcW w:w="1515" w:type="dxa"/>
            <w:tcBorders>
              <w:top w:val="single" w:sz="8" w:space="0" w:color="auto"/>
              <w:left w:val="single" w:sz="8" w:space="0" w:color="auto"/>
              <w:bottom w:val="single" w:sz="8" w:space="0" w:color="auto"/>
              <w:right w:val="single" w:sz="8" w:space="0" w:color="auto"/>
            </w:tcBorders>
            <w:tcMar>
              <w:left w:w="108" w:type="dxa"/>
              <w:right w:w="108" w:type="dxa"/>
            </w:tcMar>
          </w:tcPr>
          <w:p w14:paraId="087CCB55" w14:textId="591B1CD0" w:rsidR="7B6FE513" w:rsidRDefault="7B6FE513" w:rsidP="1515FB3F">
            <w:pPr>
              <w:spacing w:line="288" w:lineRule="auto"/>
              <w:jc w:val="center"/>
              <w:rPr>
                <w:rFonts w:ascii="Aptos" w:eastAsia="Aptos" w:hAnsi="Aptos" w:cs="Aptos"/>
                <w:szCs w:val="24"/>
              </w:rPr>
            </w:pPr>
            <w:r w:rsidRPr="1515FB3F">
              <w:rPr>
                <w:rFonts w:ascii="Aptos" w:eastAsia="Aptos" w:hAnsi="Aptos" w:cs="Aptos"/>
                <w:szCs w:val="24"/>
              </w:rPr>
              <w:t>Quadro 4</w:t>
            </w:r>
          </w:p>
          <w:p w14:paraId="2B56F3B9" w14:textId="3936C9EC" w:rsidR="1515FB3F" w:rsidRDefault="1515FB3F" w:rsidP="1515FB3F">
            <w:pPr>
              <w:spacing w:line="288" w:lineRule="auto"/>
              <w:jc w:val="center"/>
              <w:rPr>
                <w:rFonts w:ascii="Aptos" w:eastAsia="Aptos" w:hAnsi="Aptos" w:cs="Aptos"/>
                <w:szCs w:val="24"/>
              </w:rPr>
            </w:pPr>
          </w:p>
        </w:tc>
        <w:tc>
          <w:tcPr>
            <w:tcW w:w="5998" w:type="dxa"/>
            <w:tcBorders>
              <w:top w:val="single" w:sz="8" w:space="0" w:color="auto"/>
              <w:left w:val="single" w:sz="8" w:space="0" w:color="auto"/>
              <w:bottom w:val="single" w:sz="8" w:space="0" w:color="auto"/>
              <w:right w:val="single" w:sz="8" w:space="0" w:color="auto"/>
            </w:tcBorders>
            <w:tcMar>
              <w:left w:w="108" w:type="dxa"/>
              <w:right w:w="108" w:type="dxa"/>
            </w:tcMar>
          </w:tcPr>
          <w:p w14:paraId="48D9846D" w14:textId="1CF72D72" w:rsidR="79674431" w:rsidRDefault="4DD747FA" w:rsidP="49CE09F3">
            <w:pPr>
              <w:ind w:left="2" w:hanging="2"/>
              <w:rPr>
                <w:rFonts w:eastAsia="Arial" w:cs="Arial"/>
                <w:color w:val="000000" w:themeColor="text1"/>
              </w:rPr>
            </w:pPr>
            <w:r w:rsidRPr="49CE09F3">
              <w:rPr>
                <w:rFonts w:eastAsia="Arial" w:cs="Arial"/>
                <w:color w:val="000000" w:themeColor="text1"/>
              </w:rPr>
              <w:t xml:space="preserve">Série Histórica dos Percentuais Aplicados/Per Capita em Saúde em Vitória/ES, </w:t>
            </w:r>
            <w:r w:rsidR="5FADA3B5" w:rsidRPr="49CE09F3">
              <w:rPr>
                <w:rFonts w:eastAsia="Arial" w:cs="Arial"/>
                <w:color w:val="000000" w:themeColor="text1"/>
              </w:rPr>
              <w:t>anos 2021</w:t>
            </w:r>
            <w:r w:rsidRPr="49CE09F3">
              <w:rPr>
                <w:rFonts w:eastAsia="Arial" w:cs="Arial"/>
                <w:color w:val="000000" w:themeColor="text1"/>
              </w:rPr>
              <w:t xml:space="preserve"> a 2024</w:t>
            </w:r>
          </w:p>
        </w:tc>
        <w:tc>
          <w:tcPr>
            <w:tcW w:w="981" w:type="dxa"/>
            <w:tcBorders>
              <w:top w:val="single" w:sz="8" w:space="0" w:color="auto"/>
              <w:left w:val="single" w:sz="8" w:space="0" w:color="auto"/>
              <w:bottom w:val="single" w:sz="8" w:space="0" w:color="auto"/>
              <w:right w:val="single" w:sz="8" w:space="0" w:color="auto"/>
            </w:tcBorders>
            <w:tcMar>
              <w:left w:w="108" w:type="dxa"/>
              <w:right w:w="108" w:type="dxa"/>
            </w:tcMar>
          </w:tcPr>
          <w:p w14:paraId="5192FAC1" w14:textId="3FC51427" w:rsidR="79674431" w:rsidRDefault="79674431" w:rsidP="1515FB3F">
            <w:pPr>
              <w:spacing w:line="288" w:lineRule="auto"/>
              <w:jc w:val="center"/>
              <w:rPr>
                <w:rFonts w:ascii="Aptos" w:eastAsia="Aptos" w:hAnsi="Aptos" w:cs="Aptos"/>
                <w:szCs w:val="24"/>
              </w:rPr>
            </w:pPr>
            <w:r w:rsidRPr="1515FB3F">
              <w:rPr>
                <w:rFonts w:ascii="Aptos" w:eastAsia="Aptos" w:hAnsi="Aptos" w:cs="Aptos"/>
                <w:szCs w:val="24"/>
              </w:rPr>
              <w:t>30</w:t>
            </w:r>
          </w:p>
        </w:tc>
      </w:tr>
      <w:tr w:rsidR="1515FB3F" w14:paraId="420AF2B4" w14:textId="77777777" w:rsidTr="5FA080E3">
        <w:trPr>
          <w:trHeight w:val="300"/>
        </w:trPr>
        <w:tc>
          <w:tcPr>
            <w:tcW w:w="1515" w:type="dxa"/>
            <w:tcBorders>
              <w:top w:val="single" w:sz="8" w:space="0" w:color="auto"/>
              <w:left w:val="single" w:sz="8" w:space="0" w:color="auto"/>
              <w:bottom w:val="single" w:sz="8" w:space="0" w:color="auto"/>
              <w:right w:val="single" w:sz="8" w:space="0" w:color="auto"/>
            </w:tcBorders>
            <w:tcMar>
              <w:left w:w="108" w:type="dxa"/>
              <w:right w:w="108" w:type="dxa"/>
            </w:tcMar>
          </w:tcPr>
          <w:p w14:paraId="5E604C92" w14:textId="4413CCCA" w:rsidR="79674431" w:rsidRDefault="79674431" w:rsidP="1515FB3F">
            <w:pPr>
              <w:spacing w:line="288" w:lineRule="auto"/>
              <w:jc w:val="center"/>
              <w:rPr>
                <w:rFonts w:ascii="Aptos" w:eastAsia="Aptos" w:hAnsi="Aptos" w:cs="Aptos"/>
                <w:szCs w:val="24"/>
              </w:rPr>
            </w:pPr>
            <w:r w:rsidRPr="1515FB3F">
              <w:rPr>
                <w:rFonts w:ascii="Aptos" w:eastAsia="Aptos" w:hAnsi="Aptos" w:cs="Aptos"/>
                <w:szCs w:val="24"/>
              </w:rPr>
              <w:t>Quadro 5</w:t>
            </w:r>
          </w:p>
        </w:tc>
        <w:tc>
          <w:tcPr>
            <w:tcW w:w="5998" w:type="dxa"/>
            <w:tcBorders>
              <w:top w:val="single" w:sz="8" w:space="0" w:color="auto"/>
              <w:left w:val="single" w:sz="8" w:space="0" w:color="auto"/>
              <w:bottom w:val="single" w:sz="8" w:space="0" w:color="auto"/>
              <w:right w:val="single" w:sz="8" w:space="0" w:color="auto"/>
            </w:tcBorders>
            <w:tcMar>
              <w:left w:w="108" w:type="dxa"/>
              <w:right w:w="108" w:type="dxa"/>
            </w:tcMar>
          </w:tcPr>
          <w:p w14:paraId="2A57F802" w14:textId="19A5F450" w:rsidR="79674431" w:rsidRDefault="79674431" w:rsidP="1515FB3F">
            <w:pPr>
              <w:spacing w:after="240" w:line="288" w:lineRule="auto"/>
              <w:jc w:val="center"/>
            </w:pPr>
            <w:r w:rsidRPr="1515FB3F">
              <w:rPr>
                <w:rFonts w:eastAsia="Arial" w:cs="Arial"/>
                <w:szCs w:val="24"/>
                <w:lang w:val="pt"/>
              </w:rPr>
              <w:t>Atendimentos com Práticas Integrativas e Complementares e quantidade de medicamentos fitoterápicos dispensados - anos 2015 a 2024</w:t>
            </w:r>
          </w:p>
        </w:tc>
        <w:tc>
          <w:tcPr>
            <w:tcW w:w="981" w:type="dxa"/>
            <w:tcBorders>
              <w:top w:val="single" w:sz="8" w:space="0" w:color="auto"/>
              <w:left w:val="single" w:sz="8" w:space="0" w:color="auto"/>
              <w:bottom w:val="single" w:sz="8" w:space="0" w:color="auto"/>
              <w:right w:val="single" w:sz="8" w:space="0" w:color="auto"/>
            </w:tcBorders>
            <w:tcMar>
              <w:left w:w="108" w:type="dxa"/>
              <w:right w:w="108" w:type="dxa"/>
            </w:tcMar>
          </w:tcPr>
          <w:p w14:paraId="53A898F1" w14:textId="19FBB28B" w:rsidR="79674431" w:rsidRDefault="79674431" w:rsidP="1515FB3F">
            <w:pPr>
              <w:spacing w:line="288" w:lineRule="auto"/>
              <w:jc w:val="center"/>
              <w:rPr>
                <w:rFonts w:ascii="Aptos" w:eastAsia="Aptos" w:hAnsi="Aptos" w:cs="Aptos"/>
                <w:szCs w:val="24"/>
              </w:rPr>
            </w:pPr>
            <w:r w:rsidRPr="1515FB3F">
              <w:rPr>
                <w:rFonts w:ascii="Aptos" w:eastAsia="Aptos" w:hAnsi="Aptos" w:cs="Aptos"/>
                <w:szCs w:val="24"/>
              </w:rPr>
              <w:t>32</w:t>
            </w:r>
          </w:p>
        </w:tc>
      </w:tr>
      <w:tr w:rsidR="1515FB3F" w14:paraId="6B0AD18D" w14:textId="77777777" w:rsidTr="5FA080E3">
        <w:trPr>
          <w:trHeight w:val="300"/>
        </w:trPr>
        <w:tc>
          <w:tcPr>
            <w:tcW w:w="1515" w:type="dxa"/>
            <w:tcBorders>
              <w:top w:val="single" w:sz="8" w:space="0" w:color="auto"/>
              <w:left w:val="single" w:sz="8" w:space="0" w:color="auto"/>
              <w:bottom w:val="single" w:sz="8" w:space="0" w:color="auto"/>
              <w:right w:val="single" w:sz="8" w:space="0" w:color="auto"/>
            </w:tcBorders>
            <w:tcMar>
              <w:left w:w="108" w:type="dxa"/>
              <w:right w:w="108" w:type="dxa"/>
            </w:tcMar>
          </w:tcPr>
          <w:p w14:paraId="0CCF20A5" w14:textId="36293CF9" w:rsidR="79674431" w:rsidRDefault="79674431" w:rsidP="1515FB3F">
            <w:pPr>
              <w:spacing w:after="240" w:line="288" w:lineRule="auto"/>
              <w:jc w:val="center"/>
            </w:pPr>
            <w:r w:rsidRPr="1515FB3F">
              <w:rPr>
                <w:rFonts w:ascii="Aptos" w:eastAsia="Aptos" w:hAnsi="Aptos" w:cs="Aptos"/>
                <w:szCs w:val="24"/>
              </w:rPr>
              <w:t>Quadro 6</w:t>
            </w:r>
          </w:p>
        </w:tc>
        <w:tc>
          <w:tcPr>
            <w:tcW w:w="5998" w:type="dxa"/>
            <w:tcBorders>
              <w:top w:val="single" w:sz="8" w:space="0" w:color="auto"/>
              <w:left w:val="single" w:sz="8" w:space="0" w:color="auto"/>
              <w:bottom w:val="single" w:sz="8" w:space="0" w:color="auto"/>
              <w:right w:val="single" w:sz="8" w:space="0" w:color="auto"/>
            </w:tcBorders>
            <w:tcMar>
              <w:left w:w="108" w:type="dxa"/>
              <w:right w:w="108" w:type="dxa"/>
            </w:tcMar>
          </w:tcPr>
          <w:p w14:paraId="53048A96" w14:textId="227FAD35" w:rsidR="79674431" w:rsidRDefault="79674431" w:rsidP="1515FB3F">
            <w:pPr>
              <w:spacing w:after="240" w:line="288" w:lineRule="auto"/>
              <w:jc w:val="center"/>
            </w:pPr>
            <w:r w:rsidRPr="1515FB3F">
              <w:rPr>
                <w:rFonts w:eastAsia="Arial" w:cs="Arial"/>
                <w:color w:val="000000" w:themeColor="text1"/>
                <w:szCs w:val="24"/>
                <w:lang w:val="pt"/>
              </w:rPr>
              <w:t>Registro de Atendimentos Odontológicos - Rede SEMUS Vitória, ES, anos 2015 a 2024</w:t>
            </w:r>
          </w:p>
        </w:tc>
        <w:tc>
          <w:tcPr>
            <w:tcW w:w="981" w:type="dxa"/>
            <w:tcBorders>
              <w:top w:val="single" w:sz="8" w:space="0" w:color="auto"/>
              <w:left w:val="single" w:sz="8" w:space="0" w:color="auto"/>
              <w:bottom w:val="single" w:sz="8" w:space="0" w:color="auto"/>
              <w:right w:val="single" w:sz="8" w:space="0" w:color="auto"/>
            </w:tcBorders>
            <w:tcMar>
              <w:left w:w="108" w:type="dxa"/>
              <w:right w:w="108" w:type="dxa"/>
            </w:tcMar>
          </w:tcPr>
          <w:p w14:paraId="756C2F57" w14:textId="2358C48A" w:rsidR="79674431" w:rsidRDefault="79674431" w:rsidP="1515FB3F">
            <w:pPr>
              <w:spacing w:line="288" w:lineRule="auto"/>
              <w:jc w:val="center"/>
              <w:rPr>
                <w:rFonts w:ascii="Aptos" w:eastAsia="Aptos" w:hAnsi="Aptos" w:cs="Aptos"/>
                <w:szCs w:val="24"/>
              </w:rPr>
            </w:pPr>
            <w:r w:rsidRPr="1515FB3F">
              <w:rPr>
                <w:rFonts w:ascii="Aptos" w:eastAsia="Aptos" w:hAnsi="Aptos" w:cs="Aptos"/>
                <w:szCs w:val="24"/>
              </w:rPr>
              <w:t>35</w:t>
            </w:r>
          </w:p>
        </w:tc>
      </w:tr>
      <w:tr w:rsidR="67F27C84" w14:paraId="071BCF72" w14:textId="77777777" w:rsidTr="5FA080E3">
        <w:trPr>
          <w:trHeight w:val="300"/>
        </w:trPr>
        <w:tc>
          <w:tcPr>
            <w:tcW w:w="1515" w:type="dxa"/>
            <w:tcBorders>
              <w:top w:val="single" w:sz="8" w:space="0" w:color="auto"/>
              <w:left w:val="single" w:sz="8" w:space="0" w:color="auto"/>
              <w:bottom w:val="single" w:sz="8" w:space="0" w:color="auto"/>
              <w:right w:val="single" w:sz="8" w:space="0" w:color="auto"/>
            </w:tcBorders>
            <w:tcMar>
              <w:left w:w="108" w:type="dxa"/>
              <w:right w:w="108" w:type="dxa"/>
            </w:tcMar>
          </w:tcPr>
          <w:p w14:paraId="61211383" w14:textId="17D53B6E" w:rsidR="67F27C84" w:rsidRDefault="11F72839" w:rsidP="67F27C84">
            <w:pPr>
              <w:spacing w:after="240" w:line="288" w:lineRule="auto"/>
              <w:jc w:val="center"/>
            </w:pPr>
            <w:r w:rsidRPr="1515FB3F">
              <w:rPr>
                <w:rFonts w:ascii="Aptos" w:eastAsia="Aptos" w:hAnsi="Aptos" w:cs="Aptos"/>
                <w:szCs w:val="24"/>
              </w:rPr>
              <w:t xml:space="preserve">Quadro </w:t>
            </w:r>
            <w:r w:rsidR="4768004F" w:rsidRPr="1515FB3F">
              <w:rPr>
                <w:rFonts w:ascii="Aptos" w:eastAsia="Aptos" w:hAnsi="Aptos" w:cs="Aptos"/>
                <w:szCs w:val="24"/>
              </w:rPr>
              <w:t>7</w:t>
            </w:r>
          </w:p>
        </w:tc>
        <w:tc>
          <w:tcPr>
            <w:tcW w:w="5998" w:type="dxa"/>
            <w:tcBorders>
              <w:top w:val="single" w:sz="8" w:space="0" w:color="auto"/>
              <w:left w:val="single" w:sz="8" w:space="0" w:color="auto"/>
              <w:bottom w:val="single" w:sz="8" w:space="0" w:color="auto"/>
              <w:right w:val="single" w:sz="8" w:space="0" w:color="auto"/>
            </w:tcBorders>
            <w:tcMar>
              <w:left w:w="108" w:type="dxa"/>
              <w:right w:w="108" w:type="dxa"/>
            </w:tcMar>
          </w:tcPr>
          <w:p w14:paraId="30780FB2" w14:textId="3D205A6F" w:rsidR="67F27C84" w:rsidRDefault="67F27C84" w:rsidP="67F27C84">
            <w:pPr>
              <w:spacing w:after="240" w:line="288" w:lineRule="auto"/>
              <w:jc w:val="center"/>
            </w:pPr>
            <w:r w:rsidRPr="67F27C84">
              <w:rPr>
                <w:rFonts w:ascii="Aptos" w:eastAsia="Aptos" w:hAnsi="Aptos" w:cs="Aptos"/>
                <w:szCs w:val="24"/>
              </w:rPr>
              <w:t>População do Município de Vitória, ES, por sexo, do censo do IBGE 2022</w:t>
            </w:r>
          </w:p>
        </w:tc>
        <w:tc>
          <w:tcPr>
            <w:tcW w:w="981" w:type="dxa"/>
            <w:tcBorders>
              <w:top w:val="single" w:sz="8" w:space="0" w:color="auto"/>
              <w:left w:val="single" w:sz="8" w:space="0" w:color="auto"/>
              <w:bottom w:val="single" w:sz="8" w:space="0" w:color="auto"/>
              <w:right w:val="single" w:sz="8" w:space="0" w:color="auto"/>
            </w:tcBorders>
            <w:tcMar>
              <w:left w:w="108" w:type="dxa"/>
              <w:right w:w="108" w:type="dxa"/>
            </w:tcMar>
          </w:tcPr>
          <w:p w14:paraId="0F75BCAD" w14:textId="31ACCD2D" w:rsidR="67F27C84" w:rsidRDefault="4D8E926D" w:rsidP="1515FB3F">
            <w:pPr>
              <w:spacing w:after="240" w:line="288" w:lineRule="auto"/>
              <w:jc w:val="center"/>
              <w:rPr>
                <w:rFonts w:ascii="Aptos" w:eastAsia="Aptos" w:hAnsi="Aptos" w:cs="Aptos"/>
                <w:szCs w:val="24"/>
              </w:rPr>
            </w:pPr>
            <w:r w:rsidRPr="1515FB3F">
              <w:rPr>
                <w:rFonts w:ascii="Aptos" w:eastAsia="Aptos" w:hAnsi="Aptos" w:cs="Aptos"/>
                <w:szCs w:val="24"/>
              </w:rPr>
              <w:t>47</w:t>
            </w:r>
          </w:p>
        </w:tc>
      </w:tr>
      <w:tr w:rsidR="67F27C84" w14:paraId="6F4E31B3" w14:textId="77777777" w:rsidTr="5FA080E3">
        <w:trPr>
          <w:trHeight w:val="300"/>
        </w:trPr>
        <w:tc>
          <w:tcPr>
            <w:tcW w:w="1515" w:type="dxa"/>
            <w:tcBorders>
              <w:top w:val="single" w:sz="8" w:space="0" w:color="auto"/>
              <w:left w:val="single" w:sz="8" w:space="0" w:color="auto"/>
              <w:bottom w:val="single" w:sz="8" w:space="0" w:color="auto"/>
              <w:right w:val="single" w:sz="8" w:space="0" w:color="auto"/>
            </w:tcBorders>
            <w:tcMar>
              <w:left w:w="108" w:type="dxa"/>
              <w:right w:w="108" w:type="dxa"/>
            </w:tcMar>
          </w:tcPr>
          <w:p w14:paraId="4CE443E0" w14:textId="16F13DEE" w:rsidR="67F27C84" w:rsidRDefault="11F72839" w:rsidP="67F27C84">
            <w:pPr>
              <w:spacing w:after="240" w:line="288" w:lineRule="auto"/>
              <w:jc w:val="center"/>
            </w:pPr>
            <w:r w:rsidRPr="1515FB3F">
              <w:rPr>
                <w:rFonts w:ascii="Aptos" w:eastAsia="Aptos" w:hAnsi="Aptos" w:cs="Aptos"/>
                <w:szCs w:val="24"/>
              </w:rPr>
              <w:t xml:space="preserve">Quadro </w:t>
            </w:r>
            <w:r w:rsidR="5C54BB16" w:rsidRPr="1515FB3F">
              <w:rPr>
                <w:rFonts w:ascii="Aptos" w:eastAsia="Aptos" w:hAnsi="Aptos" w:cs="Aptos"/>
                <w:szCs w:val="24"/>
              </w:rPr>
              <w:t>8</w:t>
            </w:r>
          </w:p>
        </w:tc>
        <w:tc>
          <w:tcPr>
            <w:tcW w:w="5998" w:type="dxa"/>
            <w:tcBorders>
              <w:top w:val="single" w:sz="8" w:space="0" w:color="auto"/>
              <w:left w:val="single" w:sz="8" w:space="0" w:color="auto"/>
              <w:bottom w:val="single" w:sz="8" w:space="0" w:color="auto"/>
              <w:right w:val="single" w:sz="8" w:space="0" w:color="auto"/>
            </w:tcBorders>
            <w:tcMar>
              <w:left w:w="108" w:type="dxa"/>
              <w:right w:w="108" w:type="dxa"/>
            </w:tcMar>
          </w:tcPr>
          <w:p w14:paraId="0A04DFB9" w14:textId="7F09A6BA" w:rsidR="67F27C84" w:rsidRDefault="67F27C84" w:rsidP="67F27C84">
            <w:pPr>
              <w:spacing w:after="240" w:line="288" w:lineRule="auto"/>
              <w:jc w:val="center"/>
            </w:pPr>
            <w:r w:rsidRPr="67F27C84">
              <w:rPr>
                <w:rFonts w:eastAsia="Arial" w:cs="Arial"/>
                <w:color w:val="000000" w:themeColor="text1"/>
                <w:szCs w:val="24"/>
              </w:rPr>
              <w:t>Taxas brutas de natalidade do Município em Vitória/ES, anos 2015 a 2024</w:t>
            </w:r>
          </w:p>
        </w:tc>
        <w:tc>
          <w:tcPr>
            <w:tcW w:w="981" w:type="dxa"/>
            <w:tcBorders>
              <w:top w:val="single" w:sz="8" w:space="0" w:color="auto"/>
              <w:left w:val="single" w:sz="8" w:space="0" w:color="auto"/>
              <w:bottom w:val="single" w:sz="8" w:space="0" w:color="auto"/>
              <w:right w:val="single" w:sz="8" w:space="0" w:color="auto"/>
            </w:tcBorders>
            <w:tcMar>
              <w:left w:w="108" w:type="dxa"/>
              <w:right w:w="108" w:type="dxa"/>
            </w:tcMar>
          </w:tcPr>
          <w:p w14:paraId="683C735E" w14:textId="655484D2" w:rsidR="67F27C84" w:rsidRDefault="1E3903F9" w:rsidP="1515FB3F">
            <w:pPr>
              <w:spacing w:after="240" w:line="288" w:lineRule="auto"/>
              <w:jc w:val="center"/>
              <w:rPr>
                <w:rFonts w:ascii="Aptos" w:eastAsia="Aptos" w:hAnsi="Aptos" w:cs="Aptos"/>
                <w:szCs w:val="24"/>
              </w:rPr>
            </w:pPr>
            <w:r w:rsidRPr="1515FB3F">
              <w:rPr>
                <w:rFonts w:ascii="Aptos" w:eastAsia="Aptos" w:hAnsi="Aptos" w:cs="Aptos"/>
                <w:szCs w:val="24"/>
              </w:rPr>
              <w:t>51</w:t>
            </w:r>
          </w:p>
        </w:tc>
      </w:tr>
      <w:tr w:rsidR="67F27C84" w14:paraId="00BCE4D2" w14:textId="77777777" w:rsidTr="5FA080E3">
        <w:trPr>
          <w:trHeight w:val="300"/>
        </w:trPr>
        <w:tc>
          <w:tcPr>
            <w:tcW w:w="1515" w:type="dxa"/>
            <w:tcBorders>
              <w:top w:val="single" w:sz="8" w:space="0" w:color="auto"/>
              <w:left w:val="single" w:sz="8" w:space="0" w:color="auto"/>
              <w:bottom w:val="single" w:sz="8" w:space="0" w:color="auto"/>
              <w:right w:val="single" w:sz="8" w:space="0" w:color="auto"/>
            </w:tcBorders>
            <w:tcMar>
              <w:left w:w="108" w:type="dxa"/>
              <w:right w:w="108" w:type="dxa"/>
            </w:tcMar>
          </w:tcPr>
          <w:p w14:paraId="319079FF" w14:textId="1F61BAD9" w:rsidR="67F27C84" w:rsidRDefault="11F72839" w:rsidP="67F27C84">
            <w:pPr>
              <w:spacing w:after="240" w:line="288" w:lineRule="auto"/>
              <w:jc w:val="center"/>
            </w:pPr>
            <w:r w:rsidRPr="1515FB3F">
              <w:rPr>
                <w:rFonts w:ascii="Aptos" w:eastAsia="Aptos" w:hAnsi="Aptos" w:cs="Aptos"/>
                <w:szCs w:val="24"/>
              </w:rPr>
              <w:t xml:space="preserve">Quadro </w:t>
            </w:r>
            <w:r w:rsidR="6CBC8A52" w:rsidRPr="1515FB3F">
              <w:rPr>
                <w:rFonts w:ascii="Aptos" w:eastAsia="Aptos" w:hAnsi="Aptos" w:cs="Aptos"/>
                <w:szCs w:val="24"/>
              </w:rPr>
              <w:t>9</w:t>
            </w:r>
          </w:p>
        </w:tc>
        <w:tc>
          <w:tcPr>
            <w:tcW w:w="5998" w:type="dxa"/>
            <w:tcBorders>
              <w:top w:val="single" w:sz="8" w:space="0" w:color="auto"/>
              <w:left w:val="single" w:sz="8" w:space="0" w:color="auto"/>
              <w:bottom w:val="single" w:sz="8" w:space="0" w:color="auto"/>
              <w:right w:val="single" w:sz="8" w:space="0" w:color="auto"/>
            </w:tcBorders>
            <w:tcMar>
              <w:left w:w="108" w:type="dxa"/>
              <w:right w:w="108" w:type="dxa"/>
            </w:tcMar>
          </w:tcPr>
          <w:p w14:paraId="3DBBA7A4" w14:textId="582A66CD" w:rsidR="67F27C84" w:rsidRDefault="6CBC8A52" w:rsidP="67F27C84">
            <w:pPr>
              <w:spacing w:after="240" w:line="288" w:lineRule="auto"/>
              <w:jc w:val="center"/>
            </w:pPr>
            <w:r w:rsidRPr="1515FB3F">
              <w:rPr>
                <w:rFonts w:eastAsia="Arial" w:cs="Arial"/>
                <w:szCs w:val="24"/>
              </w:rPr>
              <w:t>Principais causas de internações hospitalares em Vitória ES, por faixa etária, do sexo masculino, no período de 2015 a 2024.</w:t>
            </w:r>
          </w:p>
        </w:tc>
        <w:tc>
          <w:tcPr>
            <w:tcW w:w="981" w:type="dxa"/>
            <w:tcBorders>
              <w:top w:val="single" w:sz="8" w:space="0" w:color="auto"/>
              <w:left w:val="single" w:sz="8" w:space="0" w:color="auto"/>
              <w:bottom w:val="single" w:sz="8" w:space="0" w:color="auto"/>
              <w:right w:val="single" w:sz="8" w:space="0" w:color="auto"/>
            </w:tcBorders>
            <w:tcMar>
              <w:left w:w="108" w:type="dxa"/>
              <w:right w:w="108" w:type="dxa"/>
            </w:tcMar>
          </w:tcPr>
          <w:p w14:paraId="678FC43A" w14:textId="3F3A3EA5" w:rsidR="67F27C84" w:rsidRDefault="6CBC8A52" w:rsidP="1515FB3F">
            <w:pPr>
              <w:spacing w:after="240" w:line="288" w:lineRule="auto"/>
              <w:jc w:val="center"/>
              <w:rPr>
                <w:rFonts w:ascii="Aptos" w:eastAsia="Aptos" w:hAnsi="Aptos" w:cs="Aptos"/>
                <w:szCs w:val="24"/>
              </w:rPr>
            </w:pPr>
            <w:r w:rsidRPr="1515FB3F">
              <w:rPr>
                <w:rFonts w:ascii="Aptos" w:eastAsia="Aptos" w:hAnsi="Aptos" w:cs="Aptos"/>
                <w:szCs w:val="24"/>
              </w:rPr>
              <w:t>56</w:t>
            </w:r>
          </w:p>
        </w:tc>
      </w:tr>
      <w:tr w:rsidR="67F27C84" w14:paraId="545CF885" w14:textId="77777777" w:rsidTr="5FA080E3">
        <w:trPr>
          <w:trHeight w:val="300"/>
        </w:trPr>
        <w:tc>
          <w:tcPr>
            <w:tcW w:w="1515" w:type="dxa"/>
            <w:tcBorders>
              <w:top w:val="single" w:sz="8" w:space="0" w:color="auto"/>
              <w:left w:val="single" w:sz="8" w:space="0" w:color="auto"/>
              <w:bottom w:val="single" w:sz="8" w:space="0" w:color="auto"/>
              <w:right w:val="single" w:sz="8" w:space="0" w:color="auto"/>
            </w:tcBorders>
            <w:tcMar>
              <w:left w:w="108" w:type="dxa"/>
              <w:right w:w="108" w:type="dxa"/>
            </w:tcMar>
          </w:tcPr>
          <w:p w14:paraId="4F676579" w14:textId="4A1A51E6" w:rsidR="67F27C84" w:rsidRDefault="11F72839" w:rsidP="1515FB3F">
            <w:pPr>
              <w:spacing w:after="240" w:line="288" w:lineRule="auto"/>
              <w:jc w:val="center"/>
              <w:rPr>
                <w:rFonts w:ascii="Aptos" w:eastAsia="Aptos" w:hAnsi="Aptos" w:cs="Aptos"/>
                <w:szCs w:val="24"/>
              </w:rPr>
            </w:pPr>
            <w:r w:rsidRPr="1515FB3F">
              <w:rPr>
                <w:rFonts w:ascii="Aptos" w:eastAsia="Aptos" w:hAnsi="Aptos" w:cs="Aptos"/>
                <w:szCs w:val="24"/>
              </w:rPr>
              <w:t xml:space="preserve">Quadro </w:t>
            </w:r>
            <w:r w:rsidR="16BDD2E9" w:rsidRPr="1515FB3F">
              <w:rPr>
                <w:rFonts w:ascii="Aptos" w:eastAsia="Aptos" w:hAnsi="Aptos" w:cs="Aptos"/>
                <w:szCs w:val="24"/>
              </w:rPr>
              <w:t>10</w:t>
            </w:r>
          </w:p>
        </w:tc>
        <w:tc>
          <w:tcPr>
            <w:tcW w:w="5998" w:type="dxa"/>
            <w:tcBorders>
              <w:top w:val="single" w:sz="8" w:space="0" w:color="auto"/>
              <w:left w:val="single" w:sz="8" w:space="0" w:color="auto"/>
              <w:bottom w:val="single" w:sz="8" w:space="0" w:color="auto"/>
              <w:right w:val="single" w:sz="8" w:space="0" w:color="auto"/>
            </w:tcBorders>
            <w:tcMar>
              <w:left w:w="108" w:type="dxa"/>
              <w:right w:w="108" w:type="dxa"/>
            </w:tcMar>
          </w:tcPr>
          <w:p w14:paraId="0CDCDE9B" w14:textId="291A873E" w:rsidR="67F27C84" w:rsidRDefault="67F27C84" w:rsidP="67F27C84">
            <w:pPr>
              <w:spacing w:after="240" w:line="288" w:lineRule="auto"/>
              <w:jc w:val="center"/>
            </w:pPr>
            <w:r w:rsidRPr="67F27C84">
              <w:rPr>
                <w:rFonts w:eastAsia="Arial" w:cs="Arial"/>
                <w:szCs w:val="24"/>
              </w:rPr>
              <w:t>Principais causas de internações hospitalares em Vitória ES, por faixa etária, do sexo masculino, no período de 2015 a 2024.</w:t>
            </w:r>
          </w:p>
        </w:tc>
        <w:tc>
          <w:tcPr>
            <w:tcW w:w="981"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08EE4EC" w14:textId="3F23A8C0" w:rsidR="67F27C84" w:rsidRDefault="11F72839" w:rsidP="67F27C84">
            <w:pPr>
              <w:spacing w:after="240" w:line="288" w:lineRule="auto"/>
              <w:jc w:val="center"/>
            </w:pPr>
            <w:r w:rsidRPr="1515FB3F">
              <w:rPr>
                <w:rFonts w:ascii="Aptos" w:eastAsia="Aptos" w:hAnsi="Aptos" w:cs="Aptos"/>
                <w:szCs w:val="24"/>
              </w:rPr>
              <w:t>5</w:t>
            </w:r>
            <w:r w:rsidR="7E7F0A21" w:rsidRPr="1515FB3F">
              <w:rPr>
                <w:rFonts w:ascii="Aptos" w:eastAsia="Aptos" w:hAnsi="Aptos" w:cs="Aptos"/>
                <w:szCs w:val="24"/>
              </w:rPr>
              <w:t>7</w:t>
            </w:r>
          </w:p>
        </w:tc>
      </w:tr>
      <w:tr w:rsidR="67F27C84" w14:paraId="079502A8" w14:textId="77777777" w:rsidTr="5FA080E3">
        <w:trPr>
          <w:trHeight w:val="300"/>
        </w:trPr>
        <w:tc>
          <w:tcPr>
            <w:tcW w:w="1515" w:type="dxa"/>
            <w:tcBorders>
              <w:top w:val="single" w:sz="8" w:space="0" w:color="auto"/>
              <w:left w:val="single" w:sz="8" w:space="0" w:color="auto"/>
              <w:bottom w:val="single" w:sz="8" w:space="0" w:color="auto"/>
              <w:right w:val="single" w:sz="8" w:space="0" w:color="auto"/>
            </w:tcBorders>
            <w:tcMar>
              <w:left w:w="108" w:type="dxa"/>
              <w:right w:w="108" w:type="dxa"/>
            </w:tcMar>
          </w:tcPr>
          <w:p w14:paraId="29FEB05D" w14:textId="71E38743" w:rsidR="67F27C84" w:rsidRDefault="11F72839" w:rsidP="1515FB3F">
            <w:pPr>
              <w:spacing w:after="240" w:line="288" w:lineRule="auto"/>
              <w:jc w:val="center"/>
              <w:rPr>
                <w:rFonts w:ascii="Aptos" w:eastAsia="Aptos" w:hAnsi="Aptos" w:cs="Aptos"/>
                <w:szCs w:val="24"/>
              </w:rPr>
            </w:pPr>
            <w:r w:rsidRPr="1515FB3F">
              <w:rPr>
                <w:rFonts w:ascii="Aptos" w:eastAsia="Aptos" w:hAnsi="Aptos" w:cs="Aptos"/>
                <w:szCs w:val="24"/>
              </w:rPr>
              <w:t xml:space="preserve">Quadro </w:t>
            </w:r>
            <w:r w:rsidR="4B277FAD" w:rsidRPr="1515FB3F">
              <w:rPr>
                <w:rFonts w:ascii="Aptos" w:eastAsia="Aptos" w:hAnsi="Aptos" w:cs="Aptos"/>
                <w:szCs w:val="24"/>
              </w:rPr>
              <w:t>11</w:t>
            </w:r>
          </w:p>
        </w:tc>
        <w:tc>
          <w:tcPr>
            <w:tcW w:w="5998" w:type="dxa"/>
            <w:tcBorders>
              <w:top w:val="single" w:sz="8" w:space="0" w:color="auto"/>
              <w:left w:val="single" w:sz="8" w:space="0" w:color="auto"/>
              <w:bottom w:val="single" w:sz="8" w:space="0" w:color="auto"/>
              <w:right w:val="single" w:sz="8" w:space="0" w:color="auto"/>
            </w:tcBorders>
            <w:tcMar>
              <w:left w:w="108" w:type="dxa"/>
              <w:right w:w="108" w:type="dxa"/>
            </w:tcMar>
          </w:tcPr>
          <w:p w14:paraId="73AF2826" w14:textId="4123958C" w:rsidR="67F27C84" w:rsidRDefault="4B277FAD" w:rsidP="67F27C84">
            <w:pPr>
              <w:spacing w:after="240" w:line="288" w:lineRule="auto"/>
              <w:jc w:val="center"/>
            </w:pPr>
            <w:r w:rsidRPr="1515FB3F">
              <w:rPr>
                <w:rFonts w:ascii="Aptos" w:eastAsia="Aptos" w:hAnsi="Aptos" w:cs="Aptos"/>
                <w:szCs w:val="24"/>
              </w:rPr>
              <w:t>Mortalidade Infantil (neonatal precoce e tardia e pós-neonatal), Vitória, ES, anos 2015 a 2024</w:t>
            </w:r>
          </w:p>
        </w:tc>
        <w:tc>
          <w:tcPr>
            <w:tcW w:w="981" w:type="dxa"/>
            <w:tcBorders>
              <w:top w:val="single" w:sz="8" w:space="0" w:color="auto"/>
              <w:left w:val="single" w:sz="8" w:space="0" w:color="auto"/>
              <w:bottom w:val="single" w:sz="8" w:space="0" w:color="auto"/>
              <w:right w:val="single" w:sz="8" w:space="0" w:color="auto"/>
            </w:tcBorders>
            <w:tcMar>
              <w:left w:w="108" w:type="dxa"/>
              <w:right w:w="108" w:type="dxa"/>
            </w:tcMar>
          </w:tcPr>
          <w:p w14:paraId="18A4FD3B" w14:textId="7F8A8A41" w:rsidR="67F27C84" w:rsidRDefault="4B277FAD" w:rsidP="1515FB3F">
            <w:pPr>
              <w:spacing w:after="240" w:line="288" w:lineRule="auto"/>
              <w:jc w:val="center"/>
              <w:rPr>
                <w:rFonts w:ascii="Aptos" w:eastAsia="Aptos" w:hAnsi="Aptos" w:cs="Aptos"/>
                <w:szCs w:val="24"/>
              </w:rPr>
            </w:pPr>
            <w:r w:rsidRPr="1515FB3F">
              <w:rPr>
                <w:rFonts w:ascii="Aptos" w:eastAsia="Aptos" w:hAnsi="Aptos" w:cs="Aptos"/>
                <w:szCs w:val="24"/>
              </w:rPr>
              <w:t>60</w:t>
            </w:r>
          </w:p>
        </w:tc>
      </w:tr>
      <w:tr w:rsidR="5FA080E3" w14:paraId="1BE32F32" w14:textId="77777777" w:rsidTr="5FA080E3">
        <w:trPr>
          <w:trHeight w:val="300"/>
        </w:trPr>
        <w:tc>
          <w:tcPr>
            <w:tcW w:w="1515" w:type="dxa"/>
            <w:tcBorders>
              <w:top w:val="single" w:sz="8" w:space="0" w:color="auto"/>
              <w:left w:val="single" w:sz="8" w:space="0" w:color="auto"/>
              <w:bottom w:val="single" w:sz="8" w:space="0" w:color="auto"/>
              <w:right w:val="single" w:sz="8" w:space="0" w:color="auto"/>
            </w:tcBorders>
            <w:tcMar>
              <w:left w:w="108" w:type="dxa"/>
              <w:right w:w="108" w:type="dxa"/>
            </w:tcMar>
          </w:tcPr>
          <w:p w14:paraId="17825544" w14:textId="1ED45210" w:rsidR="42DA6C1A" w:rsidRDefault="42DA6C1A" w:rsidP="5FA080E3">
            <w:pPr>
              <w:spacing w:line="288" w:lineRule="auto"/>
              <w:jc w:val="center"/>
              <w:rPr>
                <w:rFonts w:ascii="Aptos" w:eastAsia="Aptos" w:hAnsi="Aptos" w:cs="Aptos"/>
              </w:rPr>
            </w:pPr>
            <w:r w:rsidRPr="5FA080E3">
              <w:rPr>
                <w:rFonts w:ascii="Aptos" w:eastAsia="Aptos" w:hAnsi="Aptos" w:cs="Aptos"/>
              </w:rPr>
              <w:t>Quadro 12</w:t>
            </w:r>
          </w:p>
          <w:p w14:paraId="42E2FA66" w14:textId="7D29E57F" w:rsidR="5FA080E3" w:rsidRDefault="5FA080E3" w:rsidP="5FA080E3">
            <w:pPr>
              <w:spacing w:line="288" w:lineRule="auto"/>
              <w:jc w:val="center"/>
              <w:rPr>
                <w:rFonts w:ascii="Aptos" w:eastAsia="Aptos" w:hAnsi="Aptos" w:cs="Aptos"/>
              </w:rPr>
            </w:pPr>
          </w:p>
        </w:tc>
        <w:tc>
          <w:tcPr>
            <w:tcW w:w="5998" w:type="dxa"/>
            <w:tcBorders>
              <w:top w:val="single" w:sz="8" w:space="0" w:color="auto"/>
              <w:left w:val="single" w:sz="8" w:space="0" w:color="auto"/>
              <w:bottom w:val="single" w:sz="8" w:space="0" w:color="auto"/>
              <w:right w:val="single" w:sz="8" w:space="0" w:color="auto"/>
            </w:tcBorders>
            <w:tcMar>
              <w:left w:w="108" w:type="dxa"/>
              <w:right w:w="108" w:type="dxa"/>
            </w:tcMar>
          </w:tcPr>
          <w:p w14:paraId="09E55927" w14:textId="41AE3719" w:rsidR="42DA6C1A" w:rsidRDefault="42DA6C1A" w:rsidP="5FA080E3">
            <w:pPr>
              <w:spacing w:line="288" w:lineRule="auto"/>
              <w:jc w:val="center"/>
            </w:pPr>
            <w:r w:rsidRPr="5FA080E3">
              <w:rPr>
                <w:rFonts w:eastAsia="Arial" w:cs="Arial"/>
                <w:lang w:val="pt"/>
              </w:rPr>
              <w:t>Relação das fontes de notificação de violência de Vitória, ES, 2024</w:t>
            </w:r>
          </w:p>
        </w:tc>
        <w:tc>
          <w:tcPr>
            <w:tcW w:w="981" w:type="dxa"/>
            <w:tcBorders>
              <w:top w:val="single" w:sz="8" w:space="0" w:color="auto"/>
              <w:left w:val="single" w:sz="8" w:space="0" w:color="auto"/>
              <w:bottom w:val="single" w:sz="8" w:space="0" w:color="auto"/>
              <w:right w:val="single" w:sz="8" w:space="0" w:color="auto"/>
            </w:tcBorders>
            <w:tcMar>
              <w:left w:w="108" w:type="dxa"/>
              <w:right w:w="108" w:type="dxa"/>
            </w:tcMar>
          </w:tcPr>
          <w:p w14:paraId="302B21E4" w14:textId="4D16EBD0" w:rsidR="5FA080E3" w:rsidRDefault="5FA080E3" w:rsidP="5FA080E3">
            <w:pPr>
              <w:spacing w:line="288" w:lineRule="auto"/>
              <w:jc w:val="center"/>
              <w:rPr>
                <w:rFonts w:ascii="Aptos" w:eastAsia="Aptos" w:hAnsi="Aptos" w:cs="Aptos"/>
              </w:rPr>
            </w:pPr>
          </w:p>
        </w:tc>
      </w:tr>
      <w:tr w:rsidR="1515FB3F" w14:paraId="1EE2EFBD" w14:textId="77777777" w:rsidTr="5FA080E3">
        <w:trPr>
          <w:trHeight w:val="300"/>
        </w:trPr>
        <w:tc>
          <w:tcPr>
            <w:tcW w:w="1515" w:type="dxa"/>
            <w:tcBorders>
              <w:top w:val="single" w:sz="8" w:space="0" w:color="auto"/>
              <w:left w:val="single" w:sz="8" w:space="0" w:color="auto"/>
              <w:bottom w:val="single" w:sz="8" w:space="0" w:color="auto"/>
              <w:right w:val="single" w:sz="8" w:space="0" w:color="auto"/>
            </w:tcBorders>
            <w:tcMar>
              <w:left w:w="108" w:type="dxa"/>
              <w:right w:w="108" w:type="dxa"/>
            </w:tcMar>
          </w:tcPr>
          <w:p w14:paraId="0A39D4AE" w14:textId="145CEA70" w:rsidR="4B277FAD" w:rsidRDefault="48842F5A" w:rsidP="5FA080E3">
            <w:pPr>
              <w:spacing w:line="288" w:lineRule="auto"/>
              <w:jc w:val="center"/>
              <w:rPr>
                <w:rFonts w:ascii="Aptos" w:eastAsia="Aptos" w:hAnsi="Aptos" w:cs="Aptos"/>
              </w:rPr>
            </w:pPr>
            <w:r w:rsidRPr="5FA080E3">
              <w:rPr>
                <w:rFonts w:ascii="Aptos" w:eastAsia="Aptos" w:hAnsi="Aptos" w:cs="Aptos"/>
              </w:rPr>
              <w:lastRenderedPageBreak/>
              <w:t>Quadro 1</w:t>
            </w:r>
            <w:r w:rsidR="3A8329BB" w:rsidRPr="5FA080E3">
              <w:rPr>
                <w:rFonts w:ascii="Aptos" w:eastAsia="Aptos" w:hAnsi="Aptos" w:cs="Aptos"/>
              </w:rPr>
              <w:t>3</w:t>
            </w:r>
          </w:p>
        </w:tc>
        <w:tc>
          <w:tcPr>
            <w:tcW w:w="5998" w:type="dxa"/>
            <w:tcBorders>
              <w:top w:val="single" w:sz="8" w:space="0" w:color="auto"/>
              <w:left w:val="single" w:sz="8" w:space="0" w:color="auto"/>
              <w:bottom w:val="single" w:sz="8" w:space="0" w:color="auto"/>
              <w:right w:val="single" w:sz="8" w:space="0" w:color="auto"/>
            </w:tcBorders>
            <w:tcMar>
              <w:left w:w="108" w:type="dxa"/>
              <w:right w:w="108" w:type="dxa"/>
            </w:tcMar>
          </w:tcPr>
          <w:p w14:paraId="2B7DCD32" w14:textId="2D244558" w:rsidR="4B277FAD" w:rsidRDefault="4B277FAD" w:rsidP="1515FB3F">
            <w:pPr>
              <w:spacing w:line="288" w:lineRule="auto"/>
              <w:jc w:val="center"/>
              <w:rPr>
                <w:rFonts w:eastAsia="Arial" w:cs="Arial"/>
                <w:szCs w:val="24"/>
              </w:rPr>
            </w:pPr>
            <w:r w:rsidRPr="1515FB3F">
              <w:rPr>
                <w:rFonts w:eastAsia="Arial" w:cs="Arial"/>
                <w:szCs w:val="24"/>
                <w:lang w:val="pt"/>
              </w:rPr>
              <w:t>Total de notificações e casos confirmados por arboviroses na população em geral, Vitória- ES, 2020 a 2025</w:t>
            </w:r>
          </w:p>
        </w:tc>
        <w:tc>
          <w:tcPr>
            <w:tcW w:w="981" w:type="dxa"/>
            <w:tcBorders>
              <w:top w:val="single" w:sz="8" w:space="0" w:color="auto"/>
              <w:left w:val="single" w:sz="8" w:space="0" w:color="auto"/>
              <w:bottom w:val="single" w:sz="8" w:space="0" w:color="auto"/>
              <w:right w:val="single" w:sz="8" w:space="0" w:color="auto"/>
            </w:tcBorders>
            <w:tcMar>
              <w:left w:w="108" w:type="dxa"/>
              <w:right w:w="108" w:type="dxa"/>
            </w:tcMar>
          </w:tcPr>
          <w:p w14:paraId="3493BF14" w14:textId="6ABAFDF1" w:rsidR="4B277FAD" w:rsidRDefault="4B277FAD" w:rsidP="1515FB3F">
            <w:pPr>
              <w:spacing w:line="288" w:lineRule="auto"/>
              <w:jc w:val="center"/>
              <w:rPr>
                <w:rFonts w:ascii="Aptos" w:eastAsia="Aptos" w:hAnsi="Aptos" w:cs="Aptos"/>
                <w:szCs w:val="24"/>
              </w:rPr>
            </w:pPr>
            <w:r w:rsidRPr="1515FB3F">
              <w:rPr>
                <w:rFonts w:ascii="Aptos" w:eastAsia="Aptos" w:hAnsi="Aptos" w:cs="Aptos"/>
                <w:szCs w:val="24"/>
              </w:rPr>
              <w:t>73</w:t>
            </w:r>
          </w:p>
        </w:tc>
      </w:tr>
      <w:tr w:rsidR="67F27C84" w14:paraId="70832B51" w14:textId="77777777" w:rsidTr="5FA080E3">
        <w:trPr>
          <w:trHeight w:val="300"/>
        </w:trPr>
        <w:tc>
          <w:tcPr>
            <w:tcW w:w="1515" w:type="dxa"/>
            <w:tcBorders>
              <w:top w:val="single" w:sz="8" w:space="0" w:color="auto"/>
              <w:left w:val="single" w:sz="8" w:space="0" w:color="auto"/>
              <w:bottom w:val="single" w:sz="8" w:space="0" w:color="auto"/>
              <w:right w:val="single" w:sz="8" w:space="0" w:color="auto"/>
            </w:tcBorders>
            <w:tcMar>
              <w:left w:w="108" w:type="dxa"/>
              <w:right w:w="108" w:type="dxa"/>
            </w:tcMar>
          </w:tcPr>
          <w:p w14:paraId="25BA82D0" w14:textId="575B2174" w:rsidR="67F27C84" w:rsidRDefault="0F9D9666" w:rsidP="5FA080E3">
            <w:pPr>
              <w:spacing w:after="240" w:line="288" w:lineRule="auto"/>
              <w:jc w:val="center"/>
              <w:rPr>
                <w:rFonts w:ascii="Aptos" w:eastAsia="Aptos" w:hAnsi="Aptos" w:cs="Aptos"/>
              </w:rPr>
            </w:pPr>
            <w:r w:rsidRPr="5FA080E3">
              <w:rPr>
                <w:rFonts w:ascii="Aptos" w:eastAsia="Aptos" w:hAnsi="Aptos" w:cs="Aptos"/>
              </w:rPr>
              <w:t xml:space="preserve">Quadro </w:t>
            </w:r>
            <w:r w:rsidR="609417D9" w:rsidRPr="5FA080E3">
              <w:rPr>
                <w:rFonts w:ascii="Aptos" w:eastAsia="Aptos" w:hAnsi="Aptos" w:cs="Aptos"/>
              </w:rPr>
              <w:t>1</w:t>
            </w:r>
            <w:r w:rsidR="0D6878CE" w:rsidRPr="5FA080E3">
              <w:rPr>
                <w:rFonts w:ascii="Aptos" w:eastAsia="Aptos" w:hAnsi="Aptos" w:cs="Aptos"/>
              </w:rPr>
              <w:t>4</w:t>
            </w:r>
          </w:p>
        </w:tc>
        <w:tc>
          <w:tcPr>
            <w:tcW w:w="5998" w:type="dxa"/>
            <w:tcBorders>
              <w:top w:val="single" w:sz="8" w:space="0" w:color="auto"/>
              <w:left w:val="single" w:sz="8" w:space="0" w:color="auto"/>
              <w:bottom w:val="single" w:sz="8" w:space="0" w:color="auto"/>
              <w:right w:val="single" w:sz="8" w:space="0" w:color="auto"/>
            </w:tcBorders>
            <w:tcMar>
              <w:left w:w="108" w:type="dxa"/>
              <w:right w:w="108" w:type="dxa"/>
            </w:tcMar>
          </w:tcPr>
          <w:p w14:paraId="034C355C" w14:textId="1F9AEBBF" w:rsidR="67F27C84" w:rsidRDefault="67F27C84" w:rsidP="67F27C84">
            <w:pPr>
              <w:spacing w:after="240" w:line="288" w:lineRule="auto"/>
              <w:jc w:val="center"/>
            </w:pPr>
            <w:r w:rsidRPr="67F27C84">
              <w:rPr>
                <w:rFonts w:eastAsia="Arial" w:cs="Arial"/>
                <w:szCs w:val="24"/>
                <w:lang w:val="pt"/>
              </w:rPr>
              <w:t>Indicadores do PQA-VS, Vitória, ES, ano 2024</w:t>
            </w:r>
          </w:p>
        </w:tc>
        <w:tc>
          <w:tcPr>
            <w:tcW w:w="981" w:type="dxa"/>
            <w:tcBorders>
              <w:top w:val="single" w:sz="8" w:space="0" w:color="auto"/>
              <w:left w:val="single" w:sz="8" w:space="0" w:color="auto"/>
              <w:bottom w:val="single" w:sz="8" w:space="0" w:color="auto"/>
              <w:right w:val="single" w:sz="8" w:space="0" w:color="auto"/>
            </w:tcBorders>
            <w:tcMar>
              <w:left w:w="108" w:type="dxa"/>
              <w:right w:w="108" w:type="dxa"/>
            </w:tcMar>
          </w:tcPr>
          <w:p w14:paraId="29165F42" w14:textId="3E272ACF" w:rsidR="67F27C84" w:rsidRDefault="220B5D3A" w:rsidP="1515FB3F">
            <w:pPr>
              <w:spacing w:after="240" w:line="288" w:lineRule="auto"/>
              <w:jc w:val="center"/>
              <w:rPr>
                <w:rFonts w:ascii="Aptos" w:eastAsia="Aptos" w:hAnsi="Aptos" w:cs="Aptos"/>
                <w:szCs w:val="24"/>
              </w:rPr>
            </w:pPr>
            <w:r w:rsidRPr="1515FB3F">
              <w:rPr>
                <w:rFonts w:ascii="Aptos" w:eastAsia="Aptos" w:hAnsi="Aptos" w:cs="Aptos"/>
                <w:szCs w:val="24"/>
              </w:rPr>
              <w:t>8</w:t>
            </w:r>
            <w:r w:rsidR="5FD37BE4" w:rsidRPr="1515FB3F">
              <w:rPr>
                <w:rFonts w:ascii="Aptos" w:eastAsia="Aptos" w:hAnsi="Aptos" w:cs="Aptos"/>
                <w:szCs w:val="24"/>
              </w:rPr>
              <w:t>0</w:t>
            </w:r>
          </w:p>
        </w:tc>
      </w:tr>
      <w:tr w:rsidR="67F27C84" w14:paraId="23AF6019" w14:textId="77777777" w:rsidTr="5FA080E3">
        <w:trPr>
          <w:trHeight w:val="300"/>
        </w:trPr>
        <w:tc>
          <w:tcPr>
            <w:tcW w:w="1515" w:type="dxa"/>
            <w:tcBorders>
              <w:top w:val="single" w:sz="8" w:space="0" w:color="auto"/>
              <w:left w:val="single" w:sz="8" w:space="0" w:color="auto"/>
              <w:bottom w:val="single" w:sz="8" w:space="0" w:color="auto"/>
              <w:right w:val="single" w:sz="8" w:space="0" w:color="auto"/>
            </w:tcBorders>
            <w:tcMar>
              <w:left w:w="108" w:type="dxa"/>
              <w:right w:w="108" w:type="dxa"/>
            </w:tcMar>
          </w:tcPr>
          <w:p w14:paraId="0707D856" w14:textId="0904992E" w:rsidR="67F27C84" w:rsidRDefault="0F9D9666" w:rsidP="5FA080E3">
            <w:pPr>
              <w:spacing w:after="240" w:line="288" w:lineRule="auto"/>
              <w:jc w:val="center"/>
              <w:rPr>
                <w:rFonts w:ascii="Aptos" w:eastAsia="Aptos" w:hAnsi="Aptos" w:cs="Aptos"/>
              </w:rPr>
            </w:pPr>
            <w:r w:rsidRPr="5FA080E3">
              <w:rPr>
                <w:rFonts w:ascii="Aptos" w:eastAsia="Aptos" w:hAnsi="Aptos" w:cs="Aptos"/>
              </w:rPr>
              <w:t xml:space="preserve">Quadro </w:t>
            </w:r>
            <w:r w:rsidR="329DFE3B" w:rsidRPr="5FA080E3">
              <w:rPr>
                <w:rFonts w:ascii="Aptos" w:eastAsia="Aptos" w:hAnsi="Aptos" w:cs="Aptos"/>
              </w:rPr>
              <w:t>1</w:t>
            </w:r>
            <w:r w:rsidR="54038C44" w:rsidRPr="5FA080E3">
              <w:rPr>
                <w:rFonts w:ascii="Aptos" w:eastAsia="Aptos" w:hAnsi="Aptos" w:cs="Aptos"/>
              </w:rPr>
              <w:t>5</w:t>
            </w:r>
          </w:p>
        </w:tc>
        <w:tc>
          <w:tcPr>
            <w:tcW w:w="5998" w:type="dxa"/>
            <w:tcBorders>
              <w:top w:val="single" w:sz="8" w:space="0" w:color="auto"/>
              <w:left w:val="single" w:sz="8" w:space="0" w:color="auto"/>
              <w:bottom w:val="single" w:sz="8" w:space="0" w:color="auto"/>
              <w:right w:val="single" w:sz="8" w:space="0" w:color="auto"/>
            </w:tcBorders>
            <w:tcMar>
              <w:left w:w="108" w:type="dxa"/>
              <w:right w:w="108" w:type="dxa"/>
            </w:tcMar>
          </w:tcPr>
          <w:p w14:paraId="3613D16E" w14:textId="034EA10C" w:rsidR="67F27C84" w:rsidRDefault="67F27C84" w:rsidP="67F27C84">
            <w:pPr>
              <w:spacing w:after="240" w:line="288" w:lineRule="auto"/>
              <w:jc w:val="center"/>
            </w:pPr>
            <w:r w:rsidRPr="67F27C84">
              <w:rPr>
                <w:rFonts w:eastAsia="Arial" w:cs="Arial"/>
                <w:color w:val="000000" w:themeColor="text1"/>
                <w:szCs w:val="24"/>
              </w:rPr>
              <w:t>Mortalidade Infantil (neonatal precoce e tardia e pós-neonatal), Vitória, ES, anos 2015 a 2024</w:t>
            </w:r>
          </w:p>
        </w:tc>
        <w:tc>
          <w:tcPr>
            <w:tcW w:w="981" w:type="dxa"/>
            <w:tcBorders>
              <w:top w:val="single" w:sz="8" w:space="0" w:color="auto"/>
              <w:left w:val="single" w:sz="8" w:space="0" w:color="auto"/>
              <w:bottom w:val="single" w:sz="8" w:space="0" w:color="auto"/>
              <w:right w:val="single" w:sz="8" w:space="0" w:color="auto"/>
            </w:tcBorders>
            <w:tcMar>
              <w:left w:w="108" w:type="dxa"/>
              <w:right w:w="108" w:type="dxa"/>
            </w:tcMar>
          </w:tcPr>
          <w:p w14:paraId="69E741C3" w14:textId="58171916" w:rsidR="67F27C84" w:rsidRDefault="11F72839" w:rsidP="67F27C84">
            <w:pPr>
              <w:spacing w:after="240" w:line="288" w:lineRule="auto"/>
              <w:jc w:val="center"/>
            </w:pPr>
            <w:r w:rsidRPr="1515FB3F">
              <w:rPr>
                <w:rFonts w:ascii="Aptos" w:eastAsia="Aptos" w:hAnsi="Aptos" w:cs="Aptos"/>
                <w:color w:val="000000" w:themeColor="text1"/>
                <w:szCs w:val="24"/>
              </w:rPr>
              <w:t>8</w:t>
            </w:r>
            <w:r w:rsidR="2B352674" w:rsidRPr="1515FB3F">
              <w:rPr>
                <w:rFonts w:ascii="Aptos" w:eastAsia="Aptos" w:hAnsi="Aptos" w:cs="Aptos"/>
                <w:color w:val="000000" w:themeColor="text1"/>
                <w:szCs w:val="24"/>
              </w:rPr>
              <w:t>9</w:t>
            </w:r>
          </w:p>
        </w:tc>
      </w:tr>
      <w:tr w:rsidR="67F27C84" w14:paraId="73180240" w14:textId="77777777" w:rsidTr="5FA080E3">
        <w:trPr>
          <w:trHeight w:val="300"/>
        </w:trPr>
        <w:tc>
          <w:tcPr>
            <w:tcW w:w="1515" w:type="dxa"/>
            <w:tcBorders>
              <w:top w:val="single" w:sz="8" w:space="0" w:color="auto"/>
              <w:left w:val="single" w:sz="8" w:space="0" w:color="auto"/>
              <w:bottom w:val="single" w:sz="8" w:space="0" w:color="auto"/>
              <w:right w:val="single" w:sz="8" w:space="0" w:color="auto"/>
            </w:tcBorders>
            <w:tcMar>
              <w:left w:w="108" w:type="dxa"/>
              <w:right w:w="108" w:type="dxa"/>
            </w:tcMar>
          </w:tcPr>
          <w:p w14:paraId="74E1E933" w14:textId="15922A21" w:rsidR="67F27C84" w:rsidRDefault="0F9D9666" w:rsidP="5FA080E3">
            <w:pPr>
              <w:spacing w:after="240" w:line="288" w:lineRule="auto"/>
              <w:jc w:val="center"/>
              <w:rPr>
                <w:rFonts w:eastAsia="Arial" w:cs="Arial"/>
              </w:rPr>
            </w:pPr>
            <w:r w:rsidRPr="5FA080E3">
              <w:rPr>
                <w:rFonts w:eastAsia="Arial" w:cs="Arial"/>
              </w:rPr>
              <w:t>Quadro 1</w:t>
            </w:r>
            <w:r w:rsidR="6FFBD737" w:rsidRPr="5FA080E3">
              <w:rPr>
                <w:rFonts w:eastAsia="Arial" w:cs="Arial"/>
              </w:rPr>
              <w:t>6</w:t>
            </w:r>
          </w:p>
        </w:tc>
        <w:tc>
          <w:tcPr>
            <w:tcW w:w="5998" w:type="dxa"/>
            <w:tcBorders>
              <w:top w:val="single" w:sz="8" w:space="0" w:color="auto"/>
              <w:left w:val="single" w:sz="8" w:space="0" w:color="auto"/>
              <w:bottom w:val="single" w:sz="8" w:space="0" w:color="auto"/>
              <w:right w:val="single" w:sz="8" w:space="0" w:color="auto"/>
            </w:tcBorders>
            <w:tcMar>
              <w:left w:w="108" w:type="dxa"/>
              <w:right w:w="108" w:type="dxa"/>
            </w:tcMar>
          </w:tcPr>
          <w:p w14:paraId="6BCFB5A3" w14:textId="3D529734" w:rsidR="67F27C84" w:rsidRDefault="67F27C84" w:rsidP="67F27C84">
            <w:r w:rsidRPr="67F27C84">
              <w:rPr>
                <w:rFonts w:eastAsia="Arial" w:cs="Arial"/>
                <w:szCs w:val="24"/>
              </w:rPr>
              <w:t>Internações Pediátricas e suas Causas, no período de 2015 a 2024, Vitória, ES</w:t>
            </w:r>
          </w:p>
        </w:tc>
        <w:tc>
          <w:tcPr>
            <w:tcW w:w="981" w:type="dxa"/>
            <w:tcBorders>
              <w:top w:val="single" w:sz="8" w:space="0" w:color="auto"/>
              <w:left w:val="single" w:sz="8" w:space="0" w:color="auto"/>
              <w:bottom w:val="single" w:sz="8" w:space="0" w:color="auto"/>
              <w:right w:val="single" w:sz="8" w:space="0" w:color="auto"/>
            </w:tcBorders>
            <w:tcMar>
              <w:left w:w="108" w:type="dxa"/>
              <w:right w:w="108" w:type="dxa"/>
            </w:tcMar>
          </w:tcPr>
          <w:p w14:paraId="6EC94DE9" w14:textId="171F252E" w:rsidR="67F27C84" w:rsidRDefault="6A860F19" w:rsidP="1515FB3F">
            <w:pPr>
              <w:spacing w:after="240" w:line="288" w:lineRule="auto"/>
              <w:jc w:val="center"/>
              <w:rPr>
                <w:rFonts w:ascii="Aptos" w:eastAsia="Aptos" w:hAnsi="Aptos" w:cs="Aptos"/>
                <w:color w:val="000000" w:themeColor="text1"/>
                <w:szCs w:val="24"/>
              </w:rPr>
            </w:pPr>
            <w:r w:rsidRPr="1515FB3F">
              <w:rPr>
                <w:rFonts w:ascii="Aptos" w:eastAsia="Aptos" w:hAnsi="Aptos" w:cs="Aptos"/>
                <w:color w:val="000000" w:themeColor="text1"/>
                <w:szCs w:val="24"/>
              </w:rPr>
              <w:t>91</w:t>
            </w:r>
          </w:p>
        </w:tc>
      </w:tr>
      <w:tr w:rsidR="67F27C84" w14:paraId="1C392E99" w14:textId="77777777" w:rsidTr="5FA080E3">
        <w:trPr>
          <w:trHeight w:val="300"/>
        </w:trPr>
        <w:tc>
          <w:tcPr>
            <w:tcW w:w="1515" w:type="dxa"/>
            <w:tcBorders>
              <w:top w:val="single" w:sz="8" w:space="0" w:color="auto"/>
              <w:left w:val="single" w:sz="8" w:space="0" w:color="auto"/>
              <w:bottom w:val="single" w:sz="8" w:space="0" w:color="auto"/>
              <w:right w:val="single" w:sz="8" w:space="0" w:color="auto"/>
            </w:tcBorders>
            <w:tcMar>
              <w:left w:w="108" w:type="dxa"/>
              <w:right w:w="108" w:type="dxa"/>
            </w:tcMar>
          </w:tcPr>
          <w:p w14:paraId="503C2683" w14:textId="57569773" w:rsidR="67F27C84" w:rsidRDefault="0F9D9666" w:rsidP="5FA080E3">
            <w:pPr>
              <w:spacing w:after="240" w:line="288" w:lineRule="auto"/>
              <w:jc w:val="center"/>
              <w:rPr>
                <w:rFonts w:eastAsia="Arial" w:cs="Arial"/>
              </w:rPr>
            </w:pPr>
            <w:r w:rsidRPr="5FA080E3">
              <w:rPr>
                <w:rFonts w:eastAsia="Arial" w:cs="Arial"/>
              </w:rPr>
              <w:t>Quadro 1</w:t>
            </w:r>
            <w:r w:rsidR="668F0D63" w:rsidRPr="5FA080E3">
              <w:rPr>
                <w:rFonts w:eastAsia="Arial" w:cs="Arial"/>
              </w:rPr>
              <w:t>7</w:t>
            </w:r>
          </w:p>
        </w:tc>
        <w:tc>
          <w:tcPr>
            <w:tcW w:w="5998" w:type="dxa"/>
            <w:tcBorders>
              <w:top w:val="single" w:sz="8" w:space="0" w:color="auto"/>
              <w:left w:val="single" w:sz="8" w:space="0" w:color="auto"/>
              <w:bottom w:val="single" w:sz="8" w:space="0" w:color="auto"/>
              <w:right w:val="single" w:sz="8" w:space="0" w:color="auto"/>
            </w:tcBorders>
            <w:tcMar>
              <w:left w:w="108" w:type="dxa"/>
              <w:right w:w="108" w:type="dxa"/>
            </w:tcMar>
          </w:tcPr>
          <w:p w14:paraId="2FAE2541" w14:textId="3E5E8F07" w:rsidR="67F27C84" w:rsidRDefault="67F27C84" w:rsidP="67F27C84">
            <w:pPr>
              <w:spacing w:after="240" w:line="288" w:lineRule="auto"/>
              <w:jc w:val="center"/>
            </w:pPr>
            <w:r w:rsidRPr="67F27C84">
              <w:rPr>
                <w:rFonts w:eastAsia="Arial" w:cs="Arial"/>
                <w:szCs w:val="24"/>
              </w:rPr>
              <w:t>Número de Visitas domiciliares realizadas para acompanhamento das crianças na faixa etária de 1 a 9 anos, no período de 2015 a 2024, Vitória, ES</w:t>
            </w:r>
          </w:p>
        </w:tc>
        <w:tc>
          <w:tcPr>
            <w:tcW w:w="981" w:type="dxa"/>
            <w:tcBorders>
              <w:top w:val="single" w:sz="8" w:space="0" w:color="auto"/>
              <w:left w:val="single" w:sz="8" w:space="0" w:color="auto"/>
              <w:bottom w:val="single" w:sz="8" w:space="0" w:color="auto"/>
              <w:right w:val="single" w:sz="8" w:space="0" w:color="auto"/>
            </w:tcBorders>
            <w:tcMar>
              <w:left w:w="108" w:type="dxa"/>
              <w:right w:w="108" w:type="dxa"/>
            </w:tcMar>
          </w:tcPr>
          <w:p w14:paraId="798D6F91" w14:textId="1FBECCF1" w:rsidR="67F27C84" w:rsidRDefault="6E0C091C" w:rsidP="1515FB3F">
            <w:pPr>
              <w:spacing w:after="240" w:line="288" w:lineRule="auto"/>
              <w:jc w:val="center"/>
              <w:rPr>
                <w:rFonts w:ascii="Aptos" w:eastAsia="Aptos" w:hAnsi="Aptos" w:cs="Aptos"/>
                <w:color w:val="000000" w:themeColor="text1"/>
                <w:szCs w:val="24"/>
              </w:rPr>
            </w:pPr>
            <w:r w:rsidRPr="1515FB3F">
              <w:rPr>
                <w:rFonts w:ascii="Aptos" w:eastAsia="Aptos" w:hAnsi="Aptos" w:cs="Aptos"/>
                <w:color w:val="000000" w:themeColor="text1"/>
                <w:szCs w:val="24"/>
              </w:rPr>
              <w:t>92</w:t>
            </w:r>
          </w:p>
        </w:tc>
      </w:tr>
      <w:tr w:rsidR="67F27C84" w14:paraId="77DF4932" w14:textId="77777777" w:rsidTr="5FA080E3">
        <w:trPr>
          <w:trHeight w:val="300"/>
        </w:trPr>
        <w:tc>
          <w:tcPr>
            <w:tcW w:w="1515" w:type="dxa"/>
            <w:tcBorders>
              <w:top w:val="single" w:sz="8" w:space="0" w:color="auto"/>
              <w:left w:val="single" w:sz="8" w:space="0" w:color="auto"/>
              <w:bottom w:val="single" w:sz="8" w:space="0" w:color="auto"/>
              <w:right w:val="single" w:sz="8" w:space="0" w:color="auto"/>
            </w:tcBorders>
            <w:tcMar>
              <w:left w:w="108" w:type="dxa"/>
              <w:right w:w="108" w:type="dxa"/>
            </w:tcMar>
          </w:tcPr>
          <w:p w14:paraId="6B703800" w14:textId="5967FF9D" w:rsidR="67F27C84" w:rsidRDefault="0F9D9666" w:rsidP="5FA080E3">
            <w:pPr>
              <w:spacing w:after="240" w:line="288" w:lineRule="auto"/>
              <w:jc w:val="center"/>
              <w:rPr>
                <w:rFonts w:eastAsia="Arial" w:cs="Arial"/>
              </w:rPr>
            </w:pPr>
            <w:r w:rsidRPr="5FA080E3">
              <w:rPr>
                <w:rFonts w:eastAsia="Arial" w:cs="Arial"/>
              </w:rPr>
              <w:t>Quadro 1</w:t>
            </w:r>
            <w:r w:rsidR="429EA4E7" w:rsidRPr="5FA080E3">
              <w:rPr>
                <w:rFonts w:eastAsia="Arial" w:cs="Arial"/>
              </w:rPr>
              <w:t>8</w:t>
            </w:r>
          </w:p>
        </w:tc>
        <w:tc>
          <w:tcPr>
            <w:tcW w:w="5998" w:type="dxa"/>
            <w:tcBorders>
              <w:top w:val="single" w:sz="8" w:space="0" w:color="auto"/>
              <w:left w:val="single" w:sz="8" w:space="0" w:color="auto"/>
              <w:bottom w:val="single" w:sz="8" w:space="0" w:color="auto"/>
              <w:right w:val="single" w:sz="8" w:space="0" w:color="auto"/>
            </w:tcBorders>
            <w:tcMar>
              <w:left w:w="108" w:type="dxa"/>
              <w:right w:w="108" w:type="dxa"/>
            </w:tcMar>
          </w:tcPr>
          <w:p w14:paraId="5E518E86" w14:textId="33B4920C" w:rsidR="67F27C84" w:rsidRDefault="67F27C84" w:rsidP="67F27C84">
            <w:pPr>
              <w:spacing w:after="240" w:line="288" w:lineRule="auto"/>
              <w:jc w:val="center"/>
            </w:pPr>
            <w:r w:rsidRPr="67F27C84">
              <w:rPr>
                <w:rFonts w:eastAsia="Arial" w:cs="Arial"/>
                <w:szCs w:val="24"/>
              </w:rPr>
              <w:t>Número de Visitas domiciliares realizadas para acompanhamento das crianças na faixa etária de 10 a 19 anos, no período de 2015 a 2024, Vitória, ES</w:t>
            </w:r>
          </w:p>
        </w:tc>
        <w:tc>
          <w:tcPr>
            <w:tcW w:w="981" w:type="dxa"/>
            <w:tcBorders>
              <w:top w:val="single" w:sz="8" w:space="0" w:color="auto"/>
              <w:left w:val="single" w:sz="8" w:space="0" w:color="auto"/>
              <w:bottom w:val="single" w:sz="8" w:space="0" w:color="auto"/>
              <w:right w:val="single" w:sz="8" w:space="0" w:color="auto"/>
            </w:tcBorders>
            <w:tcMar>
              <w:left w:w="108" w:type="dxa"/>
              <w:right w:w="108" w:type="dxa"/>
            </w:tcMar>
          </w:tcPr>
          <w:p w14:paraId="1A423308" w14:textId="059297E5" w:rsidR="67F27C84" w:rsidRDefault="67F27C84" w:rsidP="67F27C84">
            <w:pPr>
              <w:spacing w:after="240" w:line="288" w:lineRule="auto"/>
              <w:jc w:val="center"/>
            </w:pPr>
            <w:r w:rsidRPr="67F27C84">
              <w:rPr>
                <w:rFonts w:ascii="Aptos" w:eastAsia="Aptos" w:hAnsi="Aptos" w:cs="Aptos"/>
                <w:color w:val="000000" w:themeColor="text1"/>
                <w:szCs w:val="24"/>
              </w:rPr>
              <w:t>92</w:t>
            </w:r>
          </w:p>
        </w:tc>
      </w:tr>
      <w:tr w:rsidR="67F27C84" w14:paraId="603B7C17" w14:textId="77777777" w:rsidTr="5FA080E3">
        <w:trPr>
          <w:trHeight w:val="300"/>
        </w:trPr>
        <w:tc>
          <w:tcPr>
            <w:tcW w:w="1515" w:type="dxa"/>
            <w:tcBorders>
              <w:top w:val="single" w:sz="8" w:space="0" w:color="auto"/>
              <w:left w:val="single" w:sz="8" w:space="0" w:color="auto"/>
              <w:bottom w:val="single" w:sz="8" w:space="0" w:color="auto"/>
              <w:right w:val="single" w:sz="8" w:space="0" w:color="auto"/>
            </w:tcBorders>
            <w:tcMar>
              <w:left w:w="108" w:type="dxa"/>
              <w:right w:w="108" w:type="dxa"/>
            </w:tcMar>
          </w:tcPr>
          <w:p w14:paraId="1FA60038" w14:textId="23432832" w:rsidR="67F27C84" w:rsidRDefault="0F9D9666" w:rsidP="5FA080E3">
            <w:pPr>
              <w:spacing w:after="240" w:line="288" w:lineRule="auto"/>
              <w:jc w:val="center"/>
              <w:rPr>
                <w:rFonts w:ascii="Aptos" w:eastAsia="Aptos" w:hAnsi="Aptos" w:cs="Aptos"/>
                <w:color w:val="000000" w:themeColor="text1"/>
              </w:rPr>
            </w:pPr>
            <w:r w:rsidRPr="5FA080E3">
              <w:rPr>
                <w:rFonts w:ascii="Aptos" w:eastAsia="Aptos" w:hAnsi="Aptos" w:cs="Aptos"/>
                <w:color w:val="000000" w:themeColor="text1"/>
              </w:rPr>
              <w:t>Quadro 1</w:t>
            </w:r>
            <w:r w:rsidR="7B2912FA" w:rsidRPr="5FA080E3">
              <w:rPr>
                <w:rFonts w:ascii="Aptos" w:eastAsia="Aptos" w:hAnsi="Aptos" w:cs="Aptos"/>
                <w:color w:val="000000" w:themeColor="text1"/>
              </w:rPr>
              <w:t>9</w:t>
            </w:r>
          </w:p>
        </w:tc>
        <w:tc>
          <w:tcPr>
            <w:tcW w:w="5998" w:type="dxa"/>
            <w:tcBorders>
              <w:top w:val="single" w:sz="8" w:space="0" w:color="auto"/>
              <w:left w:val="single" w:sz="8" w:space="0" w:color="auto"/>
              <w:bottom w:val="single" w:sz="8" w:space="0" w:color="auto"/>
              <w:right w:val="single" w:sz="8" w:space="0" w:color="auto"/>
            </w:tcBorders>
            <w:tcMar>
              <w:left w:w="108" w:type="dxa"/>
              <w:right w:w="108" w:type="dxa"/>
            </w:tcMar>
          </w:tcPr>
          <w:p w14:paraId="05683E45" w14:textId="52D047CA" w:rsidR="67F27C84" w:rsidRDefault="67F27C84" w:rsidP="67F27C84">
            <w:pPr>
              <w:spacing w:after="240" w:line="288" w:lineRule="auto"/>
              <w:jc w:val="center"/>
            </w:pPr>
            <w:r w:rsidRPr="67F27C84">
              <w:rPr>
                <w:rFonts w:eastAsia="Arial" w:cs="Arial"/>
                <w:szCs w:val="24"/>
              </w:rPr>
              <w:t>Principais causas de internações hospitalares em Vitória ES, por faixa etária, no período de 2015 a 2024</w:t>
            </w:r>
          </w:p>
        </w:tc>
        <w:tc>
          <w:tcPr>
            <w:tcW w:w="981" w:type="dxa"/>
            <w:tcBorders>
              <w:top w:val="single" w:sz="8" w:space="0" w:color="auto"/>
              <w:left w:val="single" w:sz="8" w:space="0" w:color="auto"/>
              <w:bottom w:val="single" w:sz="8" w:space="0" w:color="auto"/>
              <w:right w:val="single" w:sz="8" w:space="0" w:color="auto"/>
            </w:tcBorders>
            <w:tcMar>
              <w:left w:w="108" w:type="dxa"/>
              <w:right w:w="108" w:type="dxa"/>
            </w:tcMar>
          </w:tcPr>
          <w:p w14:paraId="26E0BF29" w14:textId="24184669" w:rsidR="67F27C84" w:rsidRDefault="7B1659D5" w:rsidP="1515FB3F">
            <w:pPr>
              <w:spacing w:after="240" w:line="288" w:lineRule="auto"/>
              <w:jc w:val="center"/>
              <w:rPr>
                <w:rFonts w:ascii="Aptos" w:eastAsia="Aptos" w:hAnsi="Aptos" w:cs="Aptos"/>
                <w:color w:val="000000" w:themeColor="text1"/>
                <w:szCs w:val="24"/>
              </w:rPr>
            </w:pPr>
            <w:r w:rsidRPr="1515FB3F">
              <w:rPr>
                <w:rFonts w:ascii="Aptos" w:eastAsia="Aptos" w:hAnsi="Aptos" w:cs="Aptos"/>
                <w:color w:val="000000" w:themeColor="text1"/>
                <w:szCs w:val="24"/>
              </w:rPr>
              <w:t>100</w:t>
            </w:r>
          </w:p>
        </w:tc>
      </w:tr>
      <w:tr w:rsidR="67F27C84" w14:paraId="2D1BDE76" w14:textId="77777777" w:rsidTr="5FA080E3">
        <w:trPr>
          <w:trHeight w:val="300"/>
        </w:trPr>
        <w:tc>
          <w:tcPr>
            <w:tcW w:w="1515" w:type="dxa"/>
            <w:tcBorders>
              <w:top w:val="single" w:sz="8" w:space="0" w:color="auto"/>
              <w:left w:val="single" w:sz="8" w:space="0" w:color="auto"/>
              <w:bottom w:val="single" w:sz="8" w:space="0" w:color="auto"/>
              <w:right w:val="single" w:sz="8" w:space="0" w:color="auto"/>
            </w:tcBorders>
            <w:tcMar>
              <w:left w:w="108" w:type="dxa"/>
              <w:right w:w="108" w:type="dxa"/>
            </w:tcMar>
          </w:tcPr>
          <w:p w14:paraId="79AB8FC0" w14:textId="098C0C8C" w:rsidR="67F27C84" w:rsidRDefault="0F9D9666" w:rsidP="5FA080E3">
            <w:pPr>
              <w:spacing w:after="240" w:line="288" w:lineRule="auto"/>
              <w:jc w:val="center"/>
              <w:rPr>
                <w:rFonts w:ascii="Aptos" w:eastAsia="Aptos" w:hAnsi="Aptos" w:cs="Aptos"/>
                <w:color w:val="000000" w:themeColor="text1"/>
              </w:rPr>
            </w:pPr>
            <w:r w:rsidRPr="5FA080E3">
              <w:rPr>
                <w:rFonts w:ascii="Aptos" w:eastAsia="Aptos" w:hAnsi="Aptos" w:cs="Aptos"/>
                <w:color w:val="000000" w:themeColor="text1"/>
              </w:rPr>
              <w:t xml:space="preserve">Quadro </w:t>
            </w:r>
            <w:r w:rsidR="754DDEDC" w:rsidRPr="5FA080E3">
              <w:rPr>
                <w:rFonts w:ascii="Aptos" w:eastAsia="Aptos" w:hAnsi="Aptos" w:cs="Aptos"/>
                <w:color w:val="000000" w:themeColor="text1"/>
              </w:rPr>
              <w:t>20</w:t>
            </w:r>
          </w:p>
        </w:tc>
        <w:tc>
          <w:tcPr>
            <w:tcW w:w="5998" w:type="dxa"/>
            <w:tcBorders>
              <w:top w:val="single" w:sz="8" w:space="0" w:color="auto"/>
              <w:left w:val="single" w:sz="8" w:space="0" w:color="auto"/>
              <w:bottom w:val="single" w:sz="8" w:space="0" w:color="auto"/>
              <w:right w:val="single" w:sz="8" w:space="0" w:color="auto"/>
            </w:tcBorders>
            <w:tcMar>
              <w:left w:w="108" w:type="dxa"/>
              <w:right w:w="108" w:type="dxa"/>
            </w:tcMar>
          </w:tcPr>
          <w:p w14:paraId="704A47C6" w14:textId="4DFF0817" w:rsidR="67F27C84" w:rsidRDefault="67F27C84" w:rsidP="67F27C84">
            <w:pPr>
              <w:spacing w:after="240" w:line="288" w:lineRule="auto"/>
              <w:jc w:val="center"/>
            </w:pPr>
            <w:r w:rsidRPr="67F27C84">
              <w:rPr>
                <w:rFonts w:eastAsia="Arial" w:cs="Arial"/>
                <w:color w:val="000000" w:themeColor="text1"/>
                <w:szCs w:val="24"/>
                <w:lang w:val="pt"/>
              </w:rPr>
              <w:t>Ações coletivas em Saúde Bucal registradas em população de 0 a 14 anos - Rede SEMUS Vitória, ES, anos 2015 a 2024</w:t>
            </w:r>
          </w:p>
        </w:tc>
        <w:tc>
          <w:tcPr>
            <w:tcW w:w="981" w:type="dxa"/>
            <w:tcBorders>
              <w:top w:val="single" w:sz="8" w:space="0" w:color="auto"/>
              <w:left w:val="single" w:sz="8" w:space="0" w:color="auto"/>
              <w:bottom w:val="single" w:sz="8" w:space="0" w:color="auto"/>
              <w:right w:val="single" w:sz="8" w:space="0" w:color="auto"/>
            </w:tcBorders>
            <w:tcMar>
              <w:left w:w="108" w:type="dxa"/>
              <w:right w:w="108" w:type="dxa"/>
            </w:tcMar>
          </w:tcPr>
          <w:p w14:paraId="2150E300" w14:textId="4AF19E77" w:rsidR="67F27C84" w:rsidRDefault="03905AB4" w:rsidP="1515FB3F">
            <w:pPr>
              <w:spacing w:after="240" w:line="288" w:lineRule="auto"/>
              <w:jc w:val="center"/>
              <w:rPr>
                <w:rFonts w:ascii="Aptos" w:eastAsia="Aptos" w:hAnsi="Aptos" w:cs="Aptos"/>
                <w:color w:val="000000" w:themeColor="text1"/>
                <w:szCs w:val="24"/>
              </w:rPr>
            </w:pPr>
            <w:r w:rsidRPr="1515FB3F">
              <w:rPr>
                <w:rFonts w:ascii="Aptos" w:eastAsia="Aptos" w:hAnsi="Aptos" w:cs="Aptos"/>
                <w:color w:val="000000" w:themeColor="text1"/>
                <w:szCs w:val="24"/>
              </w:rPr>
              <w:t>103</w:t>
            </w:r>
          </w:p>
        </w:tc>
      </w:tr>
      <w:tr w:rsidR="67F27C84" w14:paraId="0AEB0F90" w14:textId="77777777" w:rsidTr="5FA080E3">
        <w:trPr>
          <w:trHeight w:val="300"/>
        </w:trPr>
        <w:tc>
          <w:tcPr>
            <w:tcW w:w="1515" w:type="dxa"/>
            <w:tcBorders>
              <w:top w:val="single" w:sz="8" w:space="0" w:color="auto"/>
              <w:left w:val="single" w:sz="8" w:space="0" w:color="auto"/>
              <w:bottom w:val="single" w:sz="8" w:space="0" w:color="auto"/>
              <w:right w:val="single" w:sz="8" w:space="0" w:color="auto"/>
            </w:tcBorders>
            <w:tcMar>
              <w:left w:w="108" w:type="dxa"/>
              <w:right w:w="108" w:type="dxa"/>
            </w:tcMar>
          </w:tcPr>
          <w:p w14:paraId="163B9817" w14:textId="3FED6857" w:rsidR="67F27C84" w:rsidRDefault="0F9D9666" w:rsidP="5FA080E3">
            <w:pPr>
              <w:spacing w:after="240" w:line="288" w:lineRule="auto"/>
              <w:jc w:val="center"/>
              <w:rPr>
                <w:rFonts w:ascii="Aptos" w:eastAsia="Aptos" w:hAnsi="Aptos" w:cs="Aptos"/>
                <w:color w:val="000000" w:themeColor="text1"/>
              </w:rPr>
            </w:pPr>
            <w:r w:rsidRPr="5FA080E3">
              <w:rPr>
                <w:rFonts w:ascii="Aptos" w:eastAsia="Aptos" w:hAnsi="Aptos" w:cs="Aptos"/>
                <w:color w:val="000000" w:themeColor="text1"/>
              </w:rPr>
              <w:t xml:space="preserve">Quadro </w:t>
            </w:r>
            <w:r w:rsidR="41FC2910" w:rsidRPr="5FA080E3">
              <w:rPr>
                <w:rFonts w:ascii="Aptos" w:eastAsia="Aptos" w:hAnsi="Aptos" w:cs="Aptos"/>
                <w:color w:val="000000" w:themeColor="text1"/>
              </w:rPr>
              <w:t>2</w:t>
            </w:r>
            <w:r w:rsidR="1D4F5224" w:rsidRPr="5FA080E3">
              <w:rPr>
                <w:rFonts w:ascii="Aptos" w:eastAsia="Aptos" w:hAnsi="Aptos" w:cs="Aptos"/>
                <w:color w:val="000000" w:themeColor="text1"/>
              </w:rPr>
              <w:t>1</w:t>
            </w:r>
          </w:p>
        </w:tc>
        <w:tc>
          <w:tcPr>
            <w:tcW w:w="5998" w:type="dxa"/>
            <w:tcBorders>
              <w:top w:val="single" w:sz="8" w:space="0" w:color="auto"/>
              <w:left w:val="single" w:sz="8" w:space="0" w:color="auto"/>
              <w:bottom w:val="single" w:sz="8" w:space="0" w:color="auto"/>
              <w:right w:val="single" w:sz="8" w:space="0" w:color="auto"/>
            </w:tcBorders>
            <w:tcMar>
              <w:left w:w="108" w:type="dxa"/>
              <w:right w:w="108" w:type="dxa"/>
            </w:tcMar>
          </w:tcPr>
          <w:p w14:paraId="6295B8BB" w14:textId="453EE885" w:rsidR="67F27C84" w:rsidRDefault="67F27C84" w:rsidP="67F27C84">
            <w:r w:rsidRPr="67F27C84">
              <w:rPr>
                <w:rFonts w:eastAsia="Arial" w:cs="Arial"/>
                <w:szCs w:val="24"/>
              </w:rPr>
              <w:t>Principais causas de internações hospitalares em Vitória ES, por faixa etária, no período de 2015 a 2024</w:t>
            </w:r>
          </w:p>
        </w:tc>
        <w:tc>
          <w:tcPr>
            <w:tcW w:w="981" w:type="dxa"/>
            <w:tcBorders>
              <w:top w:val="single" w:sz="8" w:space="0" w:color="auto"/>
              <w:left w:val="single" w:sz="8" w:space="0" w:color="auto"/>
              <w:bottom w:val="single" w:sz="8" w:space="0" w:color="auto"/>
              <w:right w:val="single" w:sz="8" w:space="0" w:color="auto"/>
            </w:tcBorders>
            <w:tcMar>
              <w:left w:w="108" w:type="dxa"/>
              <w:right w:w="108" w:type="dxa"/>
            </w:tcMar>
          </w:tcPr>
          <w:p w14:paraId="52DA4BCB" w14:textId="75F9F6D2" w:rsidR="67F27C84" w:rsidRDefault="11F72839" w:rsidP="67F27C84">
            <w:pPr>
              <w:spacing w:after="240" w:line="288" w:lineRule="auto"/>
              <w:jc w:val="center"/>
            </w:pPr>
            <w:r w:rsidRPr="1515FB3F">
              <w:rPr>
                <w:rFonts w:ascii="Aptos" w:eastAsia="Aptos" w:hAnsi="Aptos" w:cs="Aptos"/>
                <w:color w:val="000000" w:themeColor="text1"/>
                <w:szCs w:val="24"/>
              </w:rPr>
              <w:t>10</w:t>
            </w:r>
            <w:r w:rsidR="66873E9E" w:rsidRPr="1515FB3F">
              <w:rPr>
                <w:rFonts w:ascii="Aptos" w:eastAsia="Aptos" w:hAnsi="Aptos" w:cs="Aptos"/>
                <w:color w:val="000000" w:themeColor="text1"/>
                <w:szCs w:val="24"/>
              </w:rPr>
              <w:t>5</w:t>
            </w:r>
          </w:p>
        </w:tc>
      </w:tr>
      <w:tr w:rsidR="67F27C84" w14:paraId="2E8DE813" w14:textId="77777777" w:rsidTr="5FA080E3">
        <w:trPr>
          <w:trHeight w:val="300"/>
        </w:trPr>
        <w:tc>
          <w:tcPr>
            <w:tcW w:w="1515" w:type="dxa"/>
            <w:tcBorders>
              <w:top w:val="single" w:sz="8" w:space="0" w:color="auto"/>
              <w:left w:val="single" w:sz="8" w:space="0" w:color="auto"/>
              <w:bottom w:val="single" w:sz="8" w:space="0" w:color="auto"/>
              <w:right w:val="single" w:sz="8" w:space="0" w:color="auto"/>
            </w:tcBorders>
            <w:tcMar>
              <w:left w:w="108" w:type="dxa"/>
              <w:right w:w="108" w:type="dxa"/>
            </w:tcMar>
          </w:tcPr>
          <w:p w14:paraId="14F7A5BA" w14:textId="5EB415C5" w:rsidR="67F27C84" w:rsidRDefault="0F9D9666" w:rsidP="5FA080E3">
            <w:pPr>
              <w:spacing w:after="240" w:line="288" w:lineRule="auto"/>
              <w:jc w:val="center"/>
              <w:rPr>
                <w:rFonts w:ascii="Aptos" w:eastAsia="Aptos" w:hAnsi="Aptos" w:cs="Aptos"/>
                <w:color w:val="000000" w:themeColor="text1"/>
              </w:rPr>
            </w:pPr>
            <w:r w:rsidRPr="5FA080E3">
              <w:rPr>
                <w:rFonts w:ascii="Aptos" w:eastAsia="Aptos" w:hAnsi="Aptos" w:cs="Aptos"/>
                <w:color w:val="000000" w:themeColor="text1"/>
              </w:rPr>
              <w:t xml:space="preserve">Quadro </w:t>
            </w:r>
            <w:r w:rsidR="71162E53" w:rsidRPr="5FA080E3">
              <w:rPr>
                <w:rFonts w:ascii="Aptos" w:eastAsia="Aptos" w:hAnsi="Aptos" w:cs="Aptos"/>
                <w:color w:val="000000" w:themeColor="text1"/>
              </w:rPr>
              <w:t>2</w:t>
            </w:r>
            <w:r w:rsidR="0F4B3328" w:rsidRPr="5FA080E3">
              <w:rPr>
                <w:rFonts w:ascii="Aptos" w:eastAsia="Aptos" w:hAnsi="Aptos" w:cs="Aptos"/>
                <w:color w:val="000000" w:themeColor="text1"/>
              </w:rPr>
              <w:t>2</w:t>
            </w:r>
          </w:p>
        </w:tc>
        <w:tc>
          <w:tcPr>
            <w:tcW w:w="5998" w:type="dxa"/>
            <w:tcBorders>
              <w:top w:val="single" w:sz="8" w:space="0" w:color="auto"/>
              <w:left w:val="single" w:sz="8" w:space="0" w:color="auto"/>
              <w:bottom w:val="single" w:sz="8" w:space="0" w:color="auto"/>
              <w:right w:val="single" w:sz="8" w:space="0" w:color="auto"/>
            </w:tcBorders>
            <w:tcMar>
              <w:left w:w="108" w:type="dxa"/>
              <w:right w:w="108" w:type="dxa"/>
            </w:tcMar>
          </w:tcPr>
          <w:p w14:paraId="444B0486" w14:textId="0C548064" w:rsidR="67F27C84" w:rsidRDefault="67F27C84" w:rsidP="67F27C84">
            <w:pPr>
              <w:ind w:right="272"/>
            </w:pPr>
            <w:r w:rsidRPr="67F27C84">
              <w:rPr>
                <w:rFonts w:eastAsia="Arial" w:cs="Arial"/>
                <w:color w:val="000000" w:themeColor="text1"/>
                <w:szCs w:val="24"/>
                <w:lang w:val="pt"/>
              </w:rPr>
              <w:t xml:space="preserve">Registro de Atendimentos Odontológicos </w:t>
            </w:r>
            <w:r w:rsidRPr="67F27C84">
              <w:rPr>
                <w:rFonts w:eastAsia="Arial" w:cs="Arial"/>
                <w:color w:val="000000" w:themeColor="text1"/>
                <w:szCs w:val="24"/>
              </w:rPr>
              <w:t xml:space="preserve">de pessoas com diagnóstico de dentes retidos e ou </w:t>
            </w:r>
            <w:proofErr w:type="gramStart"/>
            <w:r w:rsidRPr="67F27C84">
              <w:rPr>
                <w:rFonts w:eastAsia="Arial" w:cs="Arial"/>
                <w:color w:val="000000" w:themeColor="text1"/>
                <w:szCs w:val="24"/>
              </w:rPr>
              <w:t>impactados</w:t>
            </w:r>
            <w:r w:rsidRPr="67F27C84">
              <w:rPr>
                <w:rFonts w:eastAsia="Arial" w:cs="Arial"/>
                <w:color w:val="000000" w:themeColor="text1"/>
                <w:szCs w:val="24"/>
                <w:lang w:val="pt"/>
              </w:rPr>
              <w:t xml:space="preserve">  -</w:t>
            </w:r>
            <w:proofErr w:type="gramEnd"/>
            <w:r w:rsidRPr="67F27C84">
              <w:rPr>
                <w:rFonts w:eastAsia="Arial" w:cs="Arial"/>
                <w:color w:val="000000" w:themeColor="text1"/>
                <w:szCs w:val="24"/>
                <w:lang w:val="pt"/>
              </w:rPr>
              <w:t xml:space="preserve"> Rede SEMUS Vitória, ES, anos 2015 a 2024</w:t>
            </w:r>
          </w:p>
        </w:tc>
        <w:tc>
          <w:tcPr>
            <w:tcW w:w="981" w:type="dxa"/>
            <w:tcBorders>
              <w:top w:val="single" w:sz="8" w:space="0" w:color="auto"/>
              <w:left w:val="single" w:sz="8" w:space="0" w:color="auto"/>
              <w:bottom w:val="single" w:sz="8" w:space="0" w:color="auto"/>
              <w:right w:val="single" w:sz="8" w:space="0" w:color="auto"/>
            </w:tcBorders>
            <w:tcMar>
              <w:left w:w="108" w:type="dxa"/>
              <w:right w:w="108" w:type="dxa"/>
            </w:tcMar>
          </w:tcPr>
          <w:p w14:paraId="01E6263B" w14:textId="5F2A0073" w:rsidR="67F27C84" w:rsidRDefault="11F72839" w:rsidP="1515FB3F">
            <w:pPr>
              <w:spacing w:after="240" w:line="288" w:lineRule="auto"/>
              <w:jc w:val="center"/>
              <w:rPr>
                <w:rFonts w:ascii="Aptos" w:eastAsia="Aptos" w:hAnsi="Aptos" w:cs="Aptos"/>
                <w:color w:val="000000" w:themeColor="text1"/>
                <w:szCs w:val="24"/>
              </w:rPr>
            </w:pPr>
            <w:r w:rsidRPr="1515FB3F">
              <w:rPr>
                <w:rFonts w:ascii="Aptos" w:eastAsia="Aptos" w:hAnsi="Aptos" w:cs="Aptos"/>
                <w:color w:val="000000" w:themeColor="text1"/>
                <w:szCs w:val="24"/>
              </w:rPr>
              <w:t>1</w:t>
            </w:r>
            <w:r w:rsidR="3E51C01D" w:rsidRPr="1515FB3F">
              <w:rPr>
                <w:rFonts w:ascii="Aptos" w:eastAsia="Aptos" w:hAnsi="Aptos" w:cs="Aptos"/>
                <w:color w:val="000000" w:themeColor="text1"/>
                <w:szCs w:val="24"/>
              </w:rPr>
              <w:t>11</w:t>
            </w:r>
          </w:p>
        </w:tc>
      </w:tr>
      <w:tr w:rsidR="67F27C84" w14:paraId="7341C0AE" w14:textId="77777777" w:rsidTr="5FA080E3">
        <w:trPr>
          <w:trHeight w:val="300"/>
        </w:trPr>
        <w:tc>
          <w:tcPr>
            <w:tcW w:w="1515" w:type="dxa"/>
            <w:tcBorders>
              <w:top w:val="single" w:sz="8" w:space="0" w:color="auto"/>
              <w:left w:val="single" w:sz="8" w:space="0" w:color="auto"/>
              <w:bottom w:val="single" w:sz="8" w:space="0" w:color="auto"/>
              <w:right w:val="single" w:sz="8" w:space="0" w:color="auto"/>
            </w:tcBorders>
            <w:tcMar>
              <w:left w:w="108" w:type="dxa"/>
              <w:right w:w="108" w:type="dxa"/>
            </w:tcMar>
          </w:tcPr>
          <w:p w14:paraId="21D8C0E2" w14:textId="419E629D" w:rsidR="67F27C84" w:rsidRDefault="0F9D9666" w:rsidP="5FA080E3">
            <w:pPr>
              <w:spacing w:after="240" w:line="288" w:lineRule="auto"/>
              <w:jc w:val="center"/>
              <w:rPr>
                <w:rFonts w:ascii="Aptos" w:eastAsia="Aptos" w:hAnsi="Aptos" w:cs="Aptos"/>
                <w:color w:val="000000" w:themeColor="text1"/>
              </w:rPr>
            </w:pPr>
            <w:r w:rsidRPr="5FA080E3">
              <w:rPr>
                <w:rFonts w:ascii="Aptos" w:eastAsia="Aptos" w:hAnsi="Aptos" w:cs="Aptos"/>
                <w:color w:val="000000" w:themeColor="text1"/>
              </w:rPr>
              <w:t xml:space="preserve">Quadro </w:t>
            </w:r>
            <w:r w:rsidR="37D1B27B" w:rsidRPr="5FA080E3">
              <w:rPr>
                <w:rFonts w:ascii="Aptos" w:eastAsia="Aptos" w:hAnsi="Aptos" w:cs="Aptos"/>
                <w:color w:val="000000" w:themeColor="text1"/>
              </w:rPr>
              <w:t>2</w:t>
            </w:r>
            <w:r w:rsidR="12B65513" w:rsidRPr="5FA080E3">
              <w:rPr>
                <w:rFonts w:ascii="Aptos" w:eastAsia="Aptos" w:hAnsi="Aptos" w:cs="Aptos"/>
                <w:color w:val="000000" w:themeColor="text1"/>
              </w:rPr>
              <w:t>3</w:t>
            </w:r>
          </w:p>
        </w:tc>
        <w:tc>
          <w:tcPr>
            <w:tcW w:w="5998" w:type="dxa"/>
            <w:tcBorders>
              <w:top w:val="single" w:sz="8" w:space="0" w:color="auto"/>
              <w:left w:val="single" w:sz="8" w:space="0" w:color="auto"/>
              <w:bottom w:val="single" w:sz="8" w:space="0" w:color="auto"/>
              <w:right w:val="single" w:sz="8" w:space="0" w:color="auto"/>
            </w:tcBorders>
            <w:tcMar>
              <w:left w:w="108" w:type="dxa"/>
              <w:right w:w="108" w:type="dxa"/>
            </w:tcMar>
          </w:tcPr>
          <w:p w14:paraId="113F7308" w14:textId="21530F8F" w:rsidR="67F27C84" w:rsidRDefault="67F27C84" w:rsidP="67F27C84">
            <w:r w:rsidRPr="67F27C84">
              <w:rPr>
                <w:rFonts w:eastAsia="Arial" w:cs="Arial"/>
                <w:color w:val="000000" w:themeColor="text1"/>
                <w:szCs w:val="24"/>
                <w:lang w:val="pt"/>
              </w:rPr>
              <w:t xml:space="preserve">Número de Atendimentos Odontológicos </w:t>
            </w:r>
            <w:r w:rsidRPr="67F27C84">
              <w:rPr>
                <w:rFonts w:eastAsia="Arial" w:cs="Arial"/>
                <w:color w:val="000000" w:themeColor="text1"/>
                <w:szCs w:val="24"/>
              </w:rPr>
              <w:t xml:space="preserve">de pessoas com 60 anos e mais com diagnóstico de </w:t>
            </w:r>
            <w:proofErr w:type="spellStart"/>
            <w:r w:rsidRPr="67F27C84">
              <w:rPr>
                <w:rFonts w:eastAsia="Arial" w:cs="Arial"/>
                <w:color w:val="000000" w:themeColor="text1"/>
                <w:szCs w:val="24"/>
              </w:rPr>
              <w:t>edentulismo</w:t>
            </w:r>
            <w:proofErr w:type="spellEnd"/>
            <w:r w:rsidRPr="67F27C84">
              <w:rPr>
                <w:rFonts w:eastAsia="Arial" w:cs="Arial"/>
                <w:color w:val="000000" w:themeColor="text1"/>
                <w:szCs w:val="24"/>
                <w:lang w:val="pt"/>
              </w:rPr>
              <w:t xml:space="preserve"> - Rede SEMUS Vitória, ES, anos 2015 a 2024</w:t>
            </w:r>
          </w:p>
        </w:tc>
        <w:tc>
          <w:tcPr>
            <w:tcW w:w="981" w:type="dxa"/>
            <w:tcBorders>
              <w:top w:val="single" w:sz="8" w:space="0" w:color="auto"/>
              <w:left w:val="single" w:sz="8" w:space="0" w:color="auto"/>
              <w:bottom w:val="single" w:sz="8" w:space="0" w:color="auto"/>
              <w:right w:val="single" w:sz="8" w:space="0" w:color="auto"/>
            </w:tcBorders>
            <w:tcMar>
              <w:left w:w="108" w:type="dxa"/>
              <w:right w:w="108" w:type="dxa"/>
            </w:tcMar>
          </w:tcPr>
          <w:p w14:paraId="097EDF90" w14:textId="07351F1F" w:rsidR="67F27C84" w:rsidRDefault="11F72839" w:rsidP="67F27C84">
            <w:pPr>
              <w:spacing w:after="240" w:line="288" w:lineRule="auto"/>
              <w:jc w:val="center"/>
            </w:pPr>
            <w:r w:rsidRPr="1515FB3F">
              <w:rPr>
                <w:rFonts w:ascii="Aptos" w:eastAsia="Aptos" w:hAnsi="Aptos" w:cs="Aptos"/>
                <w:color w:val="000000" w:themeColor="text1"/>
                <w:szCs w:val="24"/>
              </w:rPr>
              <w:t>11</w:t>
            </w:r>
            <w:r w:rsidR="353476C5" w:rsidRPr="1515FB3F">
              <w:rPr>
                <w:rFonts w:ascii="Aptos" w:eastAsia="Aptos" w:hAnsi="Aptos" w:cs="Aptos"/>
                <w:color w:val="000000" w:themeColor="text1"/>
                <w:szCs w:val="24"/>
              </w:rPr>
              <w:t>6</w:t>
            </w:r>
          </w:p>
        </w:tc>
      </w:tr>
    </w:tbl>
    <w:p w14:paraId="1E33CF62" w14:textId="4C8DB0F5" w:rsidR="67F27C84" w:rsidRDefault="67F27C84" w:rsidP="67F27C84">
      <w:pPr>
        <w:rPr>
          <w:rFonts w:ascii="Aptos" w:eastAsia="Aptos" w:hAnsi="Aptos" w:cs="Aptos"/>
          <w:szCs w:val="24"/>
        </w:rPr>
      </w:pPr>
    </w:p>
    <w:p w14:paraId="3AD523B3" w14:textId="1D894E27" w:rsidR="67F27C84" w:rsidRDefault="67F27C84" w:rsidP="67F27C84">
      <w:pPr>
        <w:spacing w:before="240" w:after="240"/>
        <w:rPr>
          <w:rFonts w:eastAsia="Arial" w:cs="Arial"/>
          <w:szCs w:val="24"/>
        </w:rPr>
      </w:pPr>
    </w:p>
    <w:bookmarkEnd w:id="0"/>
    <w:p w14:paraId="4099A53B" w14:textId="45CFD27A" w:rsidR="00F340C1" w:rsidRDefault="00F340C1" w:rsidP="49CE09F3">
      <w:pPr>
        <w:rPr>
          <w:rFonts w:eastAsia="Arial" w:cs="Arial"/>
          <w:color w:val="242424"/>
        </w:rPr>
      </w:pPr>
    </w:p>
    <w:p w14:paraId="52A9DFEA" w14:textId="34DEE630" w:rsidR="49CE09F3" w:rsidRDefault="49CE09F3" w:rsidP="49CE09F3">
      <w:pPr>
        <w:rPr>
          <w:rFonts w:eastAsia="Arial" w:cs="Arial"/>
          <w:color w:val="242424"/>
        </w:rPr>
      </w:pPr>
    </w:p>
    <w:p w14:paraId="7DCB0D46" w14:textId="2D239CFF" w:rsidR="5AD0C9E5" w:rsidRDefault="5AD0C9E5" w:rsidP="49CE09F3">
      <w:pPr>
        <w:pStyle w:val="Ttulo1"/>
        <w:spacing w:before="43" w:after="80" w:line="276" w:lineRule="auto"/>
        <w:ind w:left="7"/>
        <w:jc w:val="center"/>
        <w:rPr>
          <w:rFonts w:ascii="Aptos" w:eastAsia="Aptos" w:hAnsi="Aptos" w:cs="Aptos"/>
          <w:b w:val="0"/>
          <w:color w:val="0F4761"/>
          <w:sz w:val="24"/>
          <w:szCs w:val="24"/>
        </w:rPr>
      </w:pPr>
      <w:r w:rsidRPr="49CE09F3">
        <w:rPr>
          <w:rFonts w:ascii="Aptos" w:eastAsia="Aptos" w:hAnsi="Aptos" w:cs="Aptos"/>
          <w:b w:val="0"/>
          <w:color w:val="0F4761"/>
          <w:sz w:val="24"/>
          <w:szCs w:val="24"/>
        </w:rPr>
        <w:t>SIGLAS</w:t>
      </w:r>
    </w:p>
    <w:p w14:paraId="62D9FB1E" w14:textId="67E7869B" w:rsidR="5AD0C9E5" w:rsidRDefault="5AD0C9E5" w:rsidP="49CE09F3">
      <w:pPr>
        <w:spacing w:after="0"/>
        <w:ind w:left="181" w:right="272"/>
      </w:pPr>
      <w:r w:rsidRPr="49CE09F3">
        <w:rPr>
          <w:rFonts w:ascii="Calibri" w:eastAsia="Calibri" w:hAnsi="Calibri" w:cs="Calibri"/>
          <w:color w:val="000000" w:themeColor="text1"/>
          <w:szCs w:val="24"/>
        </w:rPr>
        <w:t xml:space="preserve"> </w:t>
      </w:r>
    </w:p>
    <w:p w14:paraId="354A0035" w14:textId="43E1D9B6" w:rsidR="5AD0C9E5" w:rsidRDefault="5AD0C9E5" w:rsidP="49CE09F3">
      <w:pPr>
        <w:spacing w:after="0"/>
        <w:ind w:left="181" w:right="272"/>
        <w:rPr>
          <w:rFonts w:ascii="Calibri" w:eastAsia="Calibri" w:hAnsi="Calibri" w:cs="Calibri"/>
          <w:color w:val="000000" w:themeColor="text1"/>
          <w:szCs w:val="24"/>
        </w:rPr>
      </w:pPr>
      <w:r w:rsidRPr="49CE09F3">
        <w:rPr>
          <w:rFonts w:ascii="Calibri" w:eastAsia="Calibri" w:hAnsi="Calibri" w:cs="Calibri"/>
          <w:color w:val="000000" w:themeColor="text1"/>
          <w:szCs w:val="24"/>
        </w:rPr>
        <w:t xml:space="preserve">ACE - Agente Comunitário de Endemias </w:t>
      </w:r>
    </w:p>
    <w:p w14:paraId="1EA9DED7" w14:textId="4F4E3B3A" w:rsidR="5AD0C9E5" w:rsidRDefault="5AD0C9E5" w:rsidP="49CE09F3">
      <w:pPr>
        <w:spacing w:after="0"/>
        <w:ind w:left="181" w:right="272"/>
        <w:rPr>
          <w:rFonts w:ascii="Calibri" w:eastAsia="Calibri" w:hAnsi="Calibri" w:cs="Calibri"/>
          <w:color w:val="000000" w:themeColor="text1"/>
          <w:szCs w:val="24"/>
        </w:rPr>
      </w:pPr>
      <w:r w:rsidRPr="49CE09F3">
        <w:rPr>
          <w:rFonts w:ascii="Calibri" w:eastAsia="Calibri" w:hAnsi="Calibri" w:cs="Calibri"/>
          <w:color w:val="000000" w:themeColor="text1"/>
          <w:szCs w:val="24"/>
        </w:rPr>
        <w:t>ACS – Agente Comunitário de Saúde</w:t>
      </w:r>
    </w:p>
    <w:p w14:paraId="40195264" w14:textId="714D5731" w:rsidR="5AD0C9E5" w:rsidRDefault="5AD0C9E5" w:rsidP="49CE09F3">
      <w:pPr>
        <w:spacing w:after="0"/>
        <w:ind w:left="181" w:right="272"/>
        <w:rPr>
          <w:rFonts w:ascii="Calibri" w:eastAsia="Calibri" w:hAnsi="Calibri" w:cs="Calibri"/>
          <w:color w:val="000000" w:themeColor="text1"/>
          <w:szCs w:val="24"/>
        </w:rPr>
      </w:pPr>
      <w:r w:rsidRPr="49CE09F3">
        <w:rPr>
          <w:rFonts w:ascii="Calibri" w:eastAsia="Calibri" w:hAnsi="Calibri" w:cs="Calibri"/>
          <w:color w:val="000000" w:themeColor="text1"/>
          <w:szCs w:val="24"/>
        </w:rPr>
        <w:t>ACWY – Vacina Meningocócica Conjugada Quadrivalente</w:t>
      </w:r>
    </w:p>
    <w:p w14:paraId="3B0D74AD" w14:textId="3CD0E3EF" w:rsidR="5AD0C9E5" w:rsidRDefault="5AD0C9E5" w:rsidP="49CE09F3">
      <w:pPr>
        <w:spacing w:after="0"/>
        <w:ind w:left="181" w:right="272"/>
        <w:rPr>
          <w:rFonts w:ascii="Calibri" w:eastAsia="Calibri" w:hAnsi="Calibri" w:cs="Calibri"/>
          <w:color w:val="000000" w:themeColor="text1"/>
          <w:szCs w:val="24"/>
        </w:rPr>
      </w:pPr>
      <w:r w:rsidRPr="49CE09F3">
        <w:rPr>
          <w:rFonts w:ascii="Calibri" w:eastAsia="Calibri" w:hAnsi="Calibri" w:cs="Calibri"/>
          <w:color w:val="000000" w:themeColor="text1"/>
          <w:szCs w:val="24"/>
        </w:rPr>
        <w:t xml:space="preserve">AFECC - Associação Feminina de Educação e Combate ao Câncer </w:t>
      </w:r>
    </w:p>
    <w:p w14:paraId="4835D74D" w14:textId="7DEDC6C1" w:rsidR="5AD0C9E5" w:rsidRDefault="5AD0C9E5" w:rsidP="49CE09F3">
      <w:pPr>
        <w:spacing w:after="0"/>
        <w:ind w:left="181" w:right="272"/>
        <w:rPr>
          <w:rFonts w:ascii="Calibri" w:eastAsia="Calibri" w:hAnsi="Calibri" w:cs="Calibri"/>
          <w:color w:val="000000" w:themeColor="text1"/>
          <w:szCs w:val="24"/>
        </w:rPr>
      </w:pPr>
      <w:r w:rsidRPr="49CE09F3">
        <w:rPr>
          <w:rFonts w:ascii="Calibri" w:eastAsia="Calibri" w:hAnsi="Calibri" w:cs="Calibri"/>
          <w:color w:val="000000" w:themeColor="text1"/>
          <w:szCs w:val="24"/>
        </w:rPr>
        <w:t>AMUNES - Associação dos Municípios do Espírito Santo</w:t>
      </w:r>
    </w:p>
    <w:p w14:paraId="7EC756FB" w14:textId="3FEC9732" w:rsidR="5AD0C9E5" w:rsidRDefault="5AD0C9E5" w:rsidP="49CE09F3">
      <w:pPr>
        <w:spacing w:after="0"/>
        <w:ind w:left="181" w:right="272"/>
        <w:rPr>
          <w:rFonts w:ascii="Calibri" w:eastAsia="Calibri" w:hAnsi="Calibri" w:cs="Calibri"/>
          <w:color w:val="000000" w:themeColor="text1"/>
          <w:szCs w:val="24"/>
        </w:rPr>
      </w:pPr>
      <w:r w:rsidRPr="49CE09F3">
        <w:rPr>
          <w:rFonts w:ascii="Calibri" w:eastAsia="Calibri" w:hAnsi="Calibri" w:cs="Calibri"/>
          <w:color w:val="000000" w:themeColor="text1"/>
          <w:szCs w:val="24"/>
        </w:rPr>
        <w:t xml:space="preserve">ANVISA - Agência Nacional de Vigilância Sanitária </w:t>
      </w:r>
    </w:p>
    <w:p w14:paraId="6734852A" w14:textId="38BAA782" w:rsidR="5AD0C9E5" w:rsidRDefault="5AD0C9E5" w:rsidP="49CE09F3">
      <w:pPr>
        <w:spacing w:after="0"/>
        <w:ind w:left="181" w:right="272"/>
        <w:rPr>
          <w:rFonts w:ascii="Calibri" w:eastAsia="Calibri" w:hAnsi="Calibri" w:cs="Calibri"/>
          <w:color w:val="000000" w:themeColor="text1"/>
          <w:szCs w:val="24"/>
        </w:rPr>
      </w:pPr>
      <w:r w:rsidRPr="49CE09F3">
        <w:rPr>
          <w:rFonts w:ascii="Calibri" w:eastAsia="Calibri" w:hAnsi="Calibri" w:cs="Calibri"/>
          <w:color w:val="000000" w:themeColor="text1"/>
          <w:szCs w:val="24"/>
        </w:rPr>
        <w:t xml:space="preserve">APAE - Associação de Pais e Amigos dos Excepcionais de Vitória </w:t>
      </w:r>
    </w:p>
    <w:p w14:paraId="73B998B7" w14:textId="00794F22" w:rsidR="5AD0C9E5" w:rsidRDefault="5AD0C9E5" w:rsidP="49CE09F3">
      <w:pPr>
        <w:spacing w:after="0"/>
        <w:ind w:left="181" w:right="272"/>
        <w:rPr>
          <w:rFonts w:ascii="Calibri" w:eastAsia="Calibri" w:hAnsi="Calibri" w:cs="Calibri"/>
          <w:color w:val="000000" w:themeColor="text1"/>
          <w:szCs w:val="24"/>
        </w:rPr>
      </w:pPr>
      <w:r w:rsidRPr="49CE09F3">
        <w:rPr>
          <w:rFonts w:ascii="Calibri" w:eastAsia="Calibri" w:hAnsi="Calibri" w:cs="Calibri"/>
          <w:color w:val="000000" w:themeColor="text1"/>
          <w:szCs w:val="24"/>
        </w:rPr>
        <w:t>APS – Atenção Primária em Saúde</w:t>
      </w:r>
    </w:p>
    <w:p w14:paraId="2614E99F" w14:textId="23FD753C" w:rsidR="5AD0C9E5" w:rsidRDefault="5AD0C9E5" w:rsidP="49CE09F3">
      <w:pPr>
        <w:spacing w:after="0"/>
        <w:ind w:left="181" w:right="272"/>
        <w:rPr>
          <w:rFonts w:ascii="Calibri" w:eastAsia="Calibri" w:hAnsi="Calibri" w:cs="Calibri"/>
          <w:color w:val="000000" w:themeColor="text1"/>
          <w:szCs w:val="24"/>
        </w:rPr>
      </w:pPr>
      <w:r w:rsidRPr="49CE09F3">
        <w:rPr>
          <w:rFonts w:ascii="Calibri" w:eastAsia="Calibri" w:hAnsi="Calibri" w:cs="Calibri"/>
          <w:color w:val="000000" w:themeColor="text1"/>
          <w:szCs w:val="24"/>
        </w:rPr>
        <w:t>ASIS – Análise da Situação de Saúde</w:t>
      </w:r>
    </w:p>
    <w:p w14:paraId="5C30147B" w14:textId="0A095232" w:rsidR="5AD0C9E5" w:rsidRDefault="5AD0C9E5" w:rsidP="49CE09F3">
      <w:pPr>
        <w:spacing w:after="0"/>
        <w:ind w:left="181" w:right="272"/>
        <w:rPr>
          <w:rFonts w:ascii="Calibri" w:eastAsia="Calibri" w:hAnsi="Calibri" w:cs="Calibri"/>
          <w:color w:val="000000" w:themeColor="text1"/>
          <w:szCs w:val="24"/>
        </w:rPr>
      </w:pPr>
      <w:r w:rsidRPr="49CE09F3">
        <w:rPr>
          <w:rFonts w:ascii="Calibri" w:eastAsia="Calibri" w:hAnsi="Calibri" w:cs="Calibri"/>
          <w:color w:val="000000" w:themeColor="text1"/>
          <w:szCs w:val="24"/>
        </w:rPr>
        <w:t>AVA – Ambiente Virtual de Aprendizagem</w:t>
      </w:r>
    </w:p>
    <w:p w14:paraId="0AE08FBD" w14:textId="639DA7A5" w:rsidR="5AD0C9E5" w:rsidRDefault="5AD0C9E5" w:rsidP="49CE09F3">
      <w:pPr>
        <w:spacing w:after="0"/>
        <w:ind w:left="181" w:right="272"/>
        <w:rPr>
          <w:rFonts w:ascii="Calibri" w:eastAsia="Calibri" w:hAnsi="Calibri" w:cs="Calibri"/>
          <w:color w:val="000000" w:themeColor="text1"/>
          <w:szCs w:val="24"/>
        </w:rPr>
      </w:pPr>
      <w:proofErr w:type="spellStart"/>
      <w:r w:rsidRPr="49CE09F3">
        <w:rPr>
          <w:rFonts w:ascii="Calibri" w:eastAsia="Calibri" w:hAnsi="Calibri" w:cs="Calibri"/>
          <w:color w:val="000000" w:themeColor="text1"/>
          <w:szCs w:val="24"/>
        </w:rPr>
        <w:t>Aw</w:t>
      </w:r>
      <w:proofErr w:type="spellEnd"/>
      <w:r w:rsidRPr="49CE09F3">
        <w:rPr>
          <w:rFonts w:ascii="Calibri" w:eastAsia="Calibri" w:hAnsi="Calibri" w:cs="Calibri"/>
          <w:color w:val="000000" w:themeColor="text1"/>
          <w:szCs w:val="24"/>
        </w:rPr>
        <w:t xml:space="preserve"> – Atividade de Água</w:t>
      </w:r>
    </w:p>
    <w:p w14:paraId="42464204" w14:textId="1C143EC4" w:rsidR="5AD0C9E5" w:rsidRDefault="5AD0C9E5" w:rsidP="49CE09F3">
      <w:pPr>
        <w:spacing w:after="0"/>
        <w:ind w:left="181" w:right="272"/>
        <w:rPr>
          <w:rFonts w:ascii="Calibri" w:eastAsia="Calibri" w:hAnsi="Calibri" w:cs="Calibri"/>
          <w:color w:val="000000" w:themeColor="text1"/>
          <w:szCs w:val="24"/>
        </w:rPr>
      </w:pPr>
      <w:r w:rsidRPr="49CE09F3">
        <w:rPr>
          <w:rFonts w:ascii="Calibri" w:eastAsia="Calibri" w:hAnsi="Calibri" w:cs="Calibri"/>
          <w:color w:val="000000" w:themeColor="text1"/>
          <w:szCs w:val="24"/>
        </w:rPr>
        <w:t>CAPS – Centro de Atenção Psicossocial</w:t>
      </w:r>
    </w:p>
    <w:p w14:paraId="65DE3502" w14:textId="39565C4E" w:rsidR="5AD0C9E5" w:rsidRDefault="5AD0C9E5" w:rsidP="49CE09F3">
      <w:pPr>
        <w:spacing w:after="0"/>
        <w:ind w:left="181" w:right="272"/>
        <w:rPr>
          <w:rFonts w:ascii="Calibri" w:eastAsia="Calibri" w:hAnsi="Calibri" w:cs="Calibri"/>
          <w:color w:val="000000" w:themeColor="text1"/>
          <w:szCs w:val="24"/>
        </w:rPr>
      </w:pPr>
      <w:r w:rsidRPr="5FA080E3">
        <w:rPr>
          <w:rFonts w:ascii="Calibri" w:eastAsia="Calibri" w:hAnsi="Calibri" w:cs="Calibri"/>
          <w:color w:val="000000" w:themeColor="text1"/>
          <w:szCs w:val="24"/>
        </w:rPr>
        <w:t xml:space="preserve">CAPS AD – Centro de Atenção Psicossocial álcool e outras drogas </w:t>
      </w:r>
    </w:p>
    <w:p w14:paraId="3ED66BCC" w14:textId="1A7D0A90" w:rsidR="091D3CC0" w:rsidRDefault="091D3CC0" w:rsidP="5FA080E3">
      <w:pPr>
        <w:spacing w:after="0"/>
        <w:ind w:left="181" w:right="272"/>
        <w:rPr>
          <w:rFonts w:ascii="Calibri" w:eastAsia="Calibri" w:hAnsi="Calibri" w:cs="Calibri"/>
          <w:color w:val="000000" w:themeColor="text1"/>
          <w:szCs w:val="24"/>
        </w:rPr>
      </w:pPr>
      <w:proofErr w:type="spellStart"/>
      <w:r w:rsidRPr="5FA080E3">
        <w:rPr>
          <w:rFonts w:ascii="Calibri" w:eastAsia="Calibri" w:hAnsi="Calibri" w:cs="Calibri"/>
          <w:color w:val="000000" w:themeColor="text1"/>
          <w:szCs w:val="24"/>
        </w:rPr>
        <w:t>CAPSi</w:t>
      </w:r>
      <w:proofErr w:type="spellEnd"/>
      <w:r w:rsidRPr="5FA080E3">
        <w:rPr>
          <w:rFonts w:ascii="Calibri" w:eastAsia="Calibri" w:hAnsi="Calibri" w:cs="Calibri"/>
          <w:color w:val="000000" w:themeColor="text1"/>
          <w:szCs w:val="24"/>
        </w:rPr>
        <w:t xml:space="preserve"> – Centro de Atenção Psicossocial Infanto- Juvenil   </w:t>
      </w:r>
    </w:p>
    <w:p w14:paraId="7FC22AA5" w14:textId="3B8C22BB" w:rsidR="5AD0C9E5" w:rsidRDefault="5AD0C9E5" w:rsidP="49CE09F3">
      <w:pPr>
        <w:spacing w:after="0"/>
        <w:ind w:left="181" w:right="272"/>
        <w:rPr>
          <w:rFonts w:ascii="Calibri" w:eastAsia="Calibri" w:hAnsi="Calibri" w:cs="Calibri"/>
          <w:color w:val="000000" w:themeColor="text1"/>
          <w:szCs w:val="24"/>
        </w:rPr>
      </w:pPr>
      <w:r w:rsidRPr="49CE09F3">
        <w:rPr>
          <w:rFonts w:ascii="Calibri" w:eastAsia="Calibri" w:hAnsi="Calibri" w:cs="Calibri"/>
          <w:color w:val="000000" w:themeColor="text1"/>
          <w:szCs w:val="24"/>
        </w:rPr>
        <w:t>CBO – Classificação Brasileira de Ocupações</w:t>
      </w:r>
    </w:p>
    <w:p w14:paraId="6560B368" w14:textId="6F76722E" w:rsidR="5AD0C9E5" w:rsidRDefault="5AD0C9E5" w:rsidP="49CE09F3">
      <w:pPr>
        <w:spacing w:after="0"/>
        <w:ind w:left="181" w:right="272"/>
        <w:rPr>
          <w:rFonts w:ascii="Calibri" w:eastAsia="Calibri" w:hAnsi="Calibri" w:cs="Calibri"/>
          <w:color w:val="000000" w:themeColor="text1"/>
          <w:szCs w:val="24"/>
        </w:rPr>
      </w:pPr>
      <w:r w:rsidRPr="49CE09F3">
        <w:rPr>
          <w:rFonts w:ascii="Calibri" w:eastAsia="Calibri" w:hAnsi="Calibri" w:cs="Calibri"/>
          <w:color w:val="000000" w:themeColor="text1"/>
          <w:szCs w:val="24"/>
        </w:rPr>
        <w:t>CCS / UFES – Centro de Ciências da Saúde da UFES</w:t>
      </w:r>
    </w:p>
    <w:p w14:paraId="5E9C96A0" w14:textId="2D81E508" w:rsidR="5AD0C9E5" w:rsidRDefault="5AD0C9E5" w:rsidP="49CE09F3">
      <w:pPr>
        <w:spacing w:after="0"/>
        <w:ind w:left="181" w:right="272"/>
        <w:rPr>
          <w:rFonts w:ascii="Calibri" w:eastAsia="Calibri" w:hAnsi="Calibri" w:cs="Calibri"/>
          <w:color w:val="000000" w:themeColor="text1"/>
          <w:szCs w:val="24"/>
        </w:rPr>
      </w:pPr>
      <w:r w:rsidRPr="49CE09F3">
        <w:rPr>
          <w:rFonts w:ascii="Calibri" w:eastAsia="Calibri" w:hAnsi="Calibri" w:cs="Calibri"/>
          <w:color w:val="000000" w:themeColor="text1"/>
          <w:szCs w:val="24"/>
        </w:rPr>
        <w:t>CDH - Comissão de Direitos Humanos</w:t>
      </w:r>
    </w:p>
    <w:p w14:paraId="01B3CBB2" w14:textId="19E50908" w:rsidR="5AD0C9E5" w:rsidRDefault="5AD0C9E5" w:rsidP="49CE09F3">
      <w:pPr>
        <w:spacing w:after="0"/>
        <w:ind w:left="181" w:right="272"/>
        <w:rPr>
          <w:rFonts w:ascii="Calibri" w:eastAsia="Calibri" w:hAnsi="Calibri" w:cs="Calibri"/>
          <w:color w:val="000000" w:themeColor="text1"/>
          <w:szCs w:val="24"/>
        </w:rPr>
      </w:pPr>
      <w:r w:rsidRPr="49CE09F3">
        <w:rPr>
          <w:rFonts w:ascii="Calibri" w:eastAsia="Calibri" w:hAnsi="Calibri" w:cs="Calibri"/>
          <w:color w:val="000000" w:themeColor="text1"/>
          <w:szCs w:val="24"/>
        </w:rPr>
        <w:t>CER – Centro Especializado de Reabilitação</w:t>
      </w:r>
    </w:p>
    <w:p w14:paraId="3E55FFCF" w14:textId="410634CE" w:rsidR="5AD0C9E5" w:rsidRDefault="5AD0C9E5" w:rsidP="49CE09F3">
      <w:pPr>
        <w:spacing w:after="0"/>
        <w:ind w:left="181" w:right="272"/>
        <w:rPr>
          <w:rFonts w:ascii="Calibri" w:eastAsia="Calibri" w:hAnsi="Calibri" w:cs="Calibri"/>
          <w:color w:val="000000" w:themeColor="text1"/>
          <w:szCs w:val="24"/>
        </w:rPr>
      </w:pPr>
      <w:r w:rsidRPr="49CE09F3">
        <w:rPr>
          <w:rFonts w:ascii="Calibri" w:eastAsia="Calibri" w:hAnsi="Calibri" w:cs="Calibri"/>
          <w:color w:val="000000" w:themeColor="text1"/>
          <w:szCs w:val="24"/>
        </w:rPr>
        <w:t>CDH – Comissão de Direitos Humanos</w:t>
      </w:r>
    </w:p>
    <w:p w14:paraId="17131560" w14:textId="505EEDC5" w:rsidR="5AD0C9E5" w:rsidRDefault="5AD0C9E5" w:rsidP="49CE09F3">
      <w:pPr>
        <w:spacing w:after="0"/>
        <w:ind w:left="181" w:right="272"/>
        <w:rPr>
          <w:rFonts w:ascii="Calibri" w:eastAsia="Calibri" w:hAnsi="Calibri" w:cs="Calibri"/>
          <w:color w:val="000000" w:themeColor="text1"/>
          <w:szCs w:val="24"/>
        </w:rPr>
      </w:pPr>
      <w:r w:rsidRPr="49CE09F3">
        <w:rPr>
          <w:rFonts w:ascii="Calibri" w:eastAsia="Calibri" w:hAnsi="Calibri" w:cs="Calibri"/>
          <w:color w:val="000000" w:themeColor="text1"/>
          <w:szCs w:val="24"/>
        </w:rPr>
        <w:t xml:space="preserve">CEO - Centro de Especialidades Odontológicas </w:t>
      </w:r>
    </w:p>
    <w:p w14:paraId="2A23B93D" w14:textId="25BA2490" w:rsidR="5AD0C9E5" w:rsidRDefault="5AD0C9E5" w:rsidP="49CE09F3">
      <w:pPr>
        <w:spacing w:after="0"/>
        <w:ind w:left="181" w:right="272"/>
        <w:rPr>
          <w:rFonts w:ascii="Calibri" w:eastAsia="Calibri" w:hAnsi="Calibri" w:cs="Calibri"/>
          <w:color w:val="000000" w:themeColor="text1"/>
          <w:szCs w:val="24"/>
        </w:rPr>
      </w:pPr>
      <w:r w:rsidRPr="49CE09F3">
        <w:rPr>
          <w:rFonts w:ascii="Calibri" w:eastAsia="Calibri" w:hAnsi="Calibri" w:cs="Calibri"/>
          <w:color w:val="444444"/>
          <w:szCs w:val="24"/>
        </w:rPr>
        <w:t xml:space="preserve">CEPET ES - </w:t>
      </w:r>
      <w:r w:rsidRPr="49CE09F3">
        <w:rPr>
          <w:rFonts w:ascii="Calibri" w:eastAsia="Calibri" w:hAnsi="Calibri" w:cs="Calibri"/>
          <w:color w:val="000000" w:themeColor="text1"/>
          <w:szCs w:val="24"/>
        </w:rPr>
        <w:t xml:space="preserve">Comitê Estadual de Erradicação e Prevenção da Tortura no Espírito Santo </w:t>
      </w:r>
    </w:p>
    <w:p w14:paraId="6404F850" w14:textId="3644DE61" w:rsidR="5AD0C9E5" w:rsidRDefault="5AD0C9E5" w:rsidP="49CE09F3">
      <w:pPr>
        <w:spacing w:after="0"/>
        <w:ind w:left="181" w:right="272"/>
        <w:rPr>
          <w:rFonts w:ascii="Calibri" w:eastAsia="Calibri" w:hAnsi="Calibri" w:cs="Calibri"/>
          <w:color w:val="000000" w:themeColor="text1"/>
          <w:szCs w:val="24"/>
        </w:rPr>
      </w:pPr>
      <w:r w:rsidRPr="49CE09F3">
        <w:rPr>
          <w:rFonts w:ascii="Calibri" w:eastAsia="Calibri" w:hAnsi="Calibri" w:cs="Calibri"/>
          <w:color w:val="000000" w:themeColor="text1"/>
          <w:szCs w:val="24"/>
        </w:rPr>
        <w:t>CEREST - Centro de Referência em Saúde do Trabalhador</w:t>
      </w:r>
    </w:p>
    <w:p w14:paraId="73BC629F" w14:textId="1EEC9ADD" w:rsidR="5AD0C9E5" w:rsidRDefault="5AD0C9E5" w:rsidP="49CE09F3">
      <w:pPr>
        <w:spacing w:after="0"/>
        <w:ind w:left="181" w:right="272"/>
        <w:rPr>
          <w:rFonts w:ascii="Calibri" w:eastAsia="Calibri" w:hAnsi="Calibri" w:cs="Calibri"/>
          <w:color w:val="000000" w:themeColor="text1"/>
          <w:szCs w:val="24"/>
        </w:rPr>
      </w:pPr>
      <w:r w:rsidRPr="49CE09F3">
        <w:rPr>
          <w:rFonts w:ascii="Calibri" w:eastAsia="Calibri" w:hAnsi="Calibri" w:cs="Calibri"/>
          <w:color w:val="000000" w:themeColor="text1"/>
          <w:szCs w:val="24"/>
        </w:rPr>
        <w:t>CGI – Comitê de Gestão de Indicadores</w:t>
      </w:r>
    </w:p>
    <w:p w14:paraId="79D6B737" w14:textId="66F33AFD" w:rsidR="5AD0C9E5" w:rsidRDefault="5AD0C9E5" w:rsidP="49CE09F3">
      <w:pPr>
        <w:spacing w:after="0"/>
        <w:ind w:left="181" w:right="272"/>
        <w:rPr>
          <w:rFonts w:ascii="Calibri" w:eastAsia="Calibri" w:hAnsi="Calibri" w:cs="Calibri"/>
          <w:color w:val="000000" w:themeColor="text1"/>
          <w:szCs w:val="24"/>
        </w:rPr>
      </w:pPr>
      <w:r w:rsidRPr="49CE09F3">
        <w:rPr>
          <w:rFonts w:ascii="Calibri" w:eastAsia="Calibri" w:hAnsi="Calibri" w:cs="Calibri"/>
          <w:color w:val="000000" w:themeColor="text1"/>
          <w:szCs w:val="24"/>
        </w:rPr>
        <w:t>CGIAE/SVSA - Comitê de Gestão de Indicadores e Avaliações / Subsecretaria de Vigilância em Saúde do Ministério da Saúde</w:t>
      </w:r>
    </w:p>
    <w:p w14:paraId="2042C5E3" w14:textId="1D1190FF" w:rsidR="5AD0C9E5" w:rsidRDefault="5AD0C9E5" w:rsidP="49CE09F3">
      <w:pPr>
        <w:spacing w:after="0"/>
        <w:ind w:left="181" w:right="272"/>
        <w:rPr>
          <w:rFonts w:ascii="Calibri" w:eastAsia="Calibri" w:hAnsi="Calibri" w:cs="Calibri"/>
          <w:color w:val="000000" w:themeColor="text1"/>
          <w:szCs w:val="24"/>
        </w:rPr>
      </w:pPr>
      <w:r w:rsidRPr="49CE09F3">
        <w:rPr>
          <w:rFonts w:ascii="Calibri" w:eastAsia="Calibri" w:hAnsi="Calibri" w:cs="Calibri"/>
          <w:color w:val="000000" w:themeColor="text1"/>
          <w:szCs w:val="24"/>
        </w:rPr>
        <w:t>CIAC – Comissão Intersetorial de Contratos e Convênios</w:t>
      </w:r>
    </w:p>
    <w:p w14:paraId="207BE843" w14:textId="43F1DA37" w:rsidR="5AD0C9E5" w:rsidRDefault="5AD0C9E5" w:rsidP="49CE09F3">
      <w:pPr>
        <w:spacing w:after="0"/>
        <w:ind w:left="181" w:right="272"/>
        <w:rPr>
          <w:rFonts w:ascii="Calibri" w:eastAsia="Calibri" w:hAnsi="Calibri" w:cs="Calibri"/>
          <w:color w:val="000000" w:themeColor="text1"/>
          <w:szCs w:val="24"/>
        </w:rPr>
      </w:pPr>
      <w:r w:rsidRPr="49CE09F3">
        <w:rPr>
          <w:rFonts w:ascii="Calibri" w:eastAsia="Calibri" w:hAnsi="Calibri" w:cs="Calibri"/>
          <w:color w:val="000000" w:themeColor="text1"/>
          <w:szCs w:val="24"/>
        </w:rPr>
        <w:t>CIAS – Comissão Intersetorial de Acompanhamento de Atenção à Saúde</w:t>
      </w:r>
    </w:p>
    <w:p w14:paraId="4D1EA314" w14:textId="1706FC41" w:rsidR="5AD0C9E5" w:rsidRDefault="5AD0C9E5" w:rsidP="49CE09F3">
      <w:pPr>
        <w:spacing w:after="0"/>
        <w:ind w:left="181" w:right="272"/>
        <w:rPr>
          <w:rFonts w:ascii="Calibri" w:eastAsia="Calibri" w:hAnsi="Calibri" w:cs="Calibri"/>
          <w:color w:val="000000" w:themeColor="text1"/>
          <w:szCs w:val="24"/>
        </w:rPr>
      </w:pPr>
      <w:r w:rsidRPr="49CE09F3">
        <w:rPr>
          <w:rFonts w:ascii="Calibri" w:eastAsia="Calibri" w:hAnsi="Calibri" w:cs="Calibri"/>
          <w:color w:val="000000" w:themeColor="text1"/>
          <w:szCs w:val="24"/>
        </w:rPr>
        <w:t>CICLS - Comissão Intersetorial de Acompanhamento de Conselhos Locais de Saúde</w:t>
      </w:r>
    </w:p>
    <w:p w14:paraId="5097A008" w14:textId="4D7E7AD0" w:rsidR="5AD0C9E5" w:rsidRDefault="5AD0C9E5" w:rsidP="49CE09F3">
      <w:pPr>
        <w:spacing w:after="0"/>
        <w:ind w:left="181" w:right="272"/>
        <w:rPr>
          <w:rFonts w:ascii="Calibri" w:eastAsia="Calibri" w:hAnsi="Calibri" w:cs="Calibri"/>
          <w:color w:val="000000" w:themeColor="text1"/>
          <w:szCs w:val="24"/>
        </w:rPr>
      </w:pPr>
      <w:r w:rsidRPr="49CE09F3">
        <w:rPr>
          <w:rFonts w:ascii="Calibri" w:eastAsia="Calibri" w:hAnsi="Calibri" w:cs="Calibri"/>
          <w:color w:val="000000" w:themeColor="text1"/>
          <w:szCs w:val="24"/>
        </w:rPr>
        <w:lastRenderedPageBreak/>
        <w:t>CID – Classificação Internacional de Doenças</w:t>
      </w:r>
    </w:p>
    <w:p w14:paraId="2B3D28D8" w14:textId="10DFFED0" w:rsidR="5AD0C9E5" w:rsidRDefault="5AD0C9E5" w:rsidP="49CE09F3">
      <w:pPr>
        <w:spacing w:after="0"/>
        <w:ind w:left="181" w:right="272"/>
        <w:rPr>
          <w:rFonts w:ascii="Calibri" w:eastAsia="Calibri" w:hAnsi="Calibri" w:cs="Calibri"/>
          <w:color w:val="000000" w:themeColor="text1"/>
          <w:szCs w:val="24"/>
        </w:rPr>
      </w:pPr>
      <w:r w:rsidRPr="49CE09F3">
        <w:rPr>
          <w:rFonts w:ascii="Calibri" w:eastAsia="Calibri" w:hAnsi="Calibri" w:cs="Calibri"/>
          <w:color w:val="000000" w:themeColor="text1"/>
          <w:szCs w:val="24"/>
        </w:rPr>
        <w:t>CIEP - Comissão Intersetorial de Acompanhamento de Educação Permanente, Comunicação e Informação em Saúde</w:t>
      </w:r>
    </w:p>
    <w:p w14:paraId="1DB57595" w14:textId="6BD7F46E" w:rsidR="5AD0C9E5" w:rsidRDefault="5AD0C9E5" w:rsidP="49CE09F3">
      <w:pPr>
        <w:spacing w:after="0"/>
        <w:ind w:left="181" w:right="272"/>
        <w:rPr>
          <w:rFonts w:ascii="Calibri" w:eastAsia="Calibri" w:hAnsi="Calibri" w:cs="Calibri"/>
          <w:color w:val="000000" w:themeColor="text1"/>
          <w:szCs w:val="24"/>
        </w:rPr>
      </w:pPr>
      <w:r w:rsidRPr="49CE09F3">
        <w:rPr>
          <w:rFonts w:ascii="Calibri" w:eastAsia="Calibri" w:hAnsi="Calibri" w:cs="Calibri"/>
          <w:color w:val="000000" w:themeColor="text1"/>
          <w:szCs w:val="24"/>
        </w:rPr>
        <w:t>CIOF - Comissão Intersetorial de Orçamento e Finanças</w:t>
      </w:r>
    </w:p>
    <w:p w14:paraId="71BD6E65" w14:textId="4EDC6357" w:rsidR="5AD0C9E5" w:rsidRDefault="5AD0C9E5" w:rsidP="49CE09F3">
      <w:pPr>
        <w:spacing w:after="0"/>
        <w:ind w:left="181" w:right="272"/>
        <w:rPr>
          <w:rFonts w:ascii="Calibri" w:eastAsia="Calibri" w:hAnsi="Calibri" w:cs="Calibri"/>
          <w:color w:val="000000" w:themeColor="text1"/>
          <w:szCs w:val="24"/>
        </w:rPr>
      </w:pPr>
      <w:r w:rsidRPr="49CE09F3">
        <w:rPr>
          <w:rFonts w:ascii="Calibri" w:eastAsia="Calibri" w:hAnsi="Calibri" w:cs="Calibri"/>
          <w:color w:val="000000" w:themeColor="text1"/>
          <w:szCs w:val="24"/>
        </w:rPr>
        <w:t>CIR – Câmara Intergestores Regionais</w:t>
      </w:r>
    </w:p>
    <w:p w14:paraId="462AF8FC" w14:textId="19E7731B" w:rsidR="5AD0C9E5" w:rsidRDefault="5AD0C9E5" w:rsidP="49CE09F3">
      <w:pPr>
        <w:spacing w:after="0"/>
        <w:ind w:left="181" w:right="272"/>
        <w:rPr>
          <w:rFonts w:ascii="Calibri" w:eastAsia="Calibri" w:hAnsi="Calibri" w:cs="Calibri"/>
          <w:color w:val="000000" w:themeColor="text1"/>
          <w:szCs w:val="24"/>
        </w:rPr>
      </w:pPr>
      <w:r w:rsidRPr="49CE09F3">
        <w:rPr>
          <w:rFonts w:ascii="Calibri" w:eastAsia="Calibri" w:hAnsi="Calibri" w:cs="Calibri"/>
          <w:color w:val="000000" w:themeColor="text1"/>
          <w:szCs w:val="24"/>
        </w:rPr>
        <w:t>CIST - Comissão Intersetorial de Saúde do Trabalhador</w:t>
      </w:r>
    </w:p>
    <w:p w14:paraId="42917482" w14:textId="5E760F45" w:rsidR="5AD0C9E5" w:rsidRDefault="5AD0C9E5" w:rsidP="49CE09F3">
      <w:pPr>
        <w:spacing w:after="0"/>
        <w:ind w:left="181" w:right="272"/>
        <w:rPr>
          <w:rFonts w:ascii="Calibri" w:eastAsia="Calibri" w:hAnsi="Calibri" w:cs="Calibri"/>
          <w:color w:val="000000" w:themeColor="text1"/>
          <w:szCs w:val="24"/>
        </w:rPr>
      </w:pPr>
      <w:r w:rsidRPr="49CE09F3">
        <w:rPr>
          <w:rFonts w:ascii="Calibri" w:eastAsia="Calibri" w:hAnsi="Calibri" w:cs="Calibri"/>
          <w:color w:val="000000" w:themeColor="text1"/>
          <w:szCs w:val="24"/>
        </w:rPr>
        <w:t xml:space="preserve">CMEV – Centro Municipal de Especialidade de Vitória </w:t>
      </w:r>
    </w:p>
    <w:p w14:paraId="3955DB69" w14:textId="5E9CF40B" w:rsidR="5AD0C9E5" w:rsidRDefault="5AD0C9E5" w:rsidP="49CE09F3">
      <w:pPr>
        <w:spacing w:after="0"/>
        <w:ind w:left="181" w:right="272"/>
        <w:rPr>
          <w:rFonts w:ascii="Calibri" w:eastAsia="Calibri" w:hAnsi="Calibri" w:cs="Calibri"/>
          <w:color w:val="000000" w:themeColor="text1"/>
          <w:szCs w:val="24"/>
        </w:rPr>
      </w:pPr>
      <w:r w:rsidRPr="49CE09F3">
        <w:rPr>
          <w:rFonts w:ascii="Calibri" w:eastAsia="Calibri" w:hAnsi="Calibri" w:cs="Calibri"/>
          <w:color w:val="000000" w:themeColor="text1"/>
          <w:szCs w:val="24"/>
        </w:rPr>
        <w:t xml:space="preserve">CMSV – Conselho Municipal de Saúde de Vitória </w:t>
      </w:r>
    </w:p>
    <w:p w14:paraId="3AEB87CF" w14:textId="4AF034C0" w:rsidR="5AD0C9E5" w:rsidRDefault="5AD0C9E5" w:rsidP="49CE09F3">
      <w:pPr>
        <w:spacing w:after="0"/>
        <w:ind w:left="181" w:right="272"/>
        <w:rPr>
          <w:rFonts w:ascii="Calibri" w:eastAsia="Calibri" w:hAnsi="Calibri" w:cs="Calibri"/>
          <w:color w:val="000000" w:themeColor="text1"/>
          <w:szCs w:val="24"/>
        </w:rPr>
      </w:pPr>
      <w:r w:rsidRPr="49CE09F3">
        <w:rPr>
          <w:rFonts w:ascii="Calibri" w:eastAsia="Calibri" w:hAnsi="Calibri" w:cs="Calibri"/>
          <w:color w:val="000000" w:themeColor="text1"/>
          <w:szCs w:val="24"/>
        </w:rPr>
        <w:t>CNAE – Classificação Nacional de Atividades Econômicas</w:t>
      </w:r>
    </w:p>
    <w:p w14:paraId="6C56F2C3" w14:textId="4B6081E2" w:rsidR="5AD0C9E5" w:rsidRDefault="5AD0C9E5" w:rsidP="49CE09F3">
      <w:pPr>
        <w:spacing w:after="0"/>
        <w:ind w:left="181" w:right="272"/>
        <w:rPr>
          <w:rFonts w:ascii="Calibri" w:eastAsia="Calibri" w:hAnsi="Calibri" w:cs="Calibri"/>
          <w:color w:val="000000" w:themeColor="text1"/>
          <w:szCs w:val="24"/>
        </w:rPr>
      </w:pPr>
      <w:r w:rsidRPr="49CE09F3">
        <w:rPr>
          <w:rFonts w:ascii="Calibri" w:eastAsia="Calibri" w:hAnsi="Calibri" w:cs="Calibri"/>
          <w:color w:val="000000" w:themeColor="text1"/>
          <w:szCs w:val="24"/>
        </w:rPr>
        <w:t>CNS – Conselho Nacional de Saúde</w:t>
      </w:r>
    </w:p>
    <w:p w14:paraId="47F5D9AE" w14:textId="0915C2EC" w:rsidR="5AD0C9E5" w:rsidRDefault="5AD0C9E5" w:rsidP="49CE09F3">
      <w:pPr>
        <w:spacing w:after="0"/>
        <w:ind w:left="181" w:right="272"/>
        <w:rPr>
          <w:rFonts w:ascii="Calibri" w:eastAsia="Calibri" w:hAnsi="Calibri" w:cs="Calibri"/>
          <w:color w:val="000000" w:themeColor="text1"/>
          <w:szCs w:val="24"/>
        </w:rPr>
      </w:pPr>
      <w:r w:rsidRPr="49CE09F3">
        <w:rPr>
          <w:rFonts w:ascii="Calibri" w:eastAsia="Calibri" w:hAnsi="Calibri" w:cs="Calibri"/>
          <w:color w:val="000000" w:themeColor="text1"/>
          <w:szCs w:val="24"/>
        </w:rPr>
        <w:t>CMFT - Comissão Municipal de Farmacologia e Terapêutica</w:t>
      </w:r>
    </w:p>
    <w:p w14:paraId="5722B9C4" w14:textId="7DDD24ED" w:rsidR="5AD0C9E5" w:rsidRDefault="5AD0C9E5" w:rsidP="49CE09F3">
      <w:pPr>
        <w:spacing w:after="0"/>
        <w:ind w:left="181" w:right="272"/>
        <w:rPr>
          <w:rFonts w:ascii="Calibri" w:eastAsia="Calibri" w:hAnsi="Calibri" w:cs="Calibri"/>
          <w:color w:val="000000" w:themeColor="text1"/>
          <w:szCs w:val="24"/>
        </w:rPr>
      </w:pPr>
      <w:r w:rsidRPr="49CE09F3">
        <w:rPr>
          <w:rFonts w:ascii="Calibri" w:eastAsia="Calibri" w:hAnsi="Calibri" w:cs="Calibri"/>
          <w:color w:val="000000" w:themeColor="text1"/>
          <w:szCs w:val="24"/>
        </w:rPr>
        <w:t xml:space="preserve">CONASEMS – Conselho Nacional de Secretarias Municipais de Saúde </w:t>
      </w:r>
    </w:p>
    <w:p w14:paraId="1C5CB57C" w14:textId="45C842E2" w:rsidR="5AD0C9E5" w:rsidRDefault="5AD0C9E5" w:rsidP="49CE09F3">
      <w:pPr>
        <w:spacing w:after="0"/>
        <w:ind w:left="181" w:right="272"/>
        <w:rPr>
          <w:rFonts w:ascii="Calibri" w:eastAsia="Calibri" w:hAnsi="Calibri" w:cs="Calibri"/>
          <w:color w:val="000000" w:themeColor="text1"/>
          <w:szCs w:val="24"/>
        </w:rPr>
      </w:pPr>
      <w:r w:rsidRPr="49CE09F3">
        <w:rPr>
          <w:rFonts w:ascii="Calibri" w:eastAsia="Calibri" w:hAnsi="Calibri" w:cs="Calibri"/>
          <w:color w:val="000000" w:themeColor="text1"/>
          <w:szCs w:val="24"/>
        </w:rPr>
        <w:t>CONCAV – Conselho Municipal dos Direitos das Crianças e Adolescentes de Vitória</w:t>
      </w:r>
    </w:p>
    <w:p w14:paraId="192ADECD" w14:textId="4FC5F54C" w:rsidR="5AD0C9E5" w:rsidRDefault="5AD0C9E5" w:rsidP="49CE09F3">
      <w:pPr>
        <w:spacing w:after="0"/>
        <w:ind w:left="181" w:right="272"/>
        <w:rPr>
          <w:rFonts w:ascii="Calibri" w:eastAsia="Calibri" w:hAnsi="Calibri" w:cs="Calibri"/>
          <w:color w:val="000000" w:themeColor="text1"/>
          <w:szCs w:val="24"/>
        </w:rPr>
      </w:pPr>
      <w:r w:rsidRPr="49CE09F3">
        <w:rPr>
          <w:rFonts w:ascii="Calibri" w:eastAsia="Calibri" w:hAnsi="Calibri" w:cs="Calibri"/>
          <w:color w:val="000000" w:themeColor="text1"/>
          <w:szCs w:val="24"/>
        </w:rPr>
        <w:t>COMJUV – Conselho Municipal da Juventude</w:t>
      </w:r>
    </w:p>
    <w:p w14:paraId="276F9571" w14:textId="30AB9770" w:rsidR="5AD0C9E5" w:rsidRDefault="5AD0C9E5" w:rsidP="49CE09F3">
      <w:pPr>
        <w:spacing w:after="0"/>
        <w:ind w:left="181" w:right="272"/>
        <w:rPr>
          <w:rFonts w:ascii="Calibri" w:eastAsia="Calibri" w:hAnsi="Calibri" w:cs="Calibri"/>
          <w:color w:val="000000" w:themeColor="text1"/>
          <w:szCs w:val="24"/>
        </w:rPr>
      </w:pPr>
      <w:r w:rsidRPr="49CE09F3">
        <w:rPr>
          <w:rFonts w:ascii="Calibri" w:eastAsia="Calibri" w:hAnsi="Calibri" w:cs="Calibri"/>
          <w:color w:val="000000" w:themeColor="text1"/>
          <w:szCs w:val="24"/>
        </w:rPr>
        <w:t>COPEMI – TV - Comitê de Prevenção e Estudo de Mortalidade Materno Infantil e Transmissão Vertical</w:t>
      </w:r>
    </w:p>
    <w:p w14:paraId="4EDBA127" w14:textId="199E3428" w:rsidR="5AD0C9E5" w:rsidRDefault="5AD0C9E5" w:rsidP="49CE09F3">
      <w:pPr>
        <w:spacing w:after="0"/>
        <w:ind w:left="181" w:right="272"/>
        <w:rPr>
          <w:rFonts w:ascii="Calibri" w:eastAsia="Calibri" w:hAnsi="Calibri" w:cs="Calibri"/>
          <w:color w:val="000000" w:themeColor="text1"/>
          <w:szCs w:val="24"/>
        </w:rPr>
      </w:pPr>
      <w:r w:rsidRPr="49CE09F3">
        <w:rPr>
          <w:rFonts w:ascii="Calibri" w:eastAsia="Calibri" w:hAnsi="Calibri" w:cs="Calibri"/>
          <w:color w:val="000000" w:themeColor="text1"/>
          <w:szCs w:val="24"/>
        </w:rPr>
        <w:t>CR – Centro de Referência</w:t>
      </w:r>
    </w:p>
    <w:p w14:paraId="41C44186" w14:textId="211A1085" w:rsidR="5AD0C9E5" w:rsidRDefault="5AD0C9E5" w:rsidP="49CE09F3">
      <w:pPr>
        <w:spacing w:after="0"/>
        <w:ind w:left="181" w:right="272"/>
        <w:rPr>
          <w:rFonts w:ascii="Calibri" w:eastAsia="Calibri" w:hAnsi="Calibri" w:cs="Calibri"/>
          <w:color w:val="000000" w:themeColor="text1"/>
          <w:szCs w:val="24"/>
        </w:rPr>
      </w:pPr>
      <w:r w:rsidRPr="49CE09F3">
        <w:rPr>
          <w:rFonts w:ascii="Calibri" w:eastAsia="Calibri" w:hAnsi="Calibri" w:cs="Calibri"/>
          <w:color w:val="000000" w:themeColor="text1"/>
          <w:szCs w:val="24"/>
        </w:rPr>
        <w:t>CRAI – Centro de Referência de Atendimento ao Idoso</w:t>
      </w:r>
    </w:p>
    <w:p w14:paraId="37FCE656" w14:textId="658B9C76" w:rsidR="5AD0C9E5" w:rsidRDefault="5AD0C9E5" w:rsidP="49CE09F3">
      <w:pPr>
        <w:spacing w:after="0"/>
        <w:ind w:left="181" w:right="272"/>
        <w:rPr>
          <w:rFonts w:ascii="Calibri" w:eastAsia="Calibri" w:hAnsi="Calibri" w:cs="Calibri"/>
          <w:color w:val="000000" w:themeColor="text1"/>
          <w:szCs w:val="24"/>
        </w:rPr>
      </w:pPr>
      <w:r w:rsidRPr="49CE09F3">
        <w:rPr>
          <w:rFonts w:ascii="Calibri" w:eastAsia="Calibri" w:hAnsi="Calibri" w:cs="Calibri"/>
          <w:color w:val="000000" w:themeColor="text1"/>
          <w:szCs w:val="24"/>
        </w:rPr>
        <w:t xml:space="preserve">CRAMSV – Centro de Referência às Mulheres em Situação de Violência Doméstica de Vitória </w:t>
      </w:r>
    </w:p>
    <w:p w14:paraId="30880D91" w14:textId="1FE6842D" w:rsidR="5AD0C9E5" w:rsidRDefault="5AD0C9E5" w:rsidP="49CE09F3">
      <w:pPr>
        <w:spacing w:after="0"/>
        <w:ind w:left="181" w:right="272"/>
        <w:rPr>
          <w:rFonts w:ascii="Calibri" w:eastAsia="Calibri" w:hAnsi="Calibri" w:cs="Calibri"/>
          <w:color w:val="000000" w:themeColor="text1"/>
          <w:szCs w:val="24"/>
        </w:rPr>
      </w:pPr>
      <w:r w:rsidRPr="49CE09F3">
        <w:rPr>
          <w:rFonts w:ascii="Calibri" w:eastAsia="Calibri" w:hAnsi="Calibri" w:cs="Calibri"/>
          <w:color w:val="000000" w:themeColor="text1"/>
          <w:szCs w:val="24"/>
        </w:rPr>
        <w:t>CREAS – Centro de Referência Especializado da Assistência Social</w:t>
      </w:r>
    </w:p>
    <w:p w14:paraId="63B80370" w14:textId="5BBB8B91" w:rsidR="5AD0C9E5" w:rsidRDefault="5AD0C9E5" w:rsidP="49CE09F3">
      <w:pPr>
        <w:spacing w:after="0"/>
        <w:ind w:left="181" w:right="272"/>
        <w:rPr>
          <w:rFonts w:ascii="Calibri" w:eastAsia="Calibri" w:hAnsi="Calibri" w:cs="Calibri"/>
          <w:color w:val="000000" w:themeColor="text1"/>
          <w:szCs w:val="24"/>
        </w:rPr>
      </w:pPr>
      <w:r w:rsidRPr="49CE09F3">
        <w:rPr>
          <w:rFonts w:ascii="Calibri" w:eastAsia="Calibri" w:hAnsi="Calibri" w:cs="Calibri"/>
          <w:color w:val="000000" w:themeColor="text1"/>
          <w:szCs w:val="24"/>
        </w:rPr>
        <w:t>CRIE – Centro de Referência para Imunobiológicos Especiais</w:t>
      </w:r>
    </w:p>
    <w:p w14:paraId="0C489AE1" w14:textId="3BC23EED" w:rsidR="5AD0C9E5" w:rsidRDefault="5AD0C9E5" w:rsidP="49CE09F3">
      <w:pPr>
        <w:spacing w:after="0"/>
        <w:ind w:left="181" w:right="272"/>
        <w:rPr>
          <w:rFonts w:ascii="Calibri" w:eastAsia="Calibri" w:hAnsi="Calibri" w:cs="Calibri"/>
          <w:color w:val="000000" w:themeColor="text1"/>
          <w:szCs w:val="24"/>
        </w:rPr>
      </w:pPr>
      <w:r w:rsidRPr="49CE09F3">
        <w:rPr>
          <w:rFonts w:ascii="Calibri" w:eastAsia="Calibri" w:hAnsi="Calibri" w:cs="Calibri"/>
          <w:color w:val="000000" w:themeColor="text1"/>
          <w:szCs w:val="24"/>
        </w:rPr>
        <w:t xml:space="preserve">CR IST/AIDS – Centro de Referência Infecção Sexualmente Transmissível </w:t>
      </w:r>
    </w:p>
    <w:p w14:paraId="304B142A" w14:textId="1E93CDDE" w:rsidR="5AD0C9E5" w:rsidRDefault="5AD0C9E5" w:rsidP="49CE09F3">
      <w:pPr>
        <w:spacing w:after="0"/>
        <w:ind w:left="181" w:right="272"/>
        <w:rPr>
          <w:rFonts w:ascii="Calibri" w:eastAsia="Calibri" w:hAnsi="Calibri" w:cs="Calibri"/>
          <w:color w:val="000000" w:themeColor="text1"/>
          <w:szCs w:val="24"/>
        </w:rPr>
      </w:pPr>
      <w:r w:rsidRPr="49CE09F3">
        <w:rPr>
          <w:rFonts w:ascii="Calibri" w:eastAsia="Calibri" w:hAnsi="Calibri" w:cs="Calibri"/>
          <w:color w:val="000000" w:themeColor="text1"/>
          <w:szCs w:val="24"/>
        </w:rPr>
        <w:t>CTS – Central de Transporte Sanitário</w:t>
      </w:r>
    </w:p>
    <w:p w14:paraId="49042E7B" w14:textId="0D0E8E54" w:rsidR="5AD0C9E5" w:rsidRDefault="5AD0C9E5" w:rsidP="49CE09F3">
      <w:pPr>
        <w:spacing w:after="0"/>
        <w:ind w:left="181" w:right="272"/>
        <w:rPr>
          <w:rFonts w:ascii="Calibri" w:eastAsia="Calibri" w:hAnsi="Calibri" w:cs="Calibri"/>
          <w:color w:val="000000" w:themeColor="text1"/>
          <w:szCs w:val="24"/>
          <w:lang w:val="pt"/>
        </w:rPr>
      </w:pPr>
      <w:r w:rsidRPr="49CE09F3">
        <w:rPr>
          <w:rFonts w:ascii="Calibri" w:eastAsia="Calibri" w:hAnsi="Calibri" w:cs="Calibri"/>
          <w:color w:val="000000" w:themeColor="text1"/>
          <w:szCs w:val="24"/>
        </w:rPr>
        <w:t xml:space="preserve">CVAT - </w:t>
      </w:r>
      <w:r w:rsidRPr="49CE09F3">
        <w:rPr>
          <w:rFonts w:ascii="Calibri" w:eastAsia="Calibri" w:hAnsi="Calibri" w:cs="Calibri"/>
          <w:color w:val="000000" w:themeColor="text1"/>
          <w:szCs w:val="24"/>
          <w:lang w:val="pt"/>
        </w:rPr>
        <w:t>Componentes de Vínculo e Acompanhamento Territorial</w:t>
      </w:r>
    </w:p>
    <w:p w14:paraId="4F7BB26C" w14:textId="75D14BEE" w:rsidR="5AD0C9E5" w:rsidRDefault="5AD0C9E5" w:rsidP="49CE09F3">
      <w:pPr>
        <w:spacing w:after="0"/>
        <w:ind w:left="181" w:right="272"/>
        <w:rPr>
          <w:rFonts w:ascii="Calibri" w:eastAsia="Calibri" w:hAnsi="Calibri" w:cs="Calibri"/>
          <w:color w:val="000000" w:themeColor="text1"/>
          <w:szCs w:val="24"/>
        </w:rPr>
      </w:pPr>
      <w:r w:rsidRPr="49CE09F3">
        <w:rPr>
          <w:rFonts w:ascii="Calibri" w:eastAsia="Calibri" w:hAnsi="Calibri" w:cs="Calibri"/>
          <w:color w:val="000000" w:themeColor="text1"/>
          <w:szCs w:val="24"/>
        </w:rPr>
        <w:t>CVE – Coordenação de Vigilância Epidemiológica</w:t>
      </w:r>
    </w:p>
    <w:p w14:paraId="7BB3FB6E" w14:textId="573B8D0B" w:rsidR="5AD0C9E5" w:rsidRDefault="5AD0C9E5" w:rsidP="49CE09F3">
      <w:pPr>
        <w:spacing w:after="0"/>
        <w:ind w:left="181" w:right="272"/>
        <w:rPr>
          <w:rFonts w:ascii="Calibri" w:eastAsia="Calibri" w:hAnsi="Calibri" w:cs="Calibri"/>
          <w:color w:val="000000" w:themeColor="text1"/>
          <w:szCs w:val="24"/>
        </w:rPr>
      </w:pPr>
      <w:r w:rsidRPr="49CE09F3">
        <w:rPr>
          <w:rFonts w:ascii="Calibri" w:eastAsia="Calibri" w:hAnsi="Calibri" w:cs="Calibri"/>
          <w:color w:val="000000" w:themeColor="text1"/>
          <w:szCs w:val="24"/>
        </w:rPr>
        <w:t>CVSA - Centro de Vigilância em Saúde Ambiental</w:t>
      </w:r>
    </w:p>
    <w:p w14:paraId="5FDAC691" w14:textId="54642DBA" w:rsidR="5AD0C9E5" w:rsidRDefault="5AD0C9E5" w:rsidP="49CE09F3">
      <w:pPr>
        <w:spacing w:after="0"/>
        <w:ind w:left="181" w:right="272"/>
        <w:rPr>
          <w:rFonts w:ascii="Calibri" w:eastAsia="Calibri" w:hAnsi="Calibri" w:cs="Calibri"/>
          <w:color w:val="000000" w:themeColor="text1"/>
          <w:szCs w:val="24"/>
        </w:rPr>
      </w:pPr>
      <w:r w:rsidRPr="49CE09F3">
        <w:rPr>
          <w:rFonts w:ascii="Calibri" w:eastAsia="Calibri" w:hAnsi="Calibri" w:cs="Calibri"/>
          <w:color w:val="000000" w:themeColor="text1"/>
          <w:szCs w:val="24"/>
        </w:rPr>
        <w:t>DANT – Doenças e Agravos não Transmissíveis</w:t>
      </w:r>
    </w:p>
    <w:p w14:paraId="114E210A" w14:textId="30C9CB62" w:rsidR="5AD0C9E5" w:rsidRDefault="5AD0C9E5" w:rsidP="49CE09F3">
      <w:pPr>
        <w:spacing w:after="0"/>
        <w:ind w:left="181" w:right="272"/>
        <w:rPr>
          <w:rFonts w:ascii="Calibri" w:eastAsia="Calibri" w:hAnsi="Calibri" w:cs="Calibri"/>
          <w:color w:val="000000" w:themeColor="text1"/>
          <w:szCs w:val="24"/>
        </w:rPr>
      </w:pPr>
      <w:r w:rsidRPr="49CE09F3">
        <w:rPr>
          <w:rFonts w:ascii="Calibri" w:eastAsia="Calibri" w:hAnsi="Calibri" w:cs="Calibri"/>
          <w:color w:val="000000" w:themeColor="text1"/>
          <w:szCs w:val="24"/>
        </w:rPr>
        <w:t>DATASUS – Departamento de Informática do SUS</w:t>
      </w:r>
    </w:p>
    <w:p w14:paraId="173A388F" w14:textId="1925A844" w:rsidR="5AD0C9E5" w:rsidRDefault="5AD0C9E5" w:rsidP="49CE09F3">
      <w:pPr>
        <w:spacing w:after="0"/>
        <w:ind w:left="181" w:right="272"/>
        <w:rPr>
          <w:rFonts w:ascii="Calibri" w:eastAsia="Calibri" w:hAnsi="Calibri" w:cs="Calibri"/>
          <w:color w:val="000000" w:themeColor="text1"/>
          <w:szCs w:val="24"/>
        </w:rPr>
      </w:pPr>
      <w:r w:rsidRPr="49CE09F3">
        <w:rPr>
          <w:rFonts w:ascii="Calibri" w:eastAsia="Calibri" w:hAnsi="Calibri" w:cs="Calibri"/>
          <w:color w:val="000000" w:themeColor="text1"/>
          <w:szCs w:val="24"/>
        </w:rPr>
        <w:t>DCNT - Doenças Crônicas Não Transmissíveis</w:t>
      </w:r>
    </w:p>
    <w:p w14:paraId="01FBC23B" w14:textId="36A46488" w:rsidR="5AD0C9E5" w:rsidRDefault="5AD0C9E5" w:rsidP="49CE09F3">
      <w:pPr>
        <w:spacing w:after="0"/>
        <w:ind w:left="181" w:right="272"/>
        <w:rPr>
          <w:rFonts w:ascii="Calibri" w:eastAsia="Calibri" w:hAnsi="Calibri" w:cs="Calibri"/>
          <w:color w:val="000000" w:themeColor="text1"/>
          <w:szCs w:val="24"/>
        </w:rPr>
      </w:pPr>
      <w:r w:rsidRPr="49CE09F3">
        <w:rPr>
          <w:rFonts w:ascii="Calibri" w:eastAsia="Calibri" w:hAnsi="Calibri" w:cs="Calibri"/>
          <w:color w:val="000000" w:themeColor="text1"/>
          <w:szCs w:val="24"/>
        </w:rPr>
        <w:t>DIGISUS - Plataforma Digital do Ministério da Saúde do Brasil, focada no Módulo Planejamento</w:t>
      </w:r>
    </w:p>
    <w:p w14:paraId="413E2937" w14:textId="7E58CCD3" w:rsidR="5AD0C9E5" w:rsidRDefault="5AD0C9E5" w:rsidP="49CE09F3">
      <w:pPr>
        <w:spacing w:after="0"/>
        <w:ind w:left="181" w:right="272"/>
        <w:rPr>
          <w:rFonts w:ascii="Calibri" w:eastAsia="Calibri" w:hAnsi="Calibri" w:cs="Calibri"/>
          <w:color w:val="000000" w:themeColor="text1"/>
          <w:szCs w:val="24"/>
        </w:rPr>
      </w:pPr>
      <w:r w:rsidRPr="49CE09F3">
        <w:rPr>
          <w:rFonts w:ascii="Calibri" w:eastAsia="Calibri" w:hAnsi="Calibri" w:cs="Calibri"/>
          <w:color w:val="000000" w:themeColor="text1"/>
          <w:szCs w:val="24"/>
        </w:rPr>
        <w:t>DOMI – Diretrizes, Objetivos, Metas e Indicadores</w:t>
      </w:r>
    </w:p>
    <w:p w14:paraId="76A95892" w14:textId="5FC2DD4E" w:rsidR="5AD0C9E5" w:rsidRDefault="5AD0C9E5" w:rsidP="49CE09F3">
      <w:pPr>
        <w:spacing w:after="0"/>
        <w:ind w:left="181" w:right="272"/>
        <w:rPr>
          <w:rFonts w:ascii="Calibri" w:eastAsia="Calibri" w:hAnsi="Calibri" w:cs="Calibri"/>
          <w:color w:val="000000" w:themeColor="text1"/>
          <w:szCs w:val="24"/>
        </w:rPr>
      </w:pPr>
      <w:r w:rsidRPr="49CE09F3">
        <w:rPr>
          <w:rFonts w:ascii="Calibri" w:eastAsia="Calibri" w:hAnsi="Calibri" w:cs="Calibri"/>
          <w:color w:val="000000" w:themeColor="text1"/>
          <w:szCs w:val="24"/>
        </w:rPr>
        <w:lastRenderedPageBreak/>
        <w:t>DNCI – Doenças de Notificação Compulsória Imediata Nacional</w:t>
      </w:r>
    </w:p>
    <w:p w14:paraId="294869C6" w14:textId="558266EE" w:rsidR="5AD0C9E5" w:rsidRDefault="5AD0C9E5" w:rsidP="49CE09F3">
      <w:pPr>
        <w:spacing w:after="0"/>
        <w:ind w:left="181" w:right="272"/>
        <w:rPr>
          <w:rFonts w:ascii="Calibri" w:eastAsia="Calibri" w:hAnsi="Calibri" w:cs="Calibri"/>
          <w:color w:val="000000" w:themeColor="text1"/>
          <w:szCs w:val="24"/>
        </w:rPr>
      </w:pPr>
      <w:r w:rsidRPr="5FA080E3">
        <w:rPr>
          <w:rFonts w:ascii="Calibri" w:eastAsia="Calibri" w:hAnsi="Calibri" w:cs="Calibri"/>
          <w:color w:val="000000" w:themeColor="text1"/>
          <w:szCs w:val="24"/>
        </w:rPr>
        <w:t xml:space="preserve">EAP - Equipe de Atenção Primária </w:t>
      </w:r>
    </w:p>
    <w:p w14:paraId="47E80C4A" w14:textId="14AE7EC9" w:rsidR="161111E1" w:rsidRDefault="161111E1" w:rsidP="5FA080E3">
      <w:pPr>
        <w:spacing w:after="0"/>
        <w:ind w:left="181" w:right="272"/>
        <w:rPr>
          <w:rFonts w:ascii="Calibri" w:eastAsia="Calibri" w:hAnsi="Calibri" w:cs="Calibri"/>
          <w:color w:val="000000" w:themeColor="text1"/>
          <w:szCs w:val="24"/>
        </w:rPr>
      </w:pPr>
      <w:r w:rsidRPr="5FA080E3">
        <w:rPr>
          <w:rFonts w:ascii="Calibri" w:eastAsia="Calibri" w:hAnsi="Calibri" w:cs="Calibri"/>
          <w:color w:val="000000" w:themeColor="text1"/>
          <w:szCs w:val="24"/>
        </w:rPr>
        <w:t>ECR - Equipe de Consultório na Rua</w:t>
      </w:r>
    </w:p>
    <w:p w14:paraId="5D0BE03A" w14:textId="0DB44D33" w:rsidR="5AD0C9E5" w:rsidRDefault="5AD0C9E5" w:rsidP="49CE09F3">
      <w:pPr>
        <w:spacing w:after="0"/>
        <w:ind w:left="181" w:right="272"/>
        <w:rPr>
          <w:rFonts w:ascii="Calibri" w:eastAsia="Calibri" w:hAnsi="Calibri" w:cs="Calibri"/>
          <w:color w:val="000000" w:themeColor="text1"/>
          <w:szCs w:val="24"/>
        </w:rPr>
      </w:pPr>
      <w:r w:rsidRPr="49CE09F3">
        <w:rPr>
          <w:rFonts w:ascii="Calibri" w:eastAsia="Calibri" w:hAnsi="Calibri" w:cs="Calibri"/>
          <w:color w:val="000000" w:themeColor="text1"/>
          <w:szCs w:val="24"/>
        </w:rPr>
        <w:t>EMAD – Equipe Multiprofissional de Atenção Domiciliar</w:t>
      </w:r>
    </w:p>
    <w:p w14:paraId="2E01EC55" w14:textId="4DAF1360" w:rsidR="5AD0C9E5" w:rsidRDefault="5AD0C9E5" w:rsidP="49CE09F3">
      <w:pPr>
        <w:spacing w:after="0"/>
        <w:ind w:left="181" w:right="272"/>
        <w:rPr>
          <w:rFonts w:ascii="Calibri" w:eastAsia="Calibri" w:hAnsi="Calibri" w:cs="Calibri"/>
          <w:color w:val="000000" w:themeColor="text1"/>
          <w:szCs w:val="24"/>
        </w:rPr>
      </w:pPr>
      <w:r w:rsidRPr="49CE09F3">
        <w:rPr>
          <w:rFonts w:ascii="Calibri" w:eastAsia="Calibri" w:hAnsi="Calibri" w:cs="Calibri"/>
          <w:color w:val="000000" w:themeColor="text1"/>
          <w:szCs w:val="24"/>
        </w:rPr>
        <w:t>EMAP – Equipe Multiprofissional de Apoio</w:t>
      </w:r>
    </w:p>
    <w:p w14:paraId="00C105D8" w14:textId="376E3B77" w:rsidR="5AD0C9E5" w:rsidRDefault="5AD0C9E5" w:rsidP="49CE09F3">
      <w:pPr>
        <w:spacing w:after="0"/>
        <w:ind w:left="181" w:right="272"/>
        <w:rPr>
          <w:rFonts w:ascii="Calibri" w:eastAsia="Calibri" w:hAnsi="Calibri" w:cs="Calibri"/>
          <w:color w:val="000000" w:themeColor="text1"/>
          <w:szCs w:val="24"/>
        </w:rPr>
      </w:pPr>
      <w:r w:rsidRPr="49CE09F3">
        <w:rPr>
          <w:rFonts w:ascii="Calibri" w:eastAsia="Calibri" w:hAnsi="Calibri" w:cs="Calibri"/>
          <w:color w:val="000000" w:themeColor="text1"/>
          <w:szCs w:val="24"/>
        </w:rPr>
        <w:t>EMULTI – Equipe Multidisciplinar</w:t>
      </w:r>
    </w:p>
    <w:p w14:paraId="375EA979" w14:textId="574B424F" w:rsidR="5AD0C9E5" w:rsidRDefault="5AD0C9E5" w:rsidP="49CE09F3">
      <w:pPr>
        <w:spacing w:after="0"/>
        <w:ind w:left="181" w:right="272"/>
        <w:rPr>
          <w:rFonts w:ascii="Calibri" w:eastAsia="Calibri" w:hAnsi="Calibri" w:cs="Calibri"/>
          <w:color w:val="000000" w:themeColor="text1"/>
          <w:szCs w:val="24"/>
        </w:rPr>
      </w:pPr>
      <w:r w:rsidRPr="49CE09F3">
        <w:rPr>
          <w:rFonts w:ascii="Calibri" w:eastAsia="Calibri" w:hAnsi="Calibri" w:cs="Calibri"/>
          <w:color w:val="000000" w:themeColor="text1"/>
          <w:szCs w:val="24"/>
        </w:rPr>
        <w:t>EPS – Educação Permanente em Saúde</w:t>
      </w:r>
    </w:p>
    <w:p w14:paraId="66F96C48" w14:textId="1FD3A5EC" w:rsidR="5AD0C9E5" w:rsidRDefault="5AD0C9E5" w:rsidP="49CE09F3">
      <w:pPr>
        <w:spacing w:after="0"/>
        <w:ind w:left="181" w:right="272"/>
        <w:rPr>
          <w:rFonts w:ascii="Calibri" w:eastAsia="Calibri" w:hAnsi="Calibri" w:cs="Calibri"/>
          <w:color w:val="000000" w:themeColor="text1"/>
          <w:szCs w:val="24"/>
        </w:rPr>
      </w:pPr>
      <w:r w:rsidRPr="49CE09F3">
        <w:rPr>
          <w:rFonts w:ascii="Calibri" w:eastAsia="Calibri" w:hAnsi="Calibri" w:cs="Calibri"/>
          <w:color w:val="000000" w:themeColor="text1"/>
          <w:szCs w:val="24"/>
        </w:rPr>
        <w:t>EPSJV/Fiocruz - Escola Politécnica de Saúde Joaquim Venâncio/Fiocruz</w:t>
      </w:r>
    </w:p>
    <w:p w14:paraId="0414F070" w14:textId="7CAD1C19" w:rsidR="5AD0C9E5" w:rsidRDefault="5AD0C9E5" w:rsidP="49CE09F3">
      <w:pPr>
        <w:spacing w:after="0"/>
        <w:ind w:left="181" w:right="272"/>
        <w:rPr>
          <w:rFonts w:ascii="Calibri" w:eastAsia="Calibri" w:hAnsi="Calibri" w:cs="Calibri"/>
          <w:color w:val="000000" w:themeColor="text1"/>
          <w:szCs w:val="24"/>
        </w:rPr>
      </w:pPr>
      <w:r w:rsidRPr="49CE09F3">
        <w:rPr>
          <w:rFonts w:ascii="Calibri" w:eastAsia="Calibri" w:hAnsi="Calibri" w:cs="Calibri"/>
          <w:color w:val="000000" w:themeColor="text1"/>
          <w:szCs w:val="24"/>
        </w:rPr>
        <w:t>ES – Espírito Santo</w:t>
      </w:r>
    </w:p>
    <w:p w14:paraId="1B08FA58" w14:textId="77706614" w:rsidR="5AD0C9E5" w:rsidRDefault="5AD0C9E5" w:rsidP="49CE09F3">
      <w:pPr>
        <w:spacing w:after="0"/>
        <w:ind w:left="181" w:right="272"/>
        <w:rPr>
          <w:rFonts w:ascii="Calibri" w:eastAsia="Calibri" w:hAnsi="Calibri" w:cs="Calibri"/>
          <w:color w:val="000000" w:themeColor="text1"/>
          <w:szCs w:val="24"/>
        </w:rPr>
      </w:pPr>
      <w:r w:rsidRPr="49CE09F3">
        <w:rPr>
          <w:rFonts w:ascii="Calibri" w:eastAsia="Calibri" w:hAnsi="Calibri" w:cs="Calibri"/>
          <w:color w:val="000000" w:themeColor="text1"/>
          <w:szCs w:val="24"/>
        </w:rPr>
        <w:t>ESB - equipes de Saúde Bucal</w:t>
      </w:r>
    </w:p>
    <w:p w14:paraId="5D78C991" w14:textId="4FF50CA2" w:rsidR="5AD0C9E5" w:rsidRDefault="5AD0C9E5" w:rsidP="49CE09F3">
      <w:pPr>
        <w:spacing w:after="0"/>
        <w:ind w:left="181" w:right="272"/>
        <w:rPr>
          <w:rFonts w:ascii="Calibri" w:eastAsia="Calibri" w:hAnsi="Calibri" w:cs="Calibri"/>
          <w:color w:val="000000" w:themeColor="text1"/>
          <w:szCs w:val="24"/>
        </w:rPr>
      </w:pPr>
      <w:r w:rsidRPr="49CE09F3">
        <w:rPr>
          <w:rFonts w:ascii="Calibri" w:eastAsia="Calibri" w:hAnsi="Calibri" w:cs="Calibri"/>
          <w:color w:val="000000" w:themeColor="text1"/>
          <w:szCs w:val="24"/>
        </w:rPr>
        <w:t xml:space="preserve">ESF - Estratégia de Saúde da Família </w:t>
      </w:r>
    </w:p>
    <w:p w14:paraId="013F3B69" w14:textId="639805D8" w:rsidR="5AD0C9E5" w:rsidRDefault="5AD0C9E5" w:rsidP="49CE09F3">
      <w:pPr>
        <w:spacing w:after="0"/>
        <w:ind w:left="181" w:right="272"/>
        <w:rPr>
          <w:rFonts w:ascii="Calibri" w:eastAsia="Calibri" w:hAnsi="Calibri" w:cs="Calibri"/>
          <w:color w:val="000000" w:themeColor="text1"/>
          <w:szCs w:val="24"/>
        </w:rPr>
      </w:pPr>
      <w:r w:rsidRPr="49CE09F3">
        <w:rPr>
          <w:rFonts w:ascii="Calibri" w:eastAsia="Calibri" w:hAnsi="Calibri" w:cs="Calibri"/>
          <w:color w:val="000000" w:themeColor="text1"/>
          <w:szCs w:val="24"/>
        </w:rPr>
        <w:t>ESF – Equipe de Saúde da Família</w:t>
      </w:r>
    </w:p>
    <w:p w14:paraId="2FA2948C" w14:textId="1A96295C" w:rsidR="5AD0C9E5" w:rsidRDefault="5AD0C9E5" w:rsidP="49CE09F3">
      <w:pPr>
        <w:spacing w:after="0"/>
        <w:ind w:left="181" w:right="272"/>
        <w:rPr>
          <w:rFonts w:ascii="Calibri" w:eastAsia="Calibri" w:hAnsi="Calibri" w:cs="Calibri"/>
          <w:color w:val="000000" w:themeColor="text1"/>
          <w:szCs w:val="24"/>
        </w:rPr>
      </w:pPr>
      <w:r w:rsidRPr="49CE09F3">
        <w:rPr>
          <w:rFonts w:ascii="Calibri" w:eastAsia="Calibri" w:hAnsi="Calibri" w:cs="Calibri"/>
          <w:color w:val="000000" w:themeColor="text1"/>
          <w:szCs w:val="24"/>
        </w:rPr>
        <w:t>ESUS – Sistema Eletrônico do SUS</w:t>
      </w:r>
    </w:p>
    <w:p w14:paraId="6AE87C73" w14:textId="04E1BDA2" w:rsidR="5AD0C9E5" w:rsidRDefault="5AD0C9E5" w:rsidP="49CE09F3">
      <w:pPr>
        <w:spacing w:after="0"/>
        <w:ind w:left="181" w:right="272"/>
        <w:rPr>
          <w:rFonts w:ascii="Calibri" w:eastAsia="Calibri" w:hAnsi="Calibri" w:cs="Calibri"/>
          <w:color w:val="000000" w:themeColor="text1"/>
          <w:szCs w:val="24"/>
        </w:rPr>
      </w:pPr>
      <w:r w:rsidRPr="49CE09F3">
        <w:rPr>
          <w:rFonts w:ascii="Calibri" w:eastAsia="Calibri" w:hAnsi="Calibri" w:cs="Calibri"/>
          <w:color w:val="000000" w:themeColor="text1"/>
          <w:szCs w:val="24"/>
        </w:rPr>
        <w:t>ETSUS – VITÓRIA - Escola Técnica e Formação Profissional de Saúde de Vitória Professora Ângela Maria Campos da Silva</w:t>
      </w:r>
    </w:p>
    <w:p w14:paraId="757B2E94" w14:textId="41CB9B82" w:rsidR="5AD0C9E5" w:rsidRDefault="5AD0C9E5" w:rsidP="49CE09F3">
      <w:pPr>
        <w:spacing w:after="0"/>
        <w:ind w:left="181" w:right="272"/>
        <w:rPr>
          <w:rFonts w:ascii="Calibri" w:eastAsia="Calibri" w:hAnsi="Calibri" w:cs="Calibri"/>
          <w:color w:val="000000" w:themeColor="text1"/>
          <w:szCs w:val="24"/>
        </w:rPr>
      </w:pPr>
      <w:r w:rsidRPr="49CE09F3">
        <w:rPr>
          <w:rFonts w:ascii="Calibri" w:eastAsia="Calibri" w:hAnsi="Calibri" w:cs="Calibri"/>
          <w:color w:val="000000" w:themeColor="text1"/>
          <w:szCs w:val="24"/>
        </w:rPr>
        <w:t xml:space="preserve">FAPES - Fundação de Amparo à Pesquisa do Estado do Espírito Santo </w:t>
      </w:r>
    </w:p>
    <w:p w14:paraId="621B1732" w14:textId="25FD2E12" w:rsidR="5AD0C9E5" w:rsidRDefault="5AD0C9E5" w:rsidP="49CE09F3">
      <w:pPr>
        <w:spacing w:after="0"/>
        <w:ind w:left="181" w:right="272"/>
        <w:rPr>
          <w:rFonts w:ascii="Calibri" w:eastAsia="Calibri" w:hAnsi="Calibri" w:cs="Calibri"/>
          <w:color w:val="000000" w:themeColor="text1"/>
          <w:szCs w:val="24"/>
        </w:rPr>
      </w:pPr>
      <w:r w:rsidRPr="49CE09F3">
        <w:rPr>
          <w:rFonts w:ascii="Calibri" w:eastAsia="Calibri" w:hAnsi="Calibri" w:cs="Calibri"/>
          <w:color w:val="000000" w:themeColor="text1"/>
          <w:szCs w:val="24"/>
        </w:rPr>
        <w:t>FAPESPA – Fundação Amazônia de Amparo a Estudos e Pesquisas</w:t>
      </w:r>
    </w:p>
    <w:p w14:paraId="63AA82B3" w14:textId="724CFA80" w:rsidR="5AD0C9E5" w:rsidRDefault="5AD0C9E5" w:rsidP="49CE09F3">
      <w:pPr>
        <w:spacing w:after="0"/>
        <w:ind w:left="181" w:right="272"/>
        <w:rPr>
          <w:rFonts w:ascii="Calibri" w:eastAsia="Calibri" w:hAnsi="Calibri" w:cs="Calibri"/>
          <w:color w:val="000000" w:themeColor="text1"/>
          <w:szCs w:val="24"/>
        </w:rPr>
      </w:pPr>
      <w:r w:rsidRPr="49CE09F3">
        <w:rPr>
          <w:rFonts w:ascii="Calibri" w:eastAsia="Calibri" w:hAnsi="Calibri" w:cs="Calibri"/>
          <w:color w:val="000000" w:themeColor="text1"/>
          <w:szCs w:val="24"/>
        </w:rPr>
        <w:t>FIOCRUZ – Fundação Oswaldo Cruz</w:t>
      </w:r>
    </w:p>
    <w:p w14:paraId="14F3A99E" w14:textId="679784D2" w:rsidR="5AD0C9E5" w:rsidRDefault="5AD0C9E5" w:rsidP="49CE09F3">
      <w:pPr>
        <w:spacing w:after="0"/>
        <w:ind w:left="181" w:right="272"/>
        <w:rPr>
          <w:rFonts w:ascii="Calibri" w:eastAsia="Calibri" w:hAnsi="Calibri" w:cs="Calibri"/>
          <w:color w:val="000000" w:themeColor="text1"/>
          <w:szCs w:val="24"/>
        </w:rPr>
      </w:pPr>
      <w:r w:rsidRPr="49CE09F3">
        <w:rPr>
          <w:rFonts w:ascii="Calibri" w:eastAsia="Calibri" w:hAnsi="Calibri" w:cs="Calibri"/>
          <w:color w:val="000000" w:themeColor="text1"/>
          <w:szCs w:val="24"/>
        </w:rPr>
        <w:t>FNS - Fundo Nacional de Saúde</w:t>
      </w:r>
    </w:p>
    <w:p w14:paraId="0CF0F7BE" w14:textId="7AB60AF5" w:rsidR="5AD0C9E5" w:rsidRDefault="5AD0C9E5" w:rsidP="49CE09F3">
      <w:pPr>
        <w:spacing w:after="0"/>
        <w:ind w:left="181" w:right="272"/>
        <w:rPr>
          <w:rFonts w:ascii="Calibri" w:eastAsia="Calibri" w:hAnsi="Calibri" w:cs="Calibri"/>
          <w:color w:val="000000" w:themeColor="text1"/>
          <w:szCs w:val="24"/>
        </w:rPr>
      </w:pPr>
      <w:r w:rsidRPr="49CE09F3">
        <w:rPr>
          <w:rFonts w:ascii="Calibri" w:eastAsia="Calibri" w:hAnsi="Calibri" w:cs="Calibri"/>
          <w:color w:val="000000" w:themeColor="text1"/>
          <w:szCs w:val="24"/>
        </w:rPr>
        <w:t>GAF – Gerência de Assistência Farmacêutica</w:t>
      </w:r>
    </w:p>
    <w:p w14:paraId="6169A14F" w14:textId="28280118" w:rsidR="5AD0C9E5" w:rsidRDefault="5AD0C9E5" w:rsidP="49CE09F3">
      <w:pPr>
        <w:spacing w:after="0"/>
        <w:ind w:left="181" w:right="272"/>
        <w:rPr>
          <w:rFonts w:ascii="Calibri" w:eastAsia="Calibri" w:hAnsi="Calibri" w:cs="Calibri"/>
          <w:color w:val="000000" w:themeColor="text1"/>
          <w:szCs w:val="24"/>
        </w:rPr>
      </w:pPr>
      <w:r w:rsidRPr="49CE09F3">
        <w:rPr>
          <w:rFonts w:ascii="Calibri" w:eastAsia="Calibri" w:hAnsi="Calibri" w:cs="Calibri"/>
          <w:color w:val="000000" w:themeColor="text1"/>
          <w:szCs w:val="24"/>
        </w:rPr>
        <w:t>GAS - Gerência da Atenção à Saúde</w:t>
      </w:r>
    </w:p>
    <w:p w14:paraId="0316E307" w14:textId="0E0CD927" w:rsidR="5AD0C9E5" w:rsidRDefault="5AD0C9E5" w:rsidP="49CE09F3">
      <w:pPr>
        <w:spacing w:after="0"/>
        <w:ind w:left="181" w:right="272"/>
        <w:rPr>
          <w:rFonts w:ascii="Calibri" w:eastAsia="Calibri" w:hAnsi="Calibri" w:cs="Calibri"/>
          <w:color w:val="000000" w:themeColor="text1"/>
          <w:szCs w:val="24"/>
        </w:rPr>
      </w:pPr>
      <w:r w:rsidRPr="49CE09F3">
        <w:rPr>
          <w:rFonts w:ascii="Calibri" w:eastAsia="Calibri" w:hAnsi="Calibri" w:cs="Calibri"/>
          <w:color w:val="000000" w:themeColor="text1"/>
          <w:szCs w:val="24"/>
        </w:rPr>
        <w:t>GRCA – Gerência de Regulação, Controle e Avaliação</w:t>
      </w:r>
    </w:p>
    <w:p w14:paraId="1C7216AB" w14:textId="6C496486" w:rsidR="5AD0C9E5" w:rsidRDefault="5AD0C9E5" w:rsidP="49CE09F3">
      <w:pPr>
        <w:spacing w:after="0"/>
        <w:ind w:left="181" w:right="272"/>
        <w:rPr>
          <w:rFonts w:ascii="Calibri" w:eastAsia="Calibri" w:hAnsi="Calibri" w:cs="Calibri"/>
          <w:color w:val="000000" w:themeColor="text1"/>
          <w:szCs w:val="24"/>
        </w:rPr>
      </w:pPr>
      <w:r w:rsidRPr="49CE09F3">
        <w:rPr>
          <w:rFonts w:ascii="Calibri" w:eastAsia="Calibri" w:hAnsi="Calibri" w:cs="Calibri"/>
          <w:color w:val="000000" w:themeColor="text1"/>
          <w:szCs w:val="24"/>
        </w:rPr>
        <w:t>GTS - Gerência do Trabalho em Saúde</w:t>
      </w:r>
    </w:p>
    <w:p w14:paraId="3C428CC4" w14:textId="42E1157D" w:rsidR="5AD0C9E5" w:rsidRDefault="5AD0C9E5" w:rsidP="49CE09F3">
      <w:pPr>
        <w:spacing w:after="0"/>
        <w:ind w:left="181" w:right="272"/>
        <w:rPr>
          <w:rFonts w:ascii="Calibri" w:eastAsia="Calibri" w:hAnsi="Calibri" w:cs="Calibri"/>
          <w:color w:val="000000" w:themeColor="text1"/>
          <w:szCs w:val="24"/>
        </w:rPr>
      </w:pPr>
      <w:r w:rsidRPr="49CE09F3">
        <w:rPr>
          <w:rFonts w:ascii="Calibri" w:eastAsia="Calibri" w:hAnsi="Calibri" w:cs="Calibri"/>
          <w:color w:val="000000" w:themeColor="text1"/>
          <w:szCs w:val="24"/>
        </w:rPr>
        <w:t xml:space="preserve">GTVA – Grupo de Trabalho de Violências e Acidentes </w:t>
      </w:r>
    </w:p>
    <w:p w14:paraId="2AF9B205" w14:textId="1C1E9368" w:rsidR="5AD0C9E5" w:rsidRDefault="5AD0C9E5" w:rsidP="49CE09F3">
      <w:pPr>
        <w:spacing w:after="0"/>
        <w:ind w:left="181" w:right="272"/>
        <w:rPr>
          <w:rFonts w:ascii="Calibri" w:eastAsia="Calibri" w:hAnsi="Calibri" w:cs="Calibri"/>
          <w:color w:val="000000" w:themeColor="text1"/>
          <w:szCs w:val="24"/>
        </w:rPr>
      </w:pPr>
      <w:r w:rsidRPr="49CE09F3">
        <w:rPr>
          <w:rFonts w:ascii="Calibri" w:eastAsia="Calibri" w:hAnsi="Calibri" w:cs="Calibri"/>
          <w:color w:val="000000" w:themeColor="text1"/>
          <w:szCs w:val="24"/>
        </w:rPr>
        <w:t>GVS – Gerência de Vigilância em Saúde</w:t>
      </w:r>
    </w:p>
    <w:p w14:paraId="01F070FE" w14:textId="4C1D3E3F" w:rsidR="5AD0C9E5" w:rsidRDefault="5AD0C9E5" w:rsidP="49CE09F3">
      <w:pPr>
        <w:spacing w:after="0"/>
        <w:ind w:left="181" w:right="272"/>
        <w:rPr>
          <w:rFonts w:ascii="Calibri" w:eastAsia="Calibri" w:hAnsi="Calibri" w:cs="Calibri"/>
          <w:color w:val="000000" w:themeColor="text1"/>
          <w:szCs w:val="24"/>
        </w:rPr>
      </w:pPr>
      <w:r w:rsidRPr="49CE09F3">
        <w:rPr>
          <w:rFonts w:ascii="Calibri" w:eastAsia="Calibri" w:hAnsi="Calibri" w:cs="Calibri"/>
          <w:color w:val="000000" w:themeColor="text1"/>
          <w:szCs w:val="24"/>
        </w:rPr>
        <w:t>HAOC – Hospital Alemão Oswaldo Cruz</w:t>
      </w:r>
    </w:p>
    <w:p w14:paraId="574A712F" w14:textId="37F00E4B" w:rsidR="5AD0C9E5" w:rsidRDefault="5AD0C9E5" w:rsidP="49CE09F3">
      <w:pPr>
        <w:spacing w:after="0"/>
        <w:ind w:left="181" w:right="272"/>
        <w:rPr>
          <w:rFonts w:ascii="Calibri" w:eastAsia="Calibri" w:hAnsi="Calibri" w:cs="Calibri"/>
          <w:color w:val="000000" w:themeColor="text1"/>
          <w:szCs w:val="24"/>
        </w:rPr>
      </w:pPr>
      <w:r w:rsidRPr="49CE09F3">
        <w:rPr>
          <w:rFonts w:ascii="Calibri" w:eastAsia="Calibri" w:hAnsi="Calibri" w:cs="Calibri"/>
          <w:color w:val="000000" w:themeColor="text1"/>
          <w:szCs w:val="24"/>
        </w:rPr>
        <w:t>HPV – Papilomavírus Humano</w:t>
      </w:r>
    </w:p>
    <w:p w14:paraId="5BD5567E" w14:textId="5F46411E" w:rsidR="5AD0C9E5" w:rsidRDefault="5AD0C9E5" w:rsidP="49CE09F3">
      <w:pPr>
        <w:spacing w:after="0"/>
        <w:ind w:left="181" w:right="272"/>
        <w:rPr>
          <w:rFonts w:ascii="Calibri" w:eastAsia="Calibri" w:hAnsi="Calibri" w:cs="Calibri"/>
          <w:color w:val="000000" w:themeColor="text1"/>
          <w:szCs w:val="24"/>
        </w:rPr>
      </w:pPr>
      <w:r w:rsidRPr="49CE09F3">
        <w:rPr>
          <w:rFonts w:ascii="Calibri" w:eastAsia="Calibri" w:hAnsi="Calibri" w:cs="Calibri"/>
          <w:color w:val="000000" w:themeColor="text1"/>
          <w:szCs w:val="24"/>
        </w:rPr>
        <w:t>HSL - Hospital Sírio Libanês</w:t>
      </w:r>
    </w:p>
    <w:p w14:paraId="373A54F7" w14:textId="135AE130" w:rsidR="5AD0C9E5" w:rsidRDefault="5AD0C9E5" w:rsidP="49CE09F3">
      <w:pPr>
        <w:spacing w:after="0"/>
        <w:ind w:left="181" w:right="272"/>
        <w:rPr>
          <w:rFonts w:ascii="Calibri" w:eastAsia="Calibri" w:hAnsi="Calibri" w:cs="Calibri"/>
          <w:color w:val="000000" w:themeColor="text1"/>
          <w:szCs w:val="24"/>
        </w:rPr>
      </w:pPr>
      <w:r w:rsidRPr="49CE09F3">
        <w:rPr>
          <w:rFonts w:ascii="Calibri" w:eastAsia="Calibri" w:hAnsi="Calibri" w:cs="Calibri"/>
          <w:color w:val="000000" w:themeColor="text1"/>
          <w:szCs w:val="24"/>
        </w:rPr>
        <w:t>HTLV – Vírus Linfotrópico de Células T Humanas</w:t>
      </w:r>
    </w:p>
    <w:p w14:paraId="29316603" w14:textId="272D9A8D" w:rsidR="5AD0C9E5" w:rsidRDefault="5AD0C9E5" w:rsidP="49CE09F3">
      <w:pPr>
        <w:spacing w:after="0"/>
        <w:ind w:left="181" w:right="272"/>
        <w:rPr>
          <w:rFonts w:ascii="Calibri" w:eastAsia="Calibri" w:hAnsi="Calibri" w:cs="Calibri"/>
          <w:color w:val="000000" w:themeColor="text1"/>
          <w:szCs w:val="24"/>
        </w:rPr>
      </w:pPr>
      <w:r w:rsidRPr="49CE09F3">
        <w:rPr>
          <w:rFonts w:ascii="Calibri" w:eastAsia="Calibri" w:hAnsi="Calibri" w:cs="Calibri"/>
          <w:color w:val="000000" w:themeColor="text1"/>
          <w:szCs w:val="24"/>
        </w:rPr>
        <w:t>HUCAM – Hospital Universitário Cassiano Antônio Moraes</w:t>
      </w:r>
    </w:p>
    <w:p w14:paraId="65C9DA92" w14:textId="1364753E" w:rsidR="5AD0C9E5" w:rsidRDefault="5AD0C9E5" w:rsidP="49CE09F3">
      <w:pPr>
        <w:spacing w:after="0"/>
        <w:ind w:left="181" w:right="272"/>
        <w:rPr>
          <w:rFonts w:ascii="Calibri" w:eastAsia="Calibri" w:hAnsi="Calibri" w:cs="Calibri"/>
          <w:color w:val="000000" w:themeColor="text1"/>
          <w:szCs w:val="24"/>
        </w:rPr>
      </w:pPr>
      <w:r w:rsidRPr="49CE09F3">
        <w:rPr>
          <w:rFonts w:ascii="Calibri" w:eastAsia="Calibri" w:hAnsi="Calibri" w:cs="Calibri"/>
          <w:color w:val="000000" w:themeColor="text1"/>
          <w:szCs w:val="24"/>
        </w:rPr>
        <w:t>IBGE – Instituto Brasileiro de Geografia e Estatística</w:t>
      </w:r>
    </w:p>
    <w:p w14:paraId="341484EB" w14:textId="29AD8D16" w:rsidR="5AD0C9E5" w:rsidRDefault="5AD0C9E5" w:rsidP="49CE09F3">
      <w:pPr>
        <w:spacing w:after="0"/>
        <w:ind w:left="181" w:right="272"/>
        <w:rPr>
          <w:rFonts w:ascii="Calibri" w:eastAsia="Calibri" w:hAnsi="Calibri" w:cs="Calibri"/>
          <w:color w:val="000000" w:themeColor="text1"/>
          <w:szCs w:val="24"/>
        </w:rPr>
      </w:pPr>
      <w:r w:rsidRPr="49CE09F3">
        <w:rPr>
          <w:rFonts w:ascii="Calibri" w:eastAsia="Calibri" w:hAnsi="Calibri" w:cs="Calibri"/>
          <w:color w:val="000000" w:themeColor="text1"/>
          <w:szCs w:val="24"/>
        </w:rPr>
        <w:t>IDEB – Índice de Desenvolvimento da Educação Básica</w:t>
      </w:r>
    </w:p>
    <w:p w14:paraId="58DB0DC4" w14:textId="41E12FE7" w:rsidR="5AD0C9E5" w:rsidRDefault="5AD0C9E5" w:rsidP="49CE09F3">
      <w:pPr>
        <w:spacing w:after="0"/>
        <w:ind w:left="181" w:right="272"/>
        <w:rPr>
          <w:rFonts w:ascii="Calibri" w:eastAsia="Calibri" w:hAnsi="Calibri" w:cs="Calibri"/>
          <w:color w:val="000000" w:themeColor="text1"/>
          <w:szCs w:val="24"/>
        </w:rPr>
      </w:pPr>
      <w:r w:rsidRPr="49CE09F3">
        <w:rPr>
          <w:rFonts w:ascii="Calibri" w:eastAsia="Calibri" w:hAnsi="Calibri" w:cs="Calibri"/>
          <w:color w:val="000000" w:themeColor="text1"/>
          <w:szCs w:val="24"/>
        </w:rPr>
        <w:lastRenderedPageBreak/>
        <w:t>IDH – Índice de Desenvolvimento Humano</w:t>
      </w:r>
    </w:p>
    <w:p w14:paraId="340773AE" w14:textId="473D0AA3" w:rsidR="5AD0C9E5" w:rsidRDefault="5AD0C9E5" w:rsidP="49CE09F3">
      <w:pPr>
        <w:spacing w:after="0"/>
        <w:ind w:left="181" w:right="272"/>
        <w:rPr>
          <w:rFonts w:ascii="Calibri" w:eastAsia="Calibri" w:hAnsi="Calibri" w:cs="Calibri"/>
          <w:color w:val="000000" w:themeColor="text1"/>
          <w:szCs w:val="24"/>
        </w:rPr>
      </w:pPr>
      <w:r w:rsidRPr="49CE09F3">
        <w:rPr>
          <w:rFonts w:ascii="Calibri" w:eastAsia="Calibri" w:hAnsi="Calibri" w:cs="Calibri"/>
          <w:color w:val="000000" w:themeColor="text1"/>
          <w:szCs w:val="24"/>
        </w:rPr>
        <w:t>IE – Índice de Envelhecimento</w:t>
      </w:r>
    </w:p>
    <w:p w14:paraId="16E268AF" w14:textId="119CD899" w:rsidR="5AD0C9E5" w:rsidRDefault="5AD0C9E5" w:rsidP="49CE09F3">
      <w:pPr>
        <w:spacing w:after="0"/>
        <w:ind w:left="181" w:right="272"/>
        <w:rPr>
          <w:rFonts w:ascii="Calibri" w:eastAsia="Calibri" w:hAnsi="Calibri" w:cs="Calibri"/>
          <w:color w:val="000000" w:themeColor="text1"/>
          <w:szCs w:val="24"/>
        </w:rPr>
      </w:pPr>
      <w:r w:rsidRPr="49CE09F3">
        <w:rPr>
          <w:rFonts w:ascii="Calibri" w:eastAsia="Calibri" w:hAnsi="Calibri" w:cs="Calibri"/>
          <w:color w:val="000000" w:themeColor="text1"/>
          <w:szCs w:val="24"/>
        </w:rPr>
        <w:t>IJSN – Instituto Jones dos Santos Neves</w:t>
      </w:r>
    </w:p>
    <w:p w14:paraId="2AD87B82" w14:textId="3AEC95F0" w:rsidR="5AD0C9E5" w:rsidRDefault="5AD0C9E5" w:rsidP="49CE09F3">
      <w:pPr>
        <w:spacing w:after="0"/>
        <w:ind w:left="181" w:right="272"/>
        <w:rPr>
          <w:rFonts w:ascii="Calibri" w:eastAsia="Calibri" w:hAnsi="Calibri" w:cs="Calibri"/>
          <w:color w:val="000000" w:themeColor="text1"/>
          <w:szCs w:val="24"/>
        </w:rPr>
      </w:pPr>
      <w:r w:rsidRPr="49CE09F3">
        <w:rPr>
          <w:rFonts w:ascii="Calibri" w:eastAsia="Calibri" w:hAnsi="Calibri" w:cs="Calibri"/>
          <w:color w:val="000000" w:themeColor="text1"/>
          <w:szCs w:val="24"/>
        </w:rPr>
        <w:t>ILPI – Instituição de Longa Permanência para Idosos</w:t>
      </w:r>
    </w:p>
    <w:p w14:paraId="3AB1BB8A" w14:textId="15BE56B4" w:rsidR="5AD0C9E5" w:rsidRDefault="5AD0C9E5" w:rsidP="49CE09F3">
      <w:pPr>
        <w:spacing w:after="0"/>
        <w:ind w:left="181" w:right="272"/>
        <w:rPr>
          <w:rFonts w:ascii="Calibri" w:eastAsia="Calibri" w:hAnsi="Calibri" w:cs="Calibri"/>
          <w:color w:val="000000" w:themeColor="text1"/>
          <w:szCs w:val="24"/>
        </w:rPr>
      </w:pPr>
      <w:r w:rsidRPr="49CE09F3">
        <w:rPr>
          <w:rFonts w:ascii="Calibri" w:eastAsia="Calibri" w:hAnsi="Calibri" w:cs="Calibri"/>
          <w:color w:val="000000" w:themeColor="text1"/>
          <w:szCs w:val="24"/>
        </w:rPr>
        <w:t>ILTB – Teste para diagnóstico da infecção latente de tuberculose</w:t>
      </w:r>
    </w:p>
    <w:p w14:paraId="08660A09" w14:textId="43B18E25" w:rsidR="5AD0C9E5" w:rsidRDefault="5AD0C9E5" w:rsidP="49CE09F3">
      <w:pPr>
        <w:spacing w:after="0"/>
        <w:ind w:left="181" w:right="272"/>
        <w:rPr>
          <w:rFonts w:ascii="Calibri" w:eastAsia="Calibri" w:hAnsi="Calibri" w:cs="Calibri"/>
          <w:color w:val="000000" w:themeColor="text1"/>
          <w:szCs w:val="24"/>
        </w:rPr>
      </w:pPr>
      <w:r w:rsidRPr="49CE09F3">
        <w:rPr>
          <w:rFonts w:ascii="Calibri" w:eastAsia="Calibri" w:hAnsi="Calibri" w:cs="Calibri"/>
          <w:color w:val="000000" w:themeColor="text1"/>
          <w:szCs w:val="24"/>
        </w:rPr>
        <w:t>INMET – Instituto Nacional de Meteorologia</w:t>
      </w:r>
    </w:p>
    <w:p w14:paraId="5CE12939" w14:textId="2C60FB80" w:rsidR="5AD0C9E5" w:rsidRDefault="5AD0C9E5" w:rsidP="49CE09F3">
      <w:pPr>
        <w:spacing w:after="0"/>
        <w:ind w:left="181" w:right="272"/>
        <w:rPr>
          <w:rFonts w:ascii="Calibri" w:eastAsia="Calibri" w:hAnsi="Calibri" w:cs="Calibri"/>
          <w:color w:val="000000" w:themeColor="text1"/>
          <w:szCs w:val="24"/>
        </w:rPr>
      </w:pPr>
      <w:r w:rsidRPr="49CE09F3">
        <w:rPr>
          <w:rFonts w:ascii="Calibri" w:eastAsia="Calibri" w:hAnsi="Calibri" w:cs="Calibri"/>
          <w:color w:val="000000" w:themeColor="text1"/>
          <w:szCs w:val="24"/>
        </w:rPr>
        <w:t xml:space="preserve">IST/AIDS – Infecção Sexualmente Transmissível / Síndrome da Imunodeficiência Adquirida </w:t>
      </w:r>
    </w:p>
    <w:p w14:paraId="33850DC1" w14:textId="53C7BE18" w:rsidR="5AD0C9E5" w:rsidRDefault="5AD0C9E5" w:rsidP="49CE09F3">
      <w:pPr>
        <w:spacing w:after="0"/>
        <w:ind w:left="181" w:right="272"/>
        <w:rPr>
          <w:rFonts w:ascii="Calibri" w:eastAsia="Calibri" w:hAnsi="Calibri" w:cs="Calibri"/>
          <w:color w:val="000000" w:themeColor="text1"/>
          <w:szCs w:val="24"/>
        </w:rPr>
      </w:pPr>
      <w:r w:rsidRPr="49CE09F3">
        <w:rPr>
          <w:rFonts w:ascii="Calibri" w:eastAsia="Calibri" w:hAnsi="Calibri" w:cs="Calibri"/>
          <w:color w:val="000000" w:themeColor="text1"/>
          <w:szCs w:val="24"/>
        </w:rPr>
        <w:t>IVCF - Índice de Vulnerabilidade Clínico Funcional da Pessoa Idosa</w:t>
      </w:r>
    </w:p>
    <w:p w14:paraId="37453393" w14:textId="2526D40C" w:rsidR="5AD0C9E5" w:rsidRDefault="5AD0C9E5" w:rsidP="49CE09F3">
      <w:pPr>
        <w:spacing w:after="0"/>
        <w:ind w:left="181" w:right="272"/>
        <w:rPr>
          <w:rFonts w:ascii="Calibri" w:eastAsia="Calibri" w:hAnsi="Calibri" w:cs="Calibri"/>
          <w:color w:val="000000" w:themeColor="text1"/>
          <w:szCs w:val="24"/>
        </w:rPr>
      </w:pPr>
      <w:r w:rsidRPr="49CE09F3">
        <w:rPr>
          <w:rFonts w:ascii="Calibri" w:eastAsia="Calibri" w:hAnsi="Calibri" w:cs="Calibri"/>
          <w:color w:val="000000" w:themeColor="text1"/>
          <w:szCs w:val="24"/>
        </w:rPr>
        <w:t xml:space="preserve">LAVISA - Laboratório de Violências, Saúde e Acidentes </w:t>
      </w:r>
    </w:p>
    <w:p w14:paraId="11C17017" w14:textId="086D7702" w:rsidR="5AD0C9E5" w:rsidRDefault="5AD0C9E5" w:rsidP="49CE09F3">
      <w:pPr>
        <w:spacing w:after="0"/>
        <w:ind w:left="181" w:right="272"/>
        <w:rPr>
          <w:rFonts w:ascii="Calibri" w:eastAsia="Calibri" w:hAnsi="Calibri" w:cs="Calibri"/>
          <w:color w:val="000000" w:themeColor="text1"/>
          <w:szCs w:val="24"/>
        </w:rPr>
      </w:pPr>
      <w:r w:rsidRPr="49CE09F3">
        <w:rPr>
          <w:rFonts w:ascii="Calibri" w:eastAsia="Calibri" w:hAnsi="Calibri" w:cs="Calibri"/>
          <w:color w:val="000000" w:themeColor="text1"/>
          <w:szCs w:val="24"/>
        </w:rPr>
        <w:t>LCM – Laboratório Central Municipal</w:t>
      </w:r>
    </w:p>
    <w:p w14:paraId="4637D0E1" w14:textId="2D0D6597" w:rsidR="5AD0C9E5" w:rsidRDefault="5AD0C9E5" w:rsidP="49CE09F3">
      <w:pPr>
        <w:spacing w:after="0"/>
        <w:ind w:left="181" w:right="272"/>
        <w:rPr>
          <w:rFonts w:ascii="Calibri" w:eastAsia="Calibri" w:hAnsi="Calibri" w:cs="Calibri"/>
          <w:color w:val="000000" w:themeColor="text1"/>
          <w:szCs w:val="24"/>
        </w:rPr>
      </w:pPr>
      <w:r w:rsidRPr="49CE09F3">
        <w:rPr>
          <w:rFonts w:ascii="Calibri" w:eastAsia="Calibri" w:hAnsi="Calibri" w:cs="Calibri"/>
          <w:color w:val="000000" w:themeColor="text1"/>
          <w:szCs w:val="24"/>
        </w:rPr>
        <w:t>LDO – Lei de Diretrizes Orçamentárias</w:t>
      </w:r>
    </w:p>
    <w:p w14:paraId="6669ECF1" w14:textId="6BCC11FD" w:rsidR="5AD0C9E5" w:rsidRDefault="5AD0C9E5" w:rsidP="49CE09F3">
      <w:pPr>
        <w:spacing w:after="0"/>
        <w:ind w:left="181" w:right="272"/>
        <w:rPr>
          <w:rFonts w:ascii="Calibri" w:eastAsia="Calibri" w:hAnsi="Calibri" w:cs="Calibri"/>
          <w:color w:val="000000" w:themeColor="text1"/>
          <w:szCs w:val="24"/>
        </w:rPr>
      </w:pPr>
      <w:r w:rsidRPr="2182646B">
        <w:rPr>
          <w:rFonts w:ascii="Calibri" w:eastAsia="Calibri" w:hAnsi="Calibri" w:cs="Calibri"/>
          <w:color w:val="000000" w:themeColor="text1"/>
          <w:szCs w:val="24"/>
        </w:rPr>
        <w:t xml:space="preserve">LF-LAM - </w:t>
      </w:r>
      <w:hyperlink r:id="rId56">
        <w:r w:rsidRPr="2182646B">
          <w:rPr>
            <w:rStyle w:val="Hyperlink"/>
            <w:rFonts w:ascii="Calibri" w:eastAsia="Calibri" w:hAnsi="Calibri" w:cs="Calibri"/>
            <w:color w:val="auto"/>
            <w:szCs w:val="24"/>
            <w:u w:val="none"/>
          </w:rPr>
          <w:t>Fluxo Lateral</w:t>
        </w:r>
      </w:hyperlink>
      <w:r w:rsidRPr="2182646B">
        <w:rPr>
          <w:rFonts w:ascii="Calibri" w:eastAsia="Calibri" w:hAnsi="Calibri" w:cs="Calibri"/>
          <w:szCs w:val="24"/>
        </w:rPr>
        <w:t xml:space="preserve"> para detecção de </w:t>
      </w:r>
      <w:hyperlink r:id="rId57">
        <w:proofErr w:type="spellStart"/>
        <w:r w:rsidRPr="2182646B">
          <w:rPr>
            <w:rStyle w:val="Hyperlink"/>
            <w:rFonts w:ascii="Calibri" w:eastAsia="Calibri" w:hAnsi="Calibri" w:cs="Calibri"/>
            <w:color w:val="auto"/>
            <w:szCs w:val="24"/>
            <w:u w:val="none"/>
          </w:rPr>
          <w:t>LipoArabinomanano</w:t>
        </w:r>
        <w:proofErr w:type="spellEnd"/>
      </w:hyperlink>
      <w:r w:rsidRPr="2182646B">
        <w:rPr>
          <w:rFonts w:ascii="Calibri" w:eastAsia="Calibri" w:hAnsi="Calibri" w:cs="Calibri"/>
          <w:szCs w:val="24"/>
        </w:rPr>
        <w:t xml:space="preserve">. </w:t>
      </w:r>
      <w:r w:rsidRPr="2182646B">
        <w:rPr>
          <w:rFonts w:ascii="Calibri" w:eastAsia="Calibri" w:hAnsi="Calibri" w:cs="Calibri"/>
          <w:color w:val="000000" w:themeColor="text1"/>
          <w:szCs w:val="24"/>
        </w:rPr>
        <w:t>É um teste rápido, simples, feito com urina, usado para diagnosticar tuberculose (TB) ativa</w:t>
      </w:r>
    </w:p>
    <w:p w14:paraId="775B7839" w14:textId="0F9D79DA" w:rsidR="5AD0C9E5" w:rsidRDefault="5AD0C9E5" w:rsidP="49CE09F3">
      <w:pPr>
        <w:spacing w:after="0"/>
        <w:ind w:left="181" w:right="272"/>
        <w:rPr>
          <w:rFonts w:ascii="Calibri" w:eastAsia="Calibri" w:hAnsi="Calibri" w:cs="Calibri"/>
          <w:color w:val="000000" w:themeColor="text1"/>
          <w:szCs w:val="24"/>
        </w:rPr>
      </w:pPr>
      <w:proofErr w:type="spellStart"/>
      <w:r w:rsidRPr="49CE09F3">
        <w:rPr>
          <w:rFonts w:ascii="Calibri" w:eastAsia="Calibri" w:hAnsi="Calibri" w:cs="Calibri"/>
          <w:color w:val="000000" w:themeColor="text1"/>
          <w:szCs w:val="24"/>
        </w:rPr>
        <w:t>LIRAa</w:t>
      </w:r>
      <w:proofErr w:type="spellEnd"/>
      <w:r w:rsidRPr="49CE09F3">
        <w:rPr>
          <w:rFonts w:ascii="Calibri" w:eastAsia="Calibri" w:hAnsi="Calibri" w:cs="Calibri"/>
          <w:color w:val="000000" w:themeColor="text1"/>
          <w:szCs w:val="24"/>
        </w:rPr>
        <w:t>/LIA – Levantamento Rápido de Índices para Aedes aegypti (</w:t>
      </w:r>
      <w:proofErr w:type="spellStart"/>
      <w:r w:rsidRPr="49CE09F3">
        <w:rPr>
          <w:rFonts w:ascii="Calibri" w:eastAsia="Calibri" w:hAnsi="Calibri" w:cs="Calibri"/>
          <w:color w:val="000000" w:themeColor="text1"/>
          <w:szCs w:val="24"/>
        </w:rPr>
        <w:t>LIRAa</w:t>
      </w:r>
      <w:proofErr w:type="spellEnd"/>
      <w:r w:rsidRPr="49CE09F3">
        <w:rPr>
          <w:rFonts w:ascii="Calibri" w:eastAsia="Calibri" w:hAnsi="Calibri" w:cs="Calibri"/>
          <w:color w:val="000000" w:themeColor="text1"/>
          <w:szCs w:val="24"/>
        </w:rPr>
        <w:t>) e Levantamento de Índice Amostral (LIA)</w:t>
      </w:r>
    </w:p>
    <w:p w14:paraId="480673CD" w14:textId="4DB2CCAC" w:rsidR="5AD0C9E5" w:rsidRDefault="5AD0C9E5" w:rsidP="49CE09F3">
      <w:pPr>
        <w:spacing w:after="0"/>
        <w:ind w:left="181" w:right="272"/>
        <w:rPr>
          <w:rFonts w:ascii="Calibri" w:eastAsia="Calibri" w:hAnsi="Calibri" w:cs="Calibri"/>
          <w:color w:val="000000" w:themeColor="text1"/>
          <w:szCs w:val="24"/>
        </w:rPr>
      </w:pPr>
      <w:r w:rsidRPr="49CE09F3">
        <w:rPr>
          <w:rFonts w:ascii="Calibri" w:eastAsia="Calibri" w:hAnsi="Calibri" w:cs="Calibri"/>
          <w:color w:val="000000" w:themeColor="text1"/>
          <w:szCs w:val="24"/>
        </w:rPr>
        <w:t>LOA – Lei Orçamentária Anual</w:t>
      </w:r>
    </w:p>
    <w:p w14:paraId="4B43DB53" w14:textId="18263E4C" w:rsidR="5AD0C9E5" w:rsidRDefault="5AD0C9E5" w:rsidP="49CE09F3">
      <w:pPr>
        <w:spacing w:after="0"/>
        <w:ind w:left="181" w:right="272"/>
        <w:rPr>
          <w:rFonts w:ascii="Calibri" w:eastAsia="Calibri" w:hAnsi="Calibri" w:cs="Calibri"/>
          <w:color w:val="000000" w:themeColor="text1"/>
          <w:szCs w:val="24"/>
        </w:rPr>
      </w:pPr>
      <w:r w:rsidRPr="49CE09F3">
        <w:rPr>
          <w:rFonts w:ascii="Calibri" w:eastAsia="Calibri" w:hAnsi="Calibri" w:cs="Calibri"/>
          <w:color w:val="000000" w:themeColor="text1"/>
          <w:szCs w:val="24"/>
        </w:rPr>
        <w:t xml:space="preserve">LRPD – Laboratório Regional de Prótese Dentária </w:t>
      </w:r>
    </w:p>
    <w:p w14:paraId="53843722" w14:textId="52F87E7D" w:rsidR="5AD0C9E5" w:rsidRDefault="5AD0C9E5" w:rsidP="49CE09F3">
      <w:pPr>
        <w:spacing w:after="0"/>
        <w:ind w:left="181" w:right="272"/>
        <w:rPr>
          <w:rFonts w:ascii="Calibri" w:eastAsia="Calibri" w:hAnsi="Calibri" w:cs="Calibri"/>
          <w:color w:val="000000" w:themeColor="text1"/>
          <w:szCs w:val="24"/>
        </w:rPr>
      </w:pPr>
      <w:r w:rsidRPr="49CE09F3">
        <w:rPr>
          <w:rFonts w:ascii="Calibri" w:eastAsia="Calibri" w:hAnsi="Calibri" w:cs="Calibri"/>
          <w:color w:val="000000" w:themeColor="text1"/>
          <w:szCs w:val="24"/>
        </w:rPr>
        <w:t>MS/SEGTES – Ministério da Saúde / Secretaria de Gestão do Trabalho e da Educação na saúde</w:t>
      </w:r>
    </w:p>
    <w:p w14:paraId="64AAD7B0" w14:textId="4A3570E0" w:rsidR="5AD0C9E5" w:rsidRDefault="5AD0C9E5" w:rsidP="49CE09F3">
      <w:pPr>
        <w:spacing w:after="0"/>
        <w:ind w:left="181" w:right="272"/>
        <w:rPr>
          <w:rFonts w:ascii="Calibri" w:eastAsia="Calibri" w:hAnsi="Calibri" w:cs="Calibri"/>
          <w:color w:val="000000" w:themeColor="text1"/>
          <w:szCs w:val="24"/>
        </w:rPr>
      </w:pPr>
      <w:r w:rsidRPr="49CE09F3">
        <w:rPr>
          <w:rFonts w:ascii="Calibri" w:eastAsia="Calibri" w:hAnsi="Calibri" w:cs="Calibri"/>
          <w:color w:val="000000" w:themeColor="text1"/>
          <w:szCs w:val="24"/>
        </w:rPr>
        <w:t>MS/SVS/CGIAE – Coordenação Geral de Informações e Análises Epidemiológicas da Secretaria de Vigilância em Saúde do Ministério da Saúde</w:t>
      </w:r>
    </w:p>
    <w:p w14:paraId="7B5243F1" w14:textId="469CDC0A" w:rsidR="5AD0C9E5" w:rsidRDefault="5AD0C9E5" w:rsidP="49CE09F3">
      <w:pPr>
        <w:spacing w:after="0"/>
        <w:ind w:left="181" w:right="272"/>
        <w:rPr>
          <w:rFonts w:ascii="Calibri" w:eastAsia="Calibri" w:hAnsi="Calibri" w:cs="Calibri"/>
          <w:color w:val="000000" w:themeColor="text1"/>
          <w:szCs w:val="24"/>
        </w:rPr>
      </w:pPr>
      <w:r w:rsidRPr="49CE09F3">
        <w:rPr>
          <w:rFonts w:ascii="Calibri" w:eastAsia="Calibri" w:hAnsi="Calibri" w:cs="Calibri"/>
          <w:color w:val="000000" w:themeColor="text1"/>
          <w:szCs w:val="24"/>
        </w:rPr>
        <w:t>NAAM /SEME- Núcleo de Acolhimento e Acompanhamento Multiprofissional</w:t>
      </w:r>
    </w:p>
    <w:p w14:paraId="3DA3DBC0" w14:textId="70B60BE2" w:rsidR="5AD0C9E5" w:rsidRDefault="5AD0C9E5" w:rsidP="49CE09F3">
      <w:pPr>
        <w:spacing w:after="0"/>
        <w:ind w:left="181" w:right="272"/>
        <w:rPr>
          <w:rFonts w:ascii="Calibri" w:eastAsia="Calibri" w:hAnsi="Calibri" w:cs="Calibri"/>
          <w:color w:val="000000" w:themeColor="text1"/>
          <w:szCs w:val="24"/>
        </w:rPr>
      </w:pPr>
      <w:r w:rsidRPr="49CE09F3">
        <w:rPr>
          <w:rFonts w:ascii="Calibri" w:eastAsia="Calibri" w:hAnsi="Calibri" w:cs="Calibri"/>
          <w:color w:val="000000" w:themeColor="text1"/>
          <w:szCs w:val="24"/>
        </w:rPr>
        <w:t xml:space="preserve">NUPREVI - Núcleo Prevenção às Violências </w:t>
      </w:r>
    </w:p>
    <w:p w14:paraId="12242B30" w14:textId="61A4FB53" w:rsidR="5AD0C9E5" w:rsidRDefault="5AD0C9E5" w:rsidP="49CE09F3">
      <w:pPr>
        <w:spacing w:after="0"/>
        <w:ind w:left="181" w:right="272"/>
        <w:rPr>
          <w:rFonts w:ascii="Calibri" w:eastAsia="Calibri" w:hAnsi="Calibri" w:cs="Calibri"/>
          <w:color w:val="000000" w:themeColor="text1"/>
          <w:szCs w:val="24"/>
        </w:rPr>
      </w:pPr>
      <w:r w:rsidRPr="49CE09F3">
        <w:rPr>
          <w:rFonts w:ascii="Calibri" w:eastAsia="Calibri" w:hAnsi="Calibri" w:cs="Calibri"/>
          <w:color w:val="000000" w:themeColor="text1"/>
          <w:szCs w:val="24"/>
        </w:rPr>
        <w:t>NV – Nascidos Vivos</w:t>
      </w:r>
    </w:p>
    <w:p w14:paraId="10C0CA9C" w14:textId="73445F8A" w:rsidR="5AD0C9E5" w:rsidRDefault="5AD0C9E5" w:rsidP="49CE09F3">
      <w:pPr>
        <w:spacing w:after="0"/>
        <w:ind w:left="181" w:right="272"/>
        <w:rPr>
          <w:rFonts w:ascii="Calibri" w:eastAsia="Calibri" w:hAnsi="Calibri" w:cs="Calibri"/>
          <w:color w:val="000000" w:themeColor="text1"/>
          <w:szCs w:val="24"/>
        </w:rPr>
      </w:pPr>
      <w:r w:rsidRPr="49CE09F3">
        <w:rPr>
          <w:rFonts w:ascii="Calibri" w:eastAsia="Calibri" w:hAnsi="Calibri" w:cs="Calibri"/>
          <w:color w:val="000000" w:themeColor="text1"/>
          <w:szCs w:val="24"/>
        </w:rPr>
        <w:t>OBSERVAVIX - Portal do Observatório de Indicadores da Cidade de Vitória</w:t>
      </w:r>
    </w:p>
    <w:p w14:paraId="4ACD0CAC" w14:textId="0C6F4CA4" w:rsidR="5AD0C9E5" w:rsidRDefault="5AD0C9E5" w:rsidP="49CE09F3">
      <w:pPr>
        <w:spacing w:after="0"/>
        <w:ind w:left="181" w:right="272"/>
        <w:rPr>
          <w:rFonts w:ascii="Calibri" w:eastAsia="Calibri" w:hAnsi="Calibri" w:cs="Calibri"/>
          <w:color w:val="000000" w:themeColor="text1"/>
          <w:szCs w:val="24"/>
        </w:rPr>
      </w:pPr>
      <w:r w:rsidRPr="49CE09F3">
        <w:rPr>
          <w:rFonts w:ascii="Calibri" w:eastAsia="Calibri" w:hAnsi="Calibri" w:cs="Calibri"/>
          <w:color w:val="000000" w:themeColor="text1"/>
          <w:szCs w:val="24"/>
        </w:rPr>
        <w:t xml:space="preserve">ODS – Objetivos de Desenvolvimento Sustentável </w:t>
      </w:r>
    </w:p>
    <w:p w14:paraId="7888EC6D" w14:textId="3DBEB5FE" w:rsidR="5AD0C9E5" w:rsidRDefault="5AD0C9E5" w:rsidP="49CE09F3">
      <w:pPr>
        <w:spacing w:after="0"/>
        <w:ind w:left="181" w:right="272"/>
        <w:rPr>
          <w:rFonts w:ascii="Calibri" w:eastAsia="Calibri" w:hAnsi="Calibri" w:cs="Calibri"/>
          <w:color w:val="000000" w:themeColor="text1"/>
          <w:szCs w:val="24"/>
        </w:rPr>
      </w:pPr>
      <w:r w:rsidRPr="49CE09F3">
        <w:rPr>
          <w:rFonts w:ascii="Calibri" w:eastAsia="Calibri" w:hAnsi="Calibri" w:cs="Calibri"/>
          <w:color w:val="000000" w:themeColor="text1"/>
          <w:szCs w:val="24"/>
        </w:rPr>
        <w:t>OMS – Organização Mundial da Saúde</w:t>
      </w:r>
    </w:p>
    <w:p w14:paraId="6F925EC9" w14:textId="457969D5" w:rsidR="5AD0C9E5" w:rsidRDefault="5AD0C9E5" w:rsidP="49CE09F3">
      <w:pPr>
        <w:spacing w:after="0"/>
        <w:ind w:left="181" w:right="272"/>
        <w:rPr>
          <w:rFonts w:ascii="Calibri" w:eastAsia="Calibri" w:hAnsi="Calibri" w:cs="Calibri"/>
          <w:color w:val="000000" w:themeColor="text1"/>
          <w:szCs w:val="24"/>
        </w:rPr>
      </w:pPr>
      <w:r w:rsidRPr="49CE09F3">
        <w:rPr>
          <w:rFonts w:ascii="Calibri" w:eastAsia="Calibri" w:hAnsi="Calibri" w:cs="Calibri"/>
          <w:color w:val="000000" w:themeColor="text1"/>
          <w:szCs w:val="24"/>
        </w:rPr>
        <w:t>ONU/PNUD – Organização das Nações Unidas / Programa das Nações Unidas para o Desenvolvimento</w:t>
      </w:r>
    </w:p>
    <w:p w14:paraId="169EF804" w14:textId="6C694EF7" w:rsidR="5AD0C9E5" w:rsidRDefault="5AD0C9E5" w:rsidP="49CE09F3">
      <w:pPr>
        <w:spacing w:after="0"/>
        <w:ind w:left="181" w:right="272"/>
        <w:rPr>
          <w:rFonts w:ascii="Calibri" w:eastAsia="Calibri" w:hAnsi="Calibri" w:cs="Calibri"/>
          <w:color w:val="000000" w:themeColor="text1"/>
          <w:szCs w:val="24"/>
        </w:rPr>
      </w:pPr>
      <w:r w:rsidRPr="49CE09F3">
        <w:rPr>
          <w:rFonts w:ascii="Calibri" w:eastAsia="Calibri" w:hAnsi="Calibri" w:cs="Calibri"/>
          <w:color w:val="000000" w:themeColor="text1"/>
          <w:szCs w:val="24"/>
        </w:rPr>
        <w:t>OS – Organizações Sociais</w:t>
      </w:r>
    </w:p>
    <w:p w14:paraId="3F5C213B" w14:textId="16E0EC55" w:rsidR="5AD0C9E5" w:rsidRDefault="5AD0C9E5" w:rsidP="49CE09F3">
      <w:pPr>
        <w:spacing w:after="0"/>
        <w:ind w:left="181" w:right="272"/>
        <w:rPr>
          <w:rFonts w:ascii="Calibri" w:eastAsia="Calibri" w:hAnsi="Calibri" w:cs="Calibri"/>
          <w:color w:val="000000" w:themeColor="text1"/>
          <w:szCs w:val="24"/>
        </w:rPr>
      </w:pPr>
      <w:r w:rsidRPr="49CE09F3">
        <w:rPr>
          <w:rFonts w:ascii="Calibri" w:eastAsia="Calibri" w:hAnsi="Calibri" w:cs="Calibri"/>
          <w:color w:val="000000" w:themeColor="text1"/>
          <w:szCs w:val="24"/>
        </w:rPr>
        <w:t>PAA - Plano Anual de Auditoria Interna</w:t>
      </w:r>
    </w:p>
    <w:p w14:paraId="16F2557B" w14:textId="7766B207" w:rsidR="5AD0C9E5" w:rsidRDefault="5AD0C9E5" w:rsidP="49CE09F3">
      <w:pPr>
        <w:spacing w:after="0"/>
        <w:ind w:left="181" w:right="272"/>
        <w:rPr>
          <w:rFonts w:ascii="Calibri" w:eastAsia="Calibri" w:hAnsi="Calibri" w:cs="Calibri"/>
          <w:color w:val="000000" w:themeColor="text1"/>
          <w:szCs w:val="24"/>
        </w:rPr>
      </w:pPr>
      <w:r w:rsidRPr="49CE09F3">
        <w:rPr>
          <w:rFonts w:ascii="Calibri" w:eastAsia="Calibri" w:hAnsi="Calibri" w:cs="Calibri"/>
          <w:color w:val="000000" w:themeColor="text1"/>
          <w:szCs w:val="24"/>
        </w:rPr>
        <w:t>PA – Pronto Atendimento</w:t>
      </w:r>
    </w:p>
    <w:p w14:paraId="19F1CCBD" w14:textId="36A557E9" w:rsidR="5AD0C9E5" w:rsidRDefault="5AD0C9E5" w:rsidP="49CE09F3">
      <w:pPr>
        <w:spacing w:after="0"/>
        <w:ind w:left="181" w:right="272"/>
        <w:rPr>
          <w:rFonts w:ascii="Calibri" w:eastAsia="Calibri" w:hAnsi="Calibri" w:cs="Calibri"/>
          <w:color w:val="000000" w:themeColor="text1"/>
          <w:szCs w:val="24"/>
        </w:rPr>
      </w:pPr>
      <w:r w:rsidRPr="49CE09F3">
        <w:rPr>
          <w:rFonts w:ascii="Calibri" w:eastAsia="Calibri" w:hAnsi="Calibri" w:cs="Calibri"/>
          <w:color w:val="000000" w:themeColor="text1"/>
          <w:szCs w:val="24"/>
        </w:rPr>
        <w:lastRenderedPageBreak/>
        <w:t>PAS – Programação Anual de Saúde</w:t>
      </w:r>
    </w:p>
    <w:p w14:paraId="15B5B168" w14:textId="2D17FD2C" w:rsidR="5AD0C9E5" w:rsidRDefault="5AD0C9E5" w:rsidP="49CE09F3">
      <w:pPr>
        <w:spacing w:after="0"/>
        <w:ind w:left="181" w:right="272"/>
        <w:rPr>
          <w:rFonts w:ascii="Calibri" w:eastAsia="Calibri" w:hAnsi="Calibri" w:cs="Calibri"/>
          <w:color w:val="000000" w:themeColor="text1"/>
          <w:szCs w:val="24"/>
        </w:rPr>
      </w:pPr>
      <w:r w:rsidRPr="49CE09F3">
        <w:rPr>
          <w:rFonts w:ascii="Calibri" w:eastAsia="Calibri" w:hAnsi="Calibri" w:cs="Calibri"/>
          <w:color w:val="000000" w:themeColor="text1"/>
          <w:szCs w:val="24"/>
        </w:rPr>
        <w:t>PBF – Programa Bolsa Família</w:t>
      </w:r>
    </w:p>
    <w:p w14:paraId="38617AEF" w14:textId="4E4670D9" w:rsidR="5AD0C9E5" w:rsidRDefault="5AD0C9E5" w:rsidP="49CE09F3">
      <w:pPr>
        <w:spacing w:after="0"/>
        <w:ind w:left="181" w:right="272"/>
        <w:rPr>
          <w:rFonts w:ascii="Calibri" w:eastAsia="Calibri" w:hAnsi="Calibri" w:cs="Calibri"/>
          <w:color w:val="000000" w:themeColor="text1"/>
          <w:szCs w:val="24"/>
        </w:rPr>
      </w:pPr>
      <w:r w:rsidRPr="49CE09F3">
        <w:rPr>
          <w:rFonts w:ascii="Calibri" w:eastAsia="Calibri" w:hAnsi="Calibri" w:cs="Calibri"/>
          <w:color w:val="000000" w:themeColor="text1"/>
          <w:szCs w:val="24"/>
        </w:rPr>
        <w:t>PCDT - Protocolos Clínicos e Diretrizes Terapêuticas</w:t>
      </w:r>
    </w:p>
    <w:p w14:paraId="1FAC7010" w14:textId="0AE0E8AD" w:rsidR="5AD0C9E5" w:rsidRDefault="5AD0C9E5" w:rsidP="49CE09F3">
      <w:pPr>
        <w:spacing w:after="0"/>
        <w:ind w:left="181" w:right="272"/>
        <w:rPr>
          <w:rFonts w:ascii="Calibri" w:eastAsia="Calibri" w:hAnsi="Calibri" w:cs="Calibri"/>
          <w:color w:val="000000" w:themeColor="text1"/>
          <w:szCs w:val="24"/>
        </w:rPr>
      </w:pPr>
      <w:r w:rsidRPr="49CE09F3">
        <w:rPr>
          <w:rFonts w:ascii="Calibri" w:eastAsia="Calibri" w:hAnsi="Calibri" w:cs="Calibri"/>
          <w:color w:val="000000" w:themeColor="text1"/>
          <w:szCs w:val="24"/>
        </w:rPr>
        <w:t>PDR – Plano Diretor de Regionalização da Saúde</w:t>
      </w:r>
    </w:p>
    <w:p w14:paraId="39E2E641" w14:textId="1AB42F2C" w:rsidR="5AD0C9E5" w:rsidRDefault="5AD0C9E5" w:rsidP="49CE09F3">
      <w:pPr>
        <w:spacing w:after="0"/>
        <w:ind w:left="181" w:right="272"/>
        <w:rPr>
          <w:rFonts w:ascii="Calibri" w:eastAsia="Calibri" w:hAnsi="Calibri" w:cs="Calibri"/>
          <w:color w:val="000000" w:themeColor="text1"/>
          <w:szCs w:val="24"/>
        </w:rPr>
      </w:pPr>
      <w:r w:rsidRPr="49CE09F3">
        <w:rPr>
          <w:rFonts w:ascii="Calibri" w:eastAsia="Calibri" w:hAnsi="Calibri" w:cs="Calibri"/>
          <w:color w:val="000000" w:themeColor="text1"/>
          <w:szCs w:val="24"/>
        </w:rPr>
        <w:t xml:space="preserve">PET - Programa de Educação pelo Trabalho para a Saúde </w:t>
      </w:r>
    </w:p>
    <w:p w14:paraId="7BB59B3A" w14:textId="5AF07D30" w:rsidR="5AD0C9E5" w:rsidRDefault="5AD0C9E5" w:rsidP="49CE09F3">
      <w:pPr>
        <w:spacing w:after="0"/>
        <w:ind w:left="181" w:right="272"/>
        <w:rPr>
          <w:rFonts w:ascii="Calibri" w:eastAsia="Calibri" w:hAnsi="Calibri" w:cs="Calibri"/>
          <w:color w:val="000000" w:themeColor="text1"/>
          <w:szCs w:val="24"/>
        </w:rPr>
      </w:pPr>
      <w:r w:rsidRPr="49CE09F3">
        <w:rPr>
          <w:rFonts w:ascii="Calibri" w:eastAsia="Calibri" w:hAnsi="Calibri" w:cs="Calibri"/>
          <w:color w:val="000000" w:themeColor="text1"/>
          <w:szCs w:val="24"/>
        </w:rPr>
        <w:t>PIAS - Promoção da Infância e Adolescência Saudáveis</w:t>
      </w:r>
    </w:p>
    <w:p w14:paraId="3CEAA83A" w14:textId="5BB2B43D" w:rsidR="5AD0C9E5" w:rsidRDefault="5AD0C9E5" w:rsidP="49CE09F3">
      <w:pPr>
        <w:spacing w:after="0"/>
        <w:ind w:left="181" w:right="272"/>
        <w:rPr>
          <w:rFonts w:ascii="Calibri" w:eastAsia="Calibri" w:hAnsi="Calibri" w:cs="Calibri"/>
          <w:color w:val="000000" w:themeColor="text1"/>
          <w:szCs w:val="24"/>
        </w:rPr>
      </w:pPr>
      <w:r w:rsidRPr="49CE09F3">
        <w:rPr>
          <w:rFonts w:ascii="Calibri" w:eastAsia="Calibri" w:hAnsi="Calibri" w:cs="Calibri"/>
          <w:color w:val="000000" w:themeColor="text1"/>
          <w:szCs w:val="24"/>
        </w:rPr>
        <w:t>PIB – Produto Interno Bruto</w:t>
      </w:r>
    </w:p>
    <w:p w14:paraId="775A930D" w14:textId="0BD8F2A2" w:rsidR="5AD0C9E5" w:rsidRDefault="5AD0C9E5" w:rsidP="49CE09F3">
      <w:pPr>
        <w:spacing w:after="0"/>
        <w:ind w:left="181" w:right="272"/>
        <w:rPr>
          <w:rFonts w:ascii="Calibri" w:eastAsia="Calibri" w:hAnsi="Calibri" w:cs="Calibri"/>
          <w:color w:val="000000" w:themeColor="text1"/>
          <w:szCs w:val="24"/>
        </w:rPr>
      </w:pPr>
      <w:r w:rsidRPr="49CE09F3">
        <w:rPr>
          <w:rFonts w:ascii="Calibri" w:eastAsia="Calibri" w:hAnsi="Calibri" w:cs="Calibri"/>
          <w:color w:val="000000" w:themeColor="text1"/>
          <w:szCs w:val="24"/>
        </w:rPr>
        <w:t xml:space="preserve">PICS - Práticas Integrativas e Complementares em Saúde </w:t>
      </w:r>
    </w:p>
    <w:p w14:paraId="6DBA060C" w14:textId="0D639500" w:rsidR="5AD0C9E5" w:rsidRDefault="5AD0C9E5" w:rsidP="49CE09F3">
      <w:pPr>
        <w:spacing w:after="0"/>
        <w:ind w:left="181" w:right="272"/>
        <w:rPr>
          <w:rFonts w:ascii="Calibri" w:eastAsia="Calibri" w:hAnsi="Calibri" w:cs="Calibri"/>
          <w:color w:val="000000" w:themeColor="text1"/>
          <w:szCs w:val="24"/>
        </w:rPr>
      </w:pPr>
      <w:r w:rsidRPr="49CE09F3">
        <w:rPr>
          <w:rFonts w:ascii="Calibri" w:eastAsia="Calibri" w:hAnsi="Calibri" w:cs="Calibri"/>
          <w:color w:val="000000" w:themeColor="text1"/>
          <w:szCs w:val="24"/>
        </w:rPr>
        <w:t>PMPI – Plano Municipal pela Primeira Infância de Vitória</w:t>
      </w:r>
    </w:p>
    <w:p w14:paraId="434AFB40" w14:textId="35B272A9" w:rsidR="5AD0C9E5" w:rsidRDefault="5AD0C9E5" w:rsidP="49CE09F3">
      <w:pPr>
        <w:spacing w:after="0"/>
        <w:ind w:left="181" w:right="272"/>
        <w:rPr>
          <w:rFonts w:ascii="Calibri" w:eastAsia="Calibri" w:hAnsi="Calibri" w:cs="Calibri"/>
          <w:color w:val="000000" w:themeColor="text1"/>
          <w:szCs w:val="24"/>
        </w:rPr>
      </w:pPr>
      <w:r w:rsidRPr="49CE09F3">
        <w:rPr>
          <w:rFonts w:ascii="Calibri" w:eastAsia="Calibri" w:hAnsi="Calibri" w:cs="Calibri"/>
          <w:color w:val="000000" w:themeColor="text1"/>
          <w:szCs w:val="24"/>
        </w:rPr>
        <w:t xml:space="preserve">PMS – Plano Municipal de Saúde </w:t>
      </w:r>
    </w:p>
    <w:p w14:paraId="1939DB6B" w14:textId="57FC651F" w:rsidR="5AD0C9E5" w:rsidRDefault="5AD0C9E5" w:rsidP="49CE09F3">
      <w:pPr>
        <w:spacing w:after="0"/>
        <w:ind w:left="181" w:right="272"/>
        <w:rPr>
          <w:rFonts w:ascii="Calibri" w:eastAsia="Calibri" w:hAnsi="Calibri" w:cs="Calibri"/>
          <w:color w:val="000000" w:themeColor="text1"/>
          <w:szCs w:val="24"/>
        </w:rPr>
      </w:pPr>
      <w:r w:rsidRPr="49CE09F3">
        <w:rPr>
          <w:rFonts w:ascii="Calibri" w:eastAsia="Calibri" w:hAnsi="Calibri" w:cs="Calibri"/>
          <w:color w:val="000000" w:themeColor="text1"/>
          <w:szCs w:val="24"/>
        </w:rPr>
        <w:t>PMV – Prefeitura Municipal de Vitória</w:t>
      </w:r>
    </w:p>
    <w:p w14:paraId="24BF9650" w14:textId="0C99DE96" w:rsidR="5AD0C9E5" w:rsidRDefault="5AD0C9E5" w:rsidP="49CE09F3">
      <w:pPr>
        <w:spacing w:after="0"/>
        <w:ind w:left="181" w:right="272"/>
        <w:rPr>
          <w:rFonts w:ascii="Calibri" w:eastAsia="Calibri" w:hAnsi="Calibri" w:cs="Calibri"/>
          <w:color w:val="000000" w:themeColor="text1"/>
          <w:szCs w:val="24"/>
        </w:rPr>
      </w:pPr>
      <w:r w:rsidRPr="49CE09F3">
        <w:rPr>
          <w:rFonts w:ascii="Calibri" w:eastAsia="Calibri" w:hAnsi="Calibri" w:cs="Calibri"/>
          <w:color w:val="000000" w:themeColor="text1"/>
          <w:szCs w:val="24"/>
        </w:rPr>
        <w:t>PNAB – Política Nacional de Atenção Básica</w:t>
      </w:r>
    </w:p>
    <w:p w14:paraId="6910E2BA" w14:textId="6211F04E" w:rsidR="5AD0C9E5" w:rsidRDefault="5AD0C9E5" w:rsidP="49CE09F3">
      <w:pPr>
        <w:spacing w:after="0"/>
        <w:ind w:left="181" w:right="272"/>
        <w:rPr>
          <w:rFonts w:ascii="Calibri" w:eastAsia="Calibri" w:hAnsi="Calibri" w:cs="Calibri"/>
          <w:color w:val="000000" w:themeColor="text1"/>
          <w:szCs w:val="24"/>
        </w:rPr>
      </w:pPr>
      <w:r w:rsidRPr="49CE09F3">
        <w:rPr>
          <w:rFonts w:ascii="Calibri" w:eastAsia="Calibri" w:hAnsi="Calibri" w:cs="Calibri"/>
          <w:color w:val="000000" w:themeColor="text1"/>
          <w:szCs w:val="24"/>
        </w:rPr>
        <w:t>PNAISC – Política Nacional de Atenção Integral à Saúde da Criança</w:t>
      </w:r>
    </w:p>
    <w:p w14:paraId="36314C98" w14:textId="1DBC5EAC" w:rsidR="5AD0C9E5" w:rsidRDefault="5AD0C9E5" w:rsidP="49CE09F3">
      <w:pPr>
        <w:spacing w:after="0"/>
        <w:ind w:left="181" w:right="272"/>
        <w:rPr>
          <w:rFonts w:ascii="Calibri" w:eastAsia="Calibri" w:hAnsi="Calibri" w:cs="Calibri"/>
          <w:color w:val="000000" w:themeColor="text1"/>
          <w:szCs w:val="24"/>
        </w:rPr>
      </w:pPr>
      <w:r w:rsidRPr="49CE09F3">
        <w:rPr>
          <w:rFonts w:ascii="Calibri" w:eastAsia="Calibri" w:hAnsi="Calibri" w:cs="Calibri"/>
          <w:color w:val="000000" w:themeColor="text1"/>
          <w:szCs w:val="24"/>
        </w:rPr>
        <w:t>PNE – Pessoas com Necessidades Especiais</w:t>
      </w:r>
    </w:p>
    <w:p w14:paraId="43AA4045" w14:textId="08E5409F" w:rsidR="5AD0C9E5" w:rsidRDefault="5AD0C9E5" w:rsidP="49CE09F3">
      <w:pPr>
        <w:spacing w:after="0"/>
        <w:ind w:left="181" w:right="272"/>
        <w:rPr>
          <w:rFonts w:ascii="Calibri" w:eastAsia="Calibri" w:hAnsi="Calibri" w:cs="Calibri"/>
          <w:color w:val="000000" w:themeColor="text1"/>
          <w:szCs w:val="24"/>
        </w:rPr>
      </w:pPr>
      <w:r w:rsidRPr="49CE09F3">
        <w:rPr>
          <w:rFonts w:ascii="Calibri" w:eastAsia="Calibri" w:hAnsi="Calibri" w:cs="Calibri"/>
          <w:color w:val="000000" w:themeColor="text1"/>
          <w:szCs w:val="24"/>
        </w:rPr>
        <w:t xml:space="preserve">PNI - Programa Nacional de Imunizações </w:t>
      </w:r>
    </w:p>
    <w:p w14:paraId="77B0C5EE" w14:textId="31117A22" w:rsidR="5AD0C9E5" w:rsidRDefault="5AD0C9E5" w:rsidP="49CE09F3">
      <w:pPr>
        <w:spacing w:after="0"/>
        <w:ind w:left="181" w:right="272"/>
        <w:rPr>
          <w:rFonts w:ascii="Calibri" w:eastAsia="Calibri" w:hAnsi="Calibri" w:cs="Calibri"/>
          <w:color w:val="000000" w:themeColor="text1"/>
          <w:szCs w:val="24"/>
        </w:rPr>
      </w:pPr>
      <w:r w:rsidRPr="49CE09F3">
        <w:rPr>
          <w:rFonts w:ascii="Calibri" w:eastAsia="Calibri" w:hAnsi="Calibri" w:cs="Calibri"/>
          <w:color w:val="000000" w:themeColor="text1"/>
          <w:szCs w:val="24"/>
        </w:rPr>
        <w:t>PPA – Plano Plurianual</w:t>
      </w:r>
    </w:p>
    <w:p w14:paraId="3D8F3065" w14:textId="504F49E0" w:rsidR="5AD0C9E5" w:rsidRDefault="5AD0C9E5" w:rsidP="49CE09F3">
      <w:pPr>
        <w:spacing w:after="0"/>
        <w:ind w:left="181" w:right="272"/>
        <w:rPr>
          <w:rFonts w:ascii="Calibri" w:eastAsia="Calibri" w:hAnsi="Calibri" w:cs="Calibri"/>
          <w:color w:val="000000" w:themeColor="text1"/>
          <w:szCs w:val="24"/>
        </w:rPr>
      </w:pPr>
      <w:r w:rsidRPr="2182646B">
        <w:rPr>
          <w:rFonts w:ascii="Calibri" w:eastAsia="Calibri" w:hAnsi="Calibri" w:cs="Calibri"/>
          <w:color w:val="000000" w:themeColor="text1"/>
          <w:szCs w:val="24"/>
        </w:rPr>
        <w:t xml:space="preserve">PROADI SUS </w:t>
      </w:r>
      <w:r w:rsidR="7C44C00A" w:rsidRPr="2182646B">
        <w:rPr>
          <w:rFonts w:ascii="Calibri" w:eastAsia="Calibri" w:hAnsi="Calibri" w:cs="Calibri"/>
          <w:color w:val="000000" w:themeColor="text1"/>
          <w:szCs w:val="24"/>
        </w:rPr>
        <w:t>- Programa</w:t>
      </w:r>
      <w:r w:rsidRPr="2182646B">
        <w:rPr>
          <w:rFonts w:ascii="Calibri" w:eastAsia="Calibri" w:hAnsi="Calibri" w:cs="Calibri"/>
          <w:color w:val="000000" w:themeColor="text1"/>
          <w:szCs w:val="24"/>
        </w:rPr>
        <w:t xml:space="preserve"> de Apoio ao Desenvolvimento Institucional do Sistema Único de Saúde</w:t>
      </w:r>
    </w:p>
    <w:p w14:paraId="59F0E3F0" w14:textId="3B26A61E" w:rsidR="5AD0C9E5" w:rsidRDefault="5AD0C9E5" w:rsidP="49CE09F3">
      <w:pPr>
        <w:spacing w:after="0"/>
        <w:ind w:left="181" w:right="272"/>
        <w:rPr>
          <w:rFonts w:ascii="Calibri" w:eastAsia="Calibri" w:hAnsi="Calibri" w:cs="Calibri"/>
          <w:color w:val="000000" w:themeColor="text1"/>
          <w:szCs w:val="24"/>
        </w:rPr>
      </w:pPr>
      <w:r w:rsidRPr="49CE09F3">
        <w:rPr>
          <w:rFonts w:ascii="Calibri" w:eastAsia="Calibri" w:hAnsi="Calibri" w:cs="Calibri"/>
          <w:color w:val="000000" w:themeColor="text1"/>
          <w:szCs w:val="24"/>
        </w:rPr>
        <w:t xml:space="preserve">PQA-VS – Programa de Qualificação das Ações de Vigilância em Saúde </w:t>
      </w:r>
    </w:p>
    <w:p w14:paraId="752344E4" w14:textId="16087923" w:rsidR="5AD0C9E5" w:rsidRDefault="5AD0C9E5" w:rsidP="49CE09F3">
      <w:pPr>
        <w:spacing w:after="0"/>
        <w:ind w:left="181" w:right="272"/>
        <w:rPr>
          <w:rFonts w:ascii="Calibri" w:eastAsia="Calibri" w:hAnsi="Calibri" w:cs="Calibri"/>
          <w:color w:val="000000" w:themeColor="text1"/>
          <w:szCs w:val="24"/>
        </w:rPr>
      </w:pPr>
      <w:r w:rsidRPr="49CE09F3">
        <w:rPr>
          <w:rFonts w:ascii="Calibri" w:eastAsia="Calibri" w:hAnsi="Calibri" w:cs="Calibri"/>
          <w:color w:val="000000" w:themeColor="text1"/>
          <w:szCs w:val="24"/>
        </w:rPr>
        <w:t>PSE – Programa Saúde na Escola</w:t>
      </w:r>
    </w:p>
    <w:p w14:paraId="6B158D47" w14:textId="67E9EE85" w:rsidR="5AD0C9E5" w:rsidRDefault="5AD0C9E5" w:rsidP="49CE09F3">
      <w:pPr>
        <w:spacing w:after="0"/>
        <w:ind w:left="181" w:right="272"/>
        <w:rPr>
          <w:rFonts w:ascii="Calibri" w:eastAsia="Calibri" w:hAnsi="Calibri" w:cs="Calibri"/>
          <w:color w:val="000000" w:themeColor="text1"/>
          <w:szCs w:val="24"/>
        </w:rPr>
      </w:pPr>
      <w:r w:rsidRPr="49CE09F3">
        <w:rPr>
          <w:rFonts w:ascii="Calibri" w:eastAsia="Calibri" w:hAnsi="Calibri" w:cs="Calibri"/>
          <w:color w:val="000000" w:themeColor="text1"/>
          <w:szCs w:val="24"/>
        </w:rPr>
        <w:t xml:space="preserve">PVHA - Pessoas que vivem com HIV/AIDS </w:t>
      </w:r>
    </w:p>
    <w:p w14:paraId="0BA11465" w14:textId="37C1B954" w:rsidR="5AD0C9E5" w:rsidRDefault="5AD0C9E5" w:rsidP="49CE09F3">
      <w:pPr>
        <w:spacing w:after="0"/>
        <w:ind w:left="181" w:right="272"/>
        <w:rPr>
          <w:rFonts w:ascii="Calibri" w:eastAsia="Calibri" w:hAnsi="Calibri" w:cs="Calibri"/>
          <w:color w:val="000000" w:themeColor="text1"/>
          <w:szCs w:val="24"/>
        </w:rPr>
      </w:pPr>
      <w:r w:rsidRPr="49CE09F3">
        <w:rPr>
          <w:rFonts w:ascii="Calibri" w:eastAsia="Calibri" w:hAnsi="Calibri" w:cs="Calibri"/>
          <w:color w:val="000000" w:themeColor="text1"/>
          <w:szCs w:val="24"/>
        </w:rPr>
        <w:t xml:space="preserve">RAA - Relatório Anual de Auditoria Interna </w:t>
      </w:r>
    </w:p>
    <w:p w14:paraId="1A3BBC45" w14:textId="7D064C79" w:rsidR="5AD0C9E5" w:rsidRDefault="5AD0C9E5" w:rsidP="49CE09F3">
      <w:pPr>
        <w:spacing w:after="0"/>
        <w:ind w:left="181" w:right="272"/>
        <w:rPr>
          <w:rFonts w:ascii="Calibri" w:eastAsia="Calibri" w:hAnsi="Calibri" w:cs="Calibri"/>
          <w:color w:val="000000" w:themeColor="text1"/>
          <w:szCs w:val="24"/>
        </w:rPr>
      </w:pPr>
      <w:r w:rsidRPr="49CE09F3">
        <w:rPr>
          <w:rFonts w:ascii="Calibri" w:eastAsia="Calibri" w:hAnsi="Calibri" w:cs="Calibri"/>
          <w:color w:val="000000" w:themeColor="text1"/>
          <w:szCs w:val="24"/>
        </w:rPr>
        <w:t>RAG – Relatório Anual de Gestão</w:t>
      </w:r>
    </w:p>
    <w:p w14:paraId="0582ECE1" w14:textId="44871DF4" w:rsidR="5AD0C9E5" w:rsidRDefault="5AD0C9E5" w:rsidP="49CE09F3">
      <w:pPr>
        <w:spacing w:after="0"/>
        <w:ind w:left="181" w:right="272"/>
        <w:rPr>
          <w:rFonts w:ascii="Calibri" w:eastAsia="Calibri" w:hAnsi="Calibri" w:cs="Calibri"/>
          <w:color w:val="000000" w:themeColor="text1"/>
          <w:szCs w:val="24"/>
        </w:rPr>
      </w:pPr>
      <w:r w:rsidRPr="49CE09F3">
        <w:rPr>
          <w:rFonts w:ascii="Calibri" w:eastAsia="Calibri" w:hAnsi="Calibri" w:cs="Calibri"/>
          <w:color w:val="000000" w:themeColor="text1"/>
          <w:szCs w:val="24"/>
        </w:rPr>
        <w:t>RAPS – Rede de Atenção Psicossocial</w:t>
      </w:r>
    </w:p>
    <w:p w14:paraId="2DD48EA2" w14:textId="07D9F7F9" w:rsidR="5AD0C9E5" w:rsidRDefault="5AD0C9E5" w:rsidP="49CE09F3">
      <w:pPr>
        <w:spacing w:after="0"/>
        <w:ind w:left="181" w:right="272"/>
        <w:rPr>
          <w:rFonts w:ascii="Calibri" w:eastAsia="Calibri" w:hAnsi="Calibri" w:cs="Calibri"/>
          <w:color w:val="000000" w:themeColor="text1"/>
          <w:szCs w:val="24"/>
        </w:rPr>
      </w:pPr>
      <w:r w:rsidRPr="5FA080E3">
        <w:rPr>
          <w:rFonts w:ascii="Calibri" w:eastAsia="Calibri" w:hAnsi="Calibri" w:cs="Calibri"/>
          <w:color w:val="000000" w:themeColor="text1"/>
          <w:szCs w:val="24"/>
        </w:rPr>
        <w:t>RAS – Rede de Atenção à Saúde</w:t>
      </w:r>
    </w:p>
    <w:p w14:paraId="08F256ED" w14:textId="24B0A191" w:rsidR="5AD0C9E5" w:rsidRDefault="5AD0C9E5" w:rsidP="49CE09F3">
      <w:pPr>
        <w:spacing w:after="0"/>
        <w:ind w:left="181" w:right="272"/>
        <w:rPr>
          <w:rFonts w:ascii="Calibri" w:eastAsia="Calibri" w:hAnsi="Calibri" w:cs="Calibri"/>
          <w:color w:val="000000" w:themeColor="text1"/>
          <w:szCs w:val="24"/>
        </w:rPr>
      </w:pPr>
      <w:r w:rsidRPr="3DA970ED">
        <w:rPr>
          <w:rFonts w:ascii="Calibri" w:eastAsia="Calibri" w:hAnsi="Calibri" w:cs="Calibri"/>
          <w:color w:val="000000" w:themeColor="text1"/>
          <w:szCs w:val="24"/>
        </w:rPr>
        <w:t xml:space="preserve">RBE – Rede </w:t>
      </w:r>
      <w:proofErr w:type="gramStart"/>
      <w:r w:rsidRPr="3DA970ED">
        <w:rPr>
          <w:rFonts w:ascii="Calibri" w:eastAsia="Calibri" w:hAnsi="Calibri" w:cs="Calibri"/>
          <w:color w:val="000000" w:themeColor="text1"/>
          <w:szCs w:val="24"/>
        </w:rPr>
        <w:t>Bem Estar</w:t>
      </w:r>
      <w:proofErr w:type="gramEnd"/>
    </w:p>
    <w:p w14:paraId="0BA0F9BB" w14:textId="6259E9AD" w:rsidR="5AD0C9E5" w:rsidRDefault="5AD0C9E5" w:rsidP="49CE09F3">
      <w:pPr>
        <w:spacing w:after="0"/>
        <w:ind w:left="181" w:right="272"/>
        <w:rPr>
          <w:rFonts w:ascii="Calibri" w:eastAsia="Calibri" w:hAnsi="Calibri" w:cs="Calibri"/>
          <w:color w:val="000000" w:themeColor="text1"/>
          <w:szCs w:val="24"/>
        </w:rPr>
      </w:pPr>
      <w:r w:rsidRPr="49CE09F3">
        <w:rPr>
          <w:rFonts w:ascii="Calibri" w:eastAsia="Calibri" w:hAnsi="Calibri" w:cs="Calibri"/>
          <w:color w:val="000000" w:themeColor="text1"/>
          <w:szCs w:val="24"/>
        </w:rPr>
        <w:t>REMEL – Relação Municipal de Exames Laboratoriais</w:t>
      </w:r>
    </w:p>
    <w:p w14:paraId="775D5938" w14:textId="0AE8D18D" w:rsidR="5AD0C9E5" w:rsidRDefault="5AD0C9E5" w:rsidP="49CE09F3">
      <w:pPr>
        <w:spacing w:after="0"/>
        <w:ind w:left="181" w:right="272"/>
        <w:rPr>
          <w:rFonts w:ascii="Calibri" w:eastAsia="Calibri" w:hAnsi="Calibri" w:cs="Calibri"/>
          <w:color w:val="000000" w:themeColor="text1"/>
          <w:szCs w:val="24"/>
        </w:rPr>
      </w:pPr>
      <w:r w:rsidRPr="49CE09F3">
        <w:rPr>
          <w:rFonts w:ascii="Calibri" w:eastAsia="Calibri" w:hAnsi="Calibri" w:cs="Calibri"/>
          <w:color w:val="000000" w:themeColor="text1"/>
          <w:szCs w:val="24"/>
        </w:rPr>
        <w:t xml:space="preserve">REMUME - Relação Municipal de Medicamentos Essenciais </w:t>
      </w:r>
    </w:p>
    <w:p w14:paraId="5C10A38A" w14:textId="15D7CD4C" w:rsidR="5AD0C9E5" w:rsidRDefault="5AD0C9E5" w:rsidP="49CE09F3">
      <w:pPr>
        <w:spacing w:after="0"/>
        <w:ind w:left="181" w:right="272"/>
        <w:rPr>
          <w:rFonts w:ascii="Calibri" w:eastAsia="Calibri" w:hAnsi="Calibri" w:cs="Calibri"/>
          <w:color w:val="000000" w:themeColor="text1"/>
          <w:szCs w:val="24"/>
        </w:rPr>
      </w:pPr>
      <w:r w:rsidRPr="49CE09F3">
        <w:rPr>
          <w:rFonts w:ascii="Calibri" w:eastAsia="Calibri" w:hAnsi="Calibri" w:cs="Calibri"/>
          <w:color w:val="000000" w:themeColor="text1"/>
          <w:szCs w:val="24"/>
        </w:rPr>
        <w:t xml:space="preserve">RENAST - Rede Nacional de Atenção à Saúde do Trabalhador </w:t>
      </w:r>
    </w:p>
    <w:p w14:paraId="4F157CD9" w14:textId="618283D5" w:rsidR="5AD0C9E5" w:rsidRDefault="5AD0C9E5" w:rsidP="49CE09F3">
      <w:pPr>
        <w:spacing w:after="0"/>
        <w:ind w:left="181" w:right="272"/>
        <w:rPr>
          <w:rFonts w:ascii="Calibri" w:eastAsia="Calibri" w:hAnsi="Calibri" w:cs="Calibri"/>
          <w:color w:val="000000" w:themeColor="text1"/>
          <w:szCs w:val="24"/>
        </w:rPr>
      </w:pPr>
      <w:r w:rsidRPr="49CE09F3">
        <w:rPr>
          <w:rFonts w:ascii="Calibri" w:eastAsia="Calibri" w:hAnsi="Calibri" w:cs="Calibri"/>
          <w:color w:val="000000" w:themeColor="text1"/>
          <w:szCs w:val="24"/>
        </w:rPr>
        <w:t xml:space="preserve">RIPSA – Rede </w:t>
      </w:r>
      <w:proofErr w:type="spellStart"/>
      <w:r w:rsidRPr="49CE09F3">
        <w:rPr>
          <w:rFonts w:ascii="Calibri" w:eastAsia="Calibri" w:hAnsi="Calibri" w:cs="Calibri"/>
          <w:color w:val="000000" w:themeColor="text1"/>
          <w:szCs w:val="24"/>
        </w:rPr>
        <w:t>Interagencial</w:t>
      </w:r>
      <w:proofErr w:type="spellEnd"/>
      <w:r w:rsidRPr="49CE09F3">
        <w:rPr>
          <w:rFonts w:ascii="Calibri" w:eastAsia="Calibri" w:hAnsi="Calibri" w:cs="Calibri"/>
          <w:color w:val="000000" w:themeColor="text1"/>
          <w:szCs w:val="24"/>
        </w:rPr>
        <w:t xml:space="preserve"> de Informações para a Saúde</w:t>
      </w:r>
    </w:p>
    <w:p w14:paraId="6C9EC5CA" w14:textId="7FD2B7EA" w:rsidR="5AD0C9E5" w:rsidRDefault="5AD0C9E5" w:rsidP="49CE09F3">
      <w:pPr>
        <w:spacing w:after="0"/>
        <w:ind w:left="181" w:right="272"/>
        <w:rPr>
          <w:rFonts w:ascii="Calibri" w:eastAsia="Calibri" w:hAnsi="Calibri" w:cs="Calibri"/>
          <w:color w:val="000000" w:themeColor="text1"/>
          <w:szCs w:val="24"/>
        </w:rPr>
      </w:pPr>
      <w:r w:rsidRPr="49CE09F3">
        <w:rPr>
          <w:rFonts w:ascii="Calibri" w:eastAsia="Calibri" w:hAnsi="Calibri" w:cs="Calibri"/>
          <w:color w:val="000000" w:themeColor="text1"/>
          <w:szCs w:val="24"/>
        </w:rPr>
        <w:t>RNDS – Rede Nacional de Dados em Saúde</w:t>
      </w:r>
    </w:p>
    <w:p w14:paraId="3FF2E4C9" w14:textId="1FCA77D5" w:rsidR="5AD0C9E5" w:rsidRDefault="5AD0C9E5" w:rsidP="49CE09F3">
      <w:pPr>
        <w:spacing w:after="0"/>
        <w:ind w:left="181" w:right="272"/>
        <w:rPr>
          <w:rFonts w:ascii="Calibri" w:eastAsia="Calibri" w:hAnsi="Calibri" w:cs="Calibri"/>
          <w:color w:val="000000" w:themeColor="text1"/>
          <w:szCs w:val="24"/>
        </w:rPr>
      </w:pPr>
      <w:r w:rsidRPr="49CE09F3">
        <w:rPr>
          <w:rFonts w:ascii="Calibri" w:eastAsia="Calibri" w:hAnsi="Calibri" w:cs="Calibri"/>
          <w:color w:val="000000" w:themeColor="text1"/>
          <w:szCs w:val="24"/>
        </w:rPr>
        <w:t>RUE – Rede de Atenção às Urgências e Emergências</w:t>
      </w:r>
    </w:p>
    <w:p w14:paraId="7A24F87C" w14:textId="513A263A" w:rsidR="5AD0C9E5" w:rsidRDefault="5AD0C9E5" w:rsidP="49CE09F3">
      <w:pPr>
        <w:spacing w:after="0"/>
        <w:ind w:left="181" w:right="272"/>
        <w:rPr>
          <w:rFonts w:ascii="Calibri" w:eastAsia="Calibri" w:hAnsi="Calibri" w:cs="Calibri"/>
          <w:color w:val="000000" w:themeColor="text1"/>
          <w:szCs w:val="24"/>
        </w:rPr>
      </w:pPr>
      <w:r w:rsidRPr="49CE09F3">
        <w:rPr>
          <w:rFonts w:ascii="Calibri" w:eastAsia="Calibri" w:hAnsi="Calibri" w:cs="Calibri"/>
          <w:color w:val="000000" w:themeColor="text1"/>
          <w:szCs w:val="24"/>
        </w:rPr>
        <w:lastRenderedPageBreak/>
        <w:t>SEGES – Secretaria Municipal de Gestão</w:t>
      </w:r>
    </w:p>
    <w:p w14:paraId="0FF84691" w14:textId="56A159AC" w:rsidR="5AD0C9E5" w:rsidRDefault="5AD0C9E5" w:rsidP="49CE09F3">
      <w:pPr>
        <w:spacing w:after="0"/>
        <w:ind w:left="181" w:right="272"/>
        <w:rPr>
          <w:rFonts w:ascii="Calibri" w:eastAsia="Calibri" w:hAnsi="Calibri" w:cs="Calibri"/>
          <w:color w:val="000000" w:themeColor="text1"/>
          <w:szCs w:val="24"/>
        </w:rPr>
      </w:pPr>
      <w:r w:rsidRPr="49CE09F3">
        <w:rPr>
          <w:rFonts w:ascii="Calibri" w:eastAsia="Calibri" w:hAnsi="Calibri" w:cs="Calibri"/>
          <w:color w:val="000000" w:themeColor="text1"/>
          <w:szCs w:val="24"/>
        </w:rPr>
        <w:t>SEMAS – Secretaria Municipal de Assistência Social</w:t>
      </w:r>
    </w:p>
    <w:p w14:paraId="46F5DC65" w14:textId="307F90B8" w:rsidR="5AD0C9E5" w:rsidRDefault="5AD0C9E5" w:rsidP="49CE09F3">
      <w:pPr>
        <w:spacing w:after="0"/>
        <w:ind w:left="181" w:right="272"/>
        <w:rPr>
          <w:rFonts w:ascii="Calibri" w:eastAsia="Calibri" w:hAnsi="Calibri" w:cs="Calibri"/>
          <w:color w:val="000000" w:themeColor="text1"/>
          <w:szCs w:val="24"/>
        </w:rPr>
      </w:pPr>
      <w:r w:rsidRPr="49CE09F3">
        <w:rPr>
          <w:rFonts w:ascii="Calibri" w:eastAsia="Calibri" w:hAnsi="Calibri" w:cs="Calibri"/>
          <w:color w:val="000000" w:themeColor="text1"/>
          <w:szCs w:val="24"/>
        </w:rPr>
        <w:t xml:space="preserve">SEMCID – Secretaria Municipal de Cidadania, Direitos Humanos e Trabalho </w:t>
      </w:r>
    </w:p>
    <w:p w14:paraId="3CB804B6" w14:textId="1545B2D2" w:rsidR="5AD0C9E5" w:rsidRDefault="5AD0C9E5" w:rsidP="49CE09F3">
      <w:pPr>
        <w:spacing w:after="0"/>
        <w:ind w:left="181" w:right="272"/>
        <w:rPr>
          <w:rFonts w:ascii="Calibri" w:eastAsia="Calibri" w:hAnsi="Calibri" w:cs="Calibri"/>
          <w:color w:val="000000" w:themeColor="text1"/>
          <w:szCs w:val="24"/>
        </w:rPr>
      </w:pPr>
      <w:r w:rsidRPr="49CE09F3">
        <w:rPr>
          <w:rFonts w:ascii="Calibri" w:eastAsia="Calibri" w:hAnsi="Calibri" w:cs="Calibri"/>
          <w:color w:val="000000" w:themeColor="text1"/>
          <w:szCs w:val="24"/>
        </w:rPr>
        <w:t>SEME – Secretaria Municipal de Educação de Vitória</w:t>
      </w:r>
    </w:p>
    <w:p w14:paraId="6FDDB2D6" w14:textId="677ED4F8" w:rsidR="5AD0C9E5" w:rsidRDefault="5AD0C9E5" w:rsidP="49CE09F3">
      <w:pPr>
        <w:spacing w:after="0"/>
        <w:ind w:left="181" w:right="272"/>
        <w:rPr>
          <w:rFonts w:ascii="Calibri" w:eastAsia="Calibri" w:hAnsi="Calibri" w:cs="Calibri"/>
          <w:color w:val="000000" w:themeColor="text1"/>
          <w:szCs w:val="24"/>
        </w:rPr>
      </w:pPr>
      <w:r w:rsidRPr="49CE09F3">
        <w:rPr>
          <w:rFonts w:ascii="Calibri" w:eastAsia="Calibri" w:hAnsi="Calibri" w:cs="Calibri"/>
          <w:color w:val="000000" w:themeColor="text1"/>
          <w:szCs w:val="24"/>
        </w:rPr>
        <w:t xml:space="preserve">SEMUS – Secretaria Municipal de Saúde de Vitória </w:t>
      </w:r>
    </w:p>
    <w:p w14:paraId="0013659F" w14:textId="03EC47BF" w:rsidR="5AD0C9E5" w:rsidRDefault="5AD0C9E5" w:rsidP="49CE09F3">
      <w:pPr>
        <w:spacing w:after="0"/>
        <w:ind w:left="181" w:right="272"/>
        <w:rPr>
          <w:rFonts w:ascii="Calibri" w:eastAsia="Calibri" w:hAnsi="Calibri" w:cs="Calibri"/>
          <w:color w:val="000000" w:themeColor="text1"/>
          <w:szCs w:val="24"/>
        </w:rPr>
      </w:pPr>
      <w:r w:rsidRPr="49CE09F3">
        <w:rPr>
          <w:rFonts w:ascii="Calibri" w:eastAsia="Calibri" w:hAnsi="Calibri" w:cs="Calibri"/>
          <w:color w:val="000000" w:themeColor="text1"/>
          <w:szCs w:val="24"/>
        </w:rPr>
        <w:t>SNA – Sistema Nacional de Auditoria</w:t>
      </w:r>
    </w:p>
    <w:p w14:paraId="0548C176" w14:textId="3C325161" w:rsidR="5AD0C9E5" w:rsidRDefault="5AD0C9E5" w:rsidP="49CE09F3">
      <w:pPr>
        <w:spacing w:after="0"/>
        <w:ind w:left="181" w:right="272"/>
        <w:rPr>
          <w:rFonts w:ascii="Calibri" w:eastAsia="Calibri" w:hAnsi="Calibri" w:cs="Calibri"/>
          <w:color w:val="000000" w:themeColor="text1"/>
          <w:szCs w:val="24"/>
        </w:rPr>
      </w:pPr>
      <w:r w:rsidRPr="49CE09F3">
        <w:rPr>
          <w:rFonts w:ascii="Calibri" w:eastAsia="Calibri" w:hAnsi="Calibri" w:cs="Calibri"/>
          <w:color w:val="000000" w:themeColor="text1"/>
          <w:szCs w:val="24"/>
        </w:rPr>
        <w:t>SESA – Secretaria de Estado da Saúde</w:t>
      </w:r>
    </w:p>
    <w:p w14:paraId="5845A989" w14:textId="05127FEC" w:rsidR="5AD0C9E5" w:rsidRDefault="5AD0C9E5" w:rsidP="49CE09F3">
      <w:pPr>
        <w:spacing w:after="0"/>
        <w:ind w:left="181" w:right="272"/>
        <w:rPr>
          <w:rFonts w:ascii="Calibri" w:eastAsia="Calibri" w:hAnsi="Calibri" w:cs="Calibri"/>
          <w:color w:val="000000" w:themeColor="text1"/>
          <w:szCs w:val="24"/>
        </w:rPr>
      </w:pPr>
      <w:r w:rsidRPr="49CE09F3">
        <w:rPr>
          <w:rFonts w:ascii="Calibri" w:eastAsia="Calibri" w:hAnsi="Calibri" w:cs="Calibri"/>
          <w:color w:val="000000" w:themeColor="text1"/>
          <w:szCs w:val="24"/>
        </w:rPr>
        <w:t xml:space="preserve">SGI-RBE - Sistema de Gestão Informatizado Rede </w:t>
      </w:r>
      <w:proofErr w:type="gramStart"/>
      <w:r w:rsidRPr="49CE09F3">
        <w:rPr>
          <w:rFonts w:ascii="Calibri" w:eastAsia="Calibri" w:hAnsi="Calibri" w:cs="Calibri"/>
          <w:color w:val="000000" w:themeColor="text1"/>
          <w:szCs w:val="24"/>
        </w:rPr>
        <w:t>Bem Estar</w:t>
      </w:r>
      <w:proofErr w:type="gramEnd"/>
    </w:p>
    <w:p w14:paraId="1EB9DB77" w14:textId="11C0B645" w:rsidR="5AD0C9E5" w:rsidRDefault="5AD0C9E5" w:rsidP="49CE09F3">
      <w:pPr>
        <w:spacing w:after="0"/>
        <w:ind w:left="181" w:right="272"/>
        <w:rPr>
          <w:rFonts w:ascii="Calibri" w:eastAsia="Calibri" w:hAnsi="Calibri" w:cs="Calibri"/>
          <w:color w:val="000000" w:themeColor="text1"/>
          <w:szCs w:val="24"/>
        </w:rPr>
      </w:pPr>
      <w:r w:rsidRPr="49CE09F3">
        <w:rPr>
          <w:rFonts w:ascii="Calibri" w:eastAsia="Calibri" w:hAnsi="Calibri" w:cs="Calibri"/>
          <w:color w:val="000000" w:themeColor="text1"/>
          <w:szCs w:val="24"/>
        </w:rPr>
        <w:t>SEMUS – Secretaria Municipal de Saúde de Vitória</w:t>
      </w:r>
    </w:p>
    <w:p w14:paraId="31DD606D" w14:textId="401C1E93" w:rsidR="5AD0C9E5" w:rsidRDefault="5AD0C9E5" w:rsidP="49CE09F3">
      <w:pPr>
        <w:spacing w:after="0"/>
        <w:ind w:left="181" w:right="272"/>
        <w:rPr>
          <w:rFonts w:ascii="Calibri" w:eastAsia="Calibri" w:hAnsi="Calibri" w:cs="Calibri"/>
          <w:color w:val="000000" w:themeColor="text1"/>
          <w:szCs w:val="24"/>
        </w:rPr>
      </w:pPr>
      <w:r w:rsidRPr="49CE09F3">
        <w:rPr>
          <w:rFonts w:ascii="Calibri" w:eastAsia="Calibri" w:hAnsi="Calibri" w:cs="Calibri"/>
          <w:color w:val="000000" w:themeColor="text1"/>
          <w:szCs w:val="24"/>
        </w:rPr>
        <w:t>SICLOM – Sistema de Controle Logístico de Medicamentos</w:t>
      </w:r>
    </w:p>
    <w:p w14:paraId="463416C2" w14:textId="22C5EACE" w:rsidR="5AD0C9E5" w:rsidRDefault="5AD0C9E5" w:rsidP="49CE09F3">
      <w:pPr>
        <w:spacing w:after="0"/>
        <w:ind w:left="181" w:right="272"/>
        <w:rPr>
          <w:rFonts w:ascii="Calibri" w:eastAsia="Calibri" w:hAnsi="Calibri" w:cs="Calibri"/>
          <w:color w:val="000000" w:themeColor="text1"/>
          <w:szCs w:val="24"/>
        </w:rPr>
      </w:pPr>
      <w:r w:rsidRPr="49CE09F3">
        <w:rPr>
          <w:rFonts w:ascii="Calibri" w:eastAsia="Calibri" w:hAnsi="Calibri" w:cs="Calibri"/>
          <w:color w:val="000000" w:themeColor="text1"/>
          <w:szCs w:val="24"/>
        </w:rPr>
        <w:t>SIH – Sistema de Informação Hospitalar</w:t>
      </w:r>
    </w:p>
    <w:p w14:paraId="2F4C11C6" w14:textId="00D4B5A1" w:rsidR="5AD0C9E5" w:rsidRDefault="5AD0C9E5" w:rsidP="49CE09F3">
      <w:pPr>
        <w:spacing w:after="0"/>
        <w:ind w:left="181" w:right="272"/>
        <w:rPr>
          <w:rFonts w:ascii="Calibri" w:eastAsia="Calibri" w:hAnsi="Calibri" w:cs="Calibri"/>
          <w:color w:val="000000" w:themeColor="text1"/>
          <w:szCs w:val="24"/>
        </w:rPr>
      </w:pPr>
      <w:r w:rsidRPr="49CE09F3">
        <w:rPr>
          <w:rFonts w:ascii="Calibri" w:eastAsia="Calibri" w:hAnsi="Calibri" w:cs="Calibri"/>
          <w:color w:val="000000" w:themeColor="text1"/>
          <w:szCs w:val="24"/>
        </w:rPr>
        <w:t>SIM – Sistema de Informação de Mortalidade</w:t>
      </w:r>
    </w:p>
    <w:p w14:paraId="13C0AD14" w14:textId="651075CF" w:rsidR="5AD0C9E5" w:rsidRDefault="5AD0C9E5" w:rsidP="49CE09F3">
      <w:pPr>
        <w:spacing w:after="0"/>
        <w:ind w:left="181" w:right="272"/>
        <w:rPr>
          <w:rFonts w:ascii="Calibri" w:eastAsia="Calibri" w:hAnsi="Calibri" w:cs="Calibri"/>
          <w:color w:val="000000" w:themeColor="text1"/>
          <w:szCs w:val="24"/>
        </w:rPr>
      </w:pPr>
      <w:r w:rsidRPr="49CE09F3">
        <w:rPr>
          <w:rFonts w:ascii="Calibri" w:eastAsia="Calibri" w:hAnsi="Calibri" w:cs="Calibri"/>
          <w:color w:val="000000" w:themeColor="text1"/>
          <w:szCs w:val="24"/>
        </w:rPr>
        <w:t xml:space="preserve">SINASC – Sistema de Informação sobre Nascidos Vivos </w:t>
      </w:r>
    </w:p>
    <w:p w14:paraId="7E900E4A" w14:textId="3D744016" w:rsidR="5AD0C9E5" w:rsidRDefault="5AD0C9E5" w:rsidP="49CE09F3">
      <w:pPr>
        <w:spacing w:after="0"/>
        <w:ind w:left="181" w:right="272"/>
        <w:rPr>
          <w:rFonts w:ascii="Calibri" w:eastAsia="Calibri" w:hAnsi="Calibri" w:cs="Calibri"/>
          <w:color w:val="000000" w:themeColor="text1"/>
          <w:szCs w:val="24"/>
        </w:rPr>
      </w:pPr>
      <w:r w:rsidRPr="49CE09F3">
        <w:rPr>
          <w:rFonts w:ascii="Calibri" w:eastAsia="Calibri" w:hAnsi="Calibri" w:cs="Calibri"/>
          <w:color w:val="000000" w:themeColor="text1"/>
          <w:szCs w:val="24"/>
        </w:rPr>
        <w:t>SINAN – Sistema de Informação de Agravos de Notificação</w:t>
      </w:r>
    </w:p>
    <w:p w14:paraId="19A90DE1" w14:textId="20276CFC" w:rsidR="5AD0C9E5" w:rsidRDefault="5AD0C9E5" w:rsidP="49CE09F3">
      <w:pPr>
        <w:spacing w:after="0"/>
        <w:ind w:left="181" w:right="272"/>
        <w:rPr>
          <w:rFonts w:ascii="Calibri" w:eastAsia="Calibri" w:hAnsi="Calibri" w:cs="Calibri"/>
          <w:color w:val="000000" w:themeColor="text1"/>
          <w:szCs w:val="24"/>
        </w:rPr>
      </w:pPr>
      <w:r w:rsidRPr="49CE09F3">
        <w:rPr>
          <w:rFonts w:ascii="Calibri" w:eastAsia="Calibri" w:hAnsi="Calibri" w:cs="Calibri"/>
          <w:color w:val="000000" w:themeColor="text1"/>
          <w:szCs w:val="24"/>
        </w:rPr>
        <w:t>SIPNI – Sistema de Informação do Programa Nacional de Imunizações</w:t>
      </w:r>
    </w:p>
    <w:p w14:paraId="32770EF1" w14:textId="468A1661" w:rsidR="5AD0C9E5" w:rsidRDefault="5AD0C9E5" w:rsidP="49CE09F3">
      <w:pPr>
        <w:spacing w:after="0"/>
        <w:ind w:left="181" w:right="272"/>
        <w:rPr>
          <w:rFonts w:ascii="Calibri" w:eastAsia="Calibri" w:hAnsi="Calibri" w:cs="Calibri"/>
          <w:color w:val="000000" w:themeColor="text1"/>
          <w:szCs w:val="24"/>
        </w:rPr>
      </w:pPr>
      <w:r w:rsidRPr="49CE09F3">
        <w:rPr>
          <w:rFonts w:ascii="Calibri" w:eastAsia="Calibri" w:hAnsi="Calibri" w:cs="Calibri"/>
          <w:color w:val="000000" w:themeColor="text1"/>
          <w:szCs w:val="24"/>
        </w:rPr>
        <w:t>SISAB – Sistema de Informação em Saúde para a Atenção Básica</w:t>
      </w:r>
    </w:p>
    <w:p w14:paraId="0C79C86C" w14:textId="5E5D6263" w:rsidR="5AD0C9E5" w:rsidRDefault="5AD0C9E5" w:rsidP="49CE09F3">
      <w:pPr>
        <w:spacing w:after="0"/>
        <w:ind w:left="181" w:right="272"/>
        <w:rPr>
          <w:rFonts w:ascii="Calibri" w:eastAsia="Calibri" w:hAnsi="Calibri" w:cs="Calibri"/>
          <w:color w:val="000000" w:themeColor="text1"/>
          <w:szCs w:val="24"/>
        </w:rPr>
      </w:pPr>
      <w:r w:rsidRPr="49CE09F3">
        <w:rPr>
          <w:rFonts w:ascii="Calibri" w:eastAsia="Calibri" w:hAnsi="Calibri" w:cs="Calibri"/>
          <w:color w:val="000000" w:themeColor="text1"/>
          <w:szCs w:val="24"/>
        </w:rPr>
        <w:t>SISCEL – Sistema de Controle de Exames Laboratoriais</w:t>
      </w:r>
    </w:p>
    <w:p w14:paraId="5D2CDFA2" w14:textId="3C85AA66" w:rsidR="5AD0C9E5" w:rsidRDefault="5AD0C9E5" w:rsidP="49CE09F3">
      <w:pPr>
        <w:spacing w:after="0"/>
        <w:ind w:left="181" w:right="272"/>
        <w:rPr>
          <w:rFonts w:ascii="Calibri" w:eastAsia="Calibri" w:hAnsi="Calibri" w:cs="Calibri"/>
          <w:color w:val="000000" w:themeColor="text1"/>
          <w:szCs w:val="24"/>
        </w:rPr>
      </w:pPr>
      <w:r w:rsidRPr="49CE09F3">
        <w:rPr>
          <w:rFonts w:ascii="Calibri" w:eastAsia="Calibri" w:hAnsi="Calibri" w:cs="Calibri"/>
          <w:color w:val="000000" w:themeColor="text1"/>
          <w:szCs w:val="24"/>
        </w:rPr>
        <w:t>SNA – Sistema Nacional de Auditoria</w:t>
      </w:r>
    </w:p>
    <w:p w14:paraId="714EC174" w14:textId="13E0AA44" w:rsidR="5AD0C9E5" w:rsidRDefault="5AD0C9E5" w:rsidP="49CE09F3">
      <w:pPr>
        <w:spacing w:after="0"/>
        <w:ind w:left="181" w:right="272"/>
        <w:rPr>
          <w:rFonts w:ascii="Calibri" w:eastAsia="Calibri" w:hAnsi="Calibri" w:cs="Calibri"/>
          <w:color w:val="000000" w:themeColor="text1"/>
          <w:szCs w:val="24"/>
        </w:rPr>
      </w:pPr>
      <w:r w:rsidRPr="49CE09F3">
        <w:rPr>
          <w:rFonts w:ascii="Calibri" w:eastAsia="Calibri" w:hAnsi="Calibri" w:cs="Calibri"/>
          <w:color w:val="000000" w:themeColor="text1"/>
          <w:szCs w:val="24"/>
        </w:rPr>
        <w:t>SNVS – Sistema Nacional de Vigilância Sanitária</w:t>
      </w:r>
    </w:p>
    <w:p w14:paraId="3820CD62" w14:textId="512485FF" w:rsidR="5AD0C9E5" w:rsidRDefault="5AD0C9E5" w:rsidP="49CE09F3">
      <w:pPr>
        <w:spacing w:after="0"/>
        <w:ind w:left="181" w:right="272"/>
        <w:rPr>
          <w:rFonts w:ascii="Calibri" w:eastAsia="Calibri" w:hAnsi="Calibri" w:cs="Calibri"/>
          <w:color w:val="000000" w:themeColor="text1"/>
          <w:szCs w:val="24"/>
        </w:rPr>
      </w:pPr>
      <w:r w:rsidRPr="49CE09F3">
        <w:rPr>
          <w:rFonts w:ascii="Calibri" w:eastAsia="Calibri" w:hAnsi="Calibri" w:cs="Calibri"/>
          <w:color w:val="000000" w:themeColor="text1"/>
          <w:szCs w:val="24"/>
        </w:rPr>
        <w:t>SOE - Serviço de Orientação ao Exercício</w:t>
      </w:r>
    </w:p>
    <w:p w14:paraId="21C434F6" w14:textId="42B2DCFB" w:rsidR="5AD0C9E5" w:rsidRDefault="5AD0C9E5" w:rsidP="49CE09F3">
      <w:pPr>
        <w:spacing w:after="0"/>
        <w:ind w:left="181" w:right="272"/>
        <w:rPr>
          <w:rFonts w:ascii="Calibri" w:eastAsia="Calibri" w:hAnsi="Calibri" w:cs="Calibri"/>
          <w:color w:val="000000" w:themeColor="text1"/>
          <w:szCs w:val="24"/>
        </w:rPr>
      </w:pPr>
      <w:r w:rsidRPr="49CE09F3">
        <w:rPr>
          <w:rFonts w:ascii="Calibri" w:eastAsia="Calibri" w:hAnsi="Calibri" w:cs="Calibri"/>
          <w:color w:val="000000" w:themeColor="text1"/>
          <w:szCs w:val="24"/>
        </w:rPr>
        <w:t>SRT – Serviço Residencial Terapêutico</w:t>
      </w:r>
    </w:p>
    <w:p w14:paraId="3F852BDB" w14:textId="63B8B5A8" w:rsidR="5AD0C9E5" w:rsidRDefault="5AD0C9E5" w:rsidP="49CE09F3">
      <w:pPr>
        <w:spacing w:after="0"/>
        <w:ind w:left="181" w:right="272"/>
        <w:rPr>
          <w:rFonts w:ascii="Calibri" w:eastAsia="Calibri" w:hAnsi="Calibri" w:cs="Calibri"/>
          <w:color w:val="000000" w:themeColor="text1"/>
          <w:szCs w:val="24"/>
        </w:rPr>
      </w:pPr>
      <w:r w:rsidRPr="49CE09F3">
        <w:rPr>
          <w:rFonts w:ascii="Calibri" w:eastAsia="Calibri" w:hAnsi="Calibri" w:cs="Calibri"/>
          <w:color w:val="000000" w:themeColor="text1"/>
          <w:szCs w:val="24"/>
        </w:rPr>
        <w:t>SUS – Sistema Único de Saúde</w:t>
      </w:r>
    </w:p>
    <w:p w14:paraId="2AA9E52E" w14:textId="08AEDBFA" w:rsidR="5AD0C9E5" w:rsidRDefault="5AD0C9E5" w:rsidP="49CE09F3">
      <w:pPr>
        <w:spacing w:after="0"/>
        <w:ind w:left="181" w:right="272"/>
        <w:rPr>
          <w:rFonts w:ascii="Calibri" w:eastAsia="Calibri" w:hAnsi="Calibri" w:cs="Calibri"/>
          <w:color w:val="000000" w:themeColor="text1"/>
          <w:szCs w:val="24"/>
        </w:rPr>
      </w:pPr>
      <w:r w:rsidRPr="49CE09F3">
        <w:rPr>
          <w:rFonts w:ascii="Calibri" w:eastAsia="Calibri" w:hAnsi="Calibri" w:cs="Calibri"/>
          <w:color w:val="000000" w:themeColor="text1"/>
          <w:szCs w:val="24"/>
        </w:rPr>
        <w:t>TB - Tuberculose</w:t>
      </w:r>
    </w:p>
    <w:p w14:paraId="6095770C" w14:textId="674FA919" w:rsidR="5AD0C9E5" w:rsidRDefault="5AD0C9E5" w:rsidP="49CE09F3">
      <w:pPr>
        <w:spacing w:after="0"/>
        <w:ind w:left="181" w:right="272"/>
        <w:rPr>
          <w:rFonts w:ascii="Calibri" w:eastAsia="Calibri" w:hAnsi="Calibri" w:cs="Calibri"/>
          <w:color w:val="000000" w:themeColor="text1"/>
          <w:szCs w:val="24"/>
        </w:rPr>
      </w:pPr>
      <w:r w:rsidRPr="49CE09F3">
        <w:rPr>
          <w:rFonts w:ascii="Calibri" w:eastAsia="Calibri" w:hAnsi="Calibri" w:cs="Calibri"/>
          <w:color w:val="000000" w:themeColor="text1"/>
          <w:szCs w:val="24"/>
        </w:rPr>
        <w:t>TBN – Taxa Bruta de Natalidade</w:t>
      </w:r>
    </w:p>
    <w:p w14:paraId="359451B4" w14:textId="52803C9B" w:rsidR="5AD0C9E5" w:rsidRDefault="5AD0C9E5" w:rsidP="49CE09F3">
      <w:pPr>
        <w:spacing w:after="0"/>
        <w:ind w:left="181" w:right="272"/>
        <w:rPr>
          <w:rFonts w:ascii="Calibri" w:eastAsia="Calibri" w:hAnsi="Calibri" w:cs="Calibri"/>
          <w:color w:val="000000" w:themeColor="text1"/>
          <w:szCs w:val="24"/>
        </w:rPr>
      </w:pPr>
      <w:r w:rsidRPr="49CE09F3">
        <w:rPr>
          <w:rFonts w:ascii="Calibri" w:eastAsia="Calibri" w:hAnsi="Calibri" w:cs="Calibri"/>
          <w:color w:val="000000" w:themeColor="text1"/>
          <w:szCs w:val="24"/>
        </w:rPr>
        <w:t xml:space="preserve">TMRT – Transtornos Mentais Relacionados ao Trabalho </w:t>
      </w:r>
    </w:p>
    <w:p w14:paraId="4105D8E0" w14:textId="52F89639" w:rsidR="5AD0C9E5" w:rsidRDefault="5AD0C9E5" w:rsidP="49CE09F3">
      <w:pPr>
        <w:spacing w:after="0"/>
        <w:ind w:left="181" w:right="272"/>
        <w:rPr>
          <w:rFonts w:ascii="Calibri" w:eastAsia="Calibri" w:hAnsi="Calibri" w:cs="Calibri"/>
          <w:color w:val="000000" w:themeColor="text1"/>
          <w:szCs w:val="24"/>
        </w:rPr>
      </w:pPr>
      <w:r w:rsidRPr="49CE09F3">
        <w:rPr>
          <w:rFonts w:ascii="Calibri" w:eastAsia="Calibri" w:hAnsi="Calibri" w:cs="Calibri"/>
          <w:color w:val="000000" w:themeColor="text1"/>
          <w:szCs w:val="24"/>
        </w:rPr>
        <w:t>UAA – Unidades de Acolhimento Transitório Adulto</w:t>
      </w:r>
    </w:p>
    <w:p w14:paraId="64730192" w14:textId="1E105F44" w:rsidR="5AD0C9E5" w:rsidRDefault="5AD0C9E5" w:rsidP="49CE09F3">
      <w:pPr>
        <w:spacing w:after="0"/>
        <w:ind w:left="181" w:right="272"/>
        <w:rPr>
          <w:rFonts w:ascii="Calibri" w:eastAsia="Calibri" w:hAnsi="Calibri" w:cs="Calibri"/>
          <w:color w:val="000000" w:themeColor="text1"/>
          <w:szCs w:val="24"/>
        </w:rPr>
      </w:pPr>
      <w:r w:rsidRPr="49CE09F3">
        <w:rPr>
          <w:rFonts w:ascii="Calibri" w:eastAsia="Calibri" w:hAnsi="Calibri" w:cs="Calibri"/>
          <w:color w:val="000000" w:themeColor="text1"/>
          <w:szCs w:val="24"/>
        </w:rPr>
        <w:t>UPA – Unidade de Pronto Atendimento</w:t>
      </w:r>
    </w:p>
    <w:p w14:paraId="20EF0D69" w14:textId="3920B9E0" w:rsidR="5AD0C9E5" w:rsidRDefault="5AD0C9E5" w:rsidP="49CE09F3">
      <w:pPr>
        <w:spacing w:after="0"/>
        <w:ind w:left="181" w:right="272"/>
        <w:rPr>
          <w:rFonts w:ascii="Calibri" w:eastAsia="Calibri" w:hAnsi="Calibri" w:cs="Calibri"/>
          <w:color w:val="000000" w:themeColor="text1"/>
          <w:szCs w:val="24"/>
        </w:rPr>
      </w:pPr>
      <w:r w:rsidRPr="49CE09F3">
        <w:rPr>
          <w:rFonts w:ascii="Calibri" w:eastAsia="Calibri" w:hAnsi="Calibri" w:cs="Calibri"/>
          <w:color w:val="000000" w:themeColor="text1"/>
          <w:szCs w:val="24"/>
        </w:rPr>
        <w:t>US – Unidade de Saúde</w:t>
      </w:r>
    </w:p>
    <w:p w14:paraId="3E15E749" w14:textId="23D168B1" w:rsidR="5AD0C9E5" w:rsidRDefault="5AD0C9E5" w:rsidP="49CE09F3">
      <w:pPr>
        <w:spacing w:after="0"/>
        <w:ind w:left="181" w:right="272"/>
        <w:rPr>
          <w:rFonts w:ascii="Calibri" w:eastAsia="Calibri" w:hAnsi="Calibri" w:cs="Calibri"/>
          <w:color w:val="000000" w:themeColor="text1"/>
          <w:szCs w:val="24"/>
        </w:rPr>
      </w:pPr>
      <w:r w:rsidRPr="49CE09F3">
        <w:rPr>
          <w:rFonts w:ascii="Calibri" w:eastAsia="Calibri" w:hAnsi="Calibri" w:cs="Calibri"/>
          <w:color w:val="000000" w:themeColor="text1"/>
          <w:szCs w:val="24"/>
        </w:rPr>
        <w:t>UBS - Unidade Básica de Saúde</w:t>
      </w:r>
    </w:p>
    <w:p w14:paraId="72D90BB9" w14:textId="2C0C695E" w:rsidR="5AD0C9E5" w:rsidRDefault="5AD0C9E5" w:rsidP="49CE09F3">
      <w:pPr>
        <w:spacing w:after="0"/>
        <w:ind w:left="181" w:right="272"/>
        <w:rPr>
          <w:rFonts w:ascii="Calibri" w:eastAsia="Calibri" w:hAnsi="Calibri" w:cs="Calibri"/>
          <w:color w:val="000000" w:themeColor="text1"/>
          <w:szCs w:val="24"/>
        </w:rPr>
      </w:pPr>
      <w:r w:rsidRPr="49CE09F3">
        <w:rPr>
          <w:rFonts w:ascii="Calibri" w:eastAsia="Calibri" w:hAnsi="Calibri" w:cs="Calibri"/>
          <w:color w:val="000000" w:themeColor="text1"/>
          <w:szCs w:val="24"/>
        </w:rPr>
        <w:t>UNIFESP - Universidade Federal de São Paulo</w:t>
      </w:r>
    </w:p>
    <w:p w14:paraId="68CE0B41" w14:textId="0E88BA5B" w:rsidR="5AD0C9E5" w:rsidRDefault="5AD0C9E5" w:rsidP="49CE09F3">
      <w:pPr>
        <w:spacing w:after="0"/>
        <w:ind w:left="181" w:right="272"/>
        <w:rPr>
          <w:rFonts w:ascii="Calibri" w:eastAsia="Calibri" w:hAnsi="Calibri" w:cs="Calibri"/>
          <w:color w:val="000000" w:themeColor="text1"/>
          <w:szCs w:val="24"/>
        </w:rPr>
      </w:pPr>
      <w:r w:rsidRPr="49CE09F3">
        <w:rPr>
          <w:rFonts w:ascii="Calibri" w:eastAsia="Calibri" w:hAnsi="Calibri" w:cs="Calibri"/>
          <w:color w:val="000000" w:themeColor="text1"/>
          <w:szCs w:val="24"/>
        </w:rPr>
        <w:t>UFES/SEAD – Universidade Federal do Espírito Santo / Superintendência de Educação à Distância</w:t>
      </w:r>
    </w:p>
    <w:p w14:paraId="2C030411" w14:textId="1AD42C5A" w:rsidR="5AD0C9E5" w:rsidRDefault="05673FC6" w:rsidP="5FA080E3">
      <w:pPr>
        <w:spacing w:after="0"/>
        <w:ind w:left="181" w:right="272"/>
        <w:rPr>
          <w:rFonts w:ascii="Calibri" w:eastAsia="Calibri" w:hAnsi="Calibri" w:cs="Calibri"/>
          <w:color w:val="000000" w:themeColor="text1"/>
          <w:szCs w:val="24"/>
        </w:rPr>
      </w:pPr>
      <w:r w:rsidRPr="5FA080E3">
        <w:rPr>
          <w:rFonts w:ascii="Calibri" w:eastAsia="Calibri" w:hAnsi="Calibri" w:cs="Calibri"/>
          <w:color w:val="000000" w:themeColor="text1"/>
          <w:szCs w:val="24"/>
        </w:rPr>
        <w:lastRenderedPageBreak/>
        <w:t xml:space="preserve">VE – Vigilância Epidemiológica </w:t>
      </w:r>
    </w:p>
    <w:p w14:paraId="55E677A7" w14:textId="653E9124" w:rsidR="5AD0C9E5" w:rsidRDefault="5AD0C9E5" w:rsidP="49CE09F3">
      <w:pPr>
        <w:spacing w:after="0"/>
        <w:ind w:left="181" w:right="272"/>
        <w:rPr>
          <w:rFonts w:ascii="Calibri" w:eastAsia="Calibri" w:hAnsi="Calibri" w:cs="Calibri"/>
          <w:color w:val="000000" w:themeColor="text1"/>
          <w:szCs w:val="24"/>
        </w:rPr>
      </w:pPr>
      <w:r w:rsidRPr="5FA080E3">
        <w:rPr>
          <w:rFonts w:ascii="Calibri" w:eastAsia="Calibri" w:hAnsi="Calibri" w:cs="Calibri"/>
          <w:color w:val="000000" w:themeColor="text1"/>
          <w:szCs w:val="24"/>
        </w:rPr>
        <w:t>VISA – Vigilância Sanitária</w:t>
      </w:r>
    </w:p>
    <w:p w14:paraId="66B8C2D0" w14:textId="37E3E336" w:rsidR="5AD0C9E5" w:rsidRDefault="5AD0C9E5" w:rsidP="49CE09F3">
      <w:pPr>
        <w:spacing w:after="0"/>
        <w:ind w:left="181" w:right="272"/>
        <w:rPr>
          <w:rFonts w:ascii="Calibri" w:eastAsia="Calibri" w:hAnsi="Calibri" w:cs="Calibri"/>
          <w:color w:val="000000" w:themeColor="text1"/>
          <w:szCs w:val="24"/>
        </w:rPr>
      </w:pPr>
      <w:r w:rsidRPr="49CE09F3">
        <w:rPr>
          <w:rFonts w:ascii="Calibri" w:eastAsia="Calibri" w:hAnsi="Calibri" w:cs="Calibri"/>
          <w:color w:val="000000" w:themeColor="text1"/>
          <w:szCs w:val="24"/>
        </w:rPr>
        <w:t>VISAT – Vigilância em Saúde do Trabalhador</w:t>
      </w:r>
    </w:p>
    <w:p w14:paraId="7A6B7D69" w14:textId="08A92464" w:rsidR="5AD0C9E5" w:rsidRDefault="5AD0C9E5" w:rsidP="49CE09F3">
      <w:pPr>
        <w:spacing w:after="0"/>
        <w:ind w:left="181" w:right="272"/>
        <w:rPr>
          <w:rFonts w:ascii="Calibri" w:eastAsia="Calibri" w:hAnsi="Calibri" w:cs="Calibri"/>
          <w:color w:val="000000" w:themeColor="text1"/>
          <w:szCs w:val="24"/>
        </w:rPr>
      </w:pPr>
      <w:r w:rsidRPr="49CE09F3">
        <w:rPr>
          <w:rFonts w:ascii="Calibri" w:eastAsia="Calibri" w:hAnsi="Calibri" w:cs="Calibri"/>
          <w:color w:val="000000" w:themeColor="text1"/>
          <w:szCs w:val="24"/>
        </w:rPr>
        <w:t>VS – Vigilância em Saúde</w:t>
      </w:r>
    </w:p>
    <w:p w14:paraId="570611E6" w14:textId="35C81274" w:rsidR="5AD0C9E5" w:rsidRDefault="5AD0C9E5" w:rsidP="49CE09F3">
      <w:pPr>
        <w:spacing w:after="0"/>
        <w:ind w:left="181" w:right="272"/>
        <w:rPr>
          <w:rFonts w:ascii="Calibri" w:eastAsia="Calibri" w:hAnsi="Calibri" w:cs="Calibri"/>
          <w:color w:val="000000" w:themeColor="text1"/>
          <w:szCs w:val="24"/>
        </w:rPr>
      </w:pPr>
      <w:r w:rsidRPr="49CE09F3">
        <w:rPr>
          <w:rFonts w:ascii="Calibri" w:eastAsia="Calibri" w:hAnsi="Calibri" w:cs="Calibri"/>
          <w:color w:val="000000" w:themeColor="text1"/>
          <w:szCs w:val="24"/>
        </w:rPr>
        <w:t>VIVA – Sistema Nacional de Vigilância de Violências e Acidentes</w:t>
      </w:r>
    </w:p>
    <w:p w14:paraId="700B1F4F" w14:textId="2AC84CF6" w:rsidR="5AD0C9E5" w:rsidRDefault="5AD0C9E5" w:rsidP="49CE09F3">
      <w:pPr>
        <w:spacing w:after="0"/>
        <w:ind w:left="181" w:right="272"/>
        <w:rPr>
          <w:rFonts w:ascii="Calibri" w:eastAsia="Calibri" w:hAnsi="Calibri" w:cs="Calibri"/>
          <w:color w:val="000000" w:themeColor="text1"/>
          <w:szCs w:val="24"/>
        </w:rPr>
      </w:pPr>
      <w:r w:rsidRPr="49CE09F3">
        <w:rPr>
          <w:rFonts w:ascii="Calibri" w:eastAsia="Calibri" w:hAnsi="Calibri" w:cs="Calibri"/>
          <w:color w:val="000000" w:themeColor="text1"/>
          <w:szCs w:val="24"/>
        </w:rPr>
        <w:t>VRT – Violências Relacionadas ao Trabalho</w:t>
      </w:r>
    </w:p>
    <w:p w14:paraId="35018C82" w14:textId="6C019ABE" w:rsidR="5AD0C9E5" w:rsidRDefault="5AD0C9E5" w:rsidP="49CE09F3">
      <w:pPr>
        <w:spacing w:after="0"/>
        <w:ind w:left="181" w:right="272"/>
        <w:rPr>
          <w:rFonts w:ascii="Calibri" w:eastAsia="Calibri" w:hAnsi="Calibri" w:cs="Calibri"/>
          <w:color w:val="000000" w:themeColor="text1"/>
          <w:szCs w:val="24"/>
        </w:rPr>
      </w:pPr>
      <w:r w:rsidRPr="49CE09F3">
        <w:rPr>
          <w:rFonts w:ascii="Calibri" w:eastAsia="Calibri" w:hAnsi="Calibri" w:cs="Calibri"/>
          <w:color w:val="000000" w:themeColor="text1"/>
          <w:szCs w:val="24"/>
        </w:rPr>
        <w:t xml:space="preserve">HO – World Health </w:t>
      </w:r>
      <w:proofErr w:type="spellStart"/>
      <w:r w:rsidRPr="49CE09F3">
        <w:rPr>
          <w:rFonts w:ascii="Calibri" w:eastAsia="Calibri" w:hAnsi="Calibri" w:cs="Calibri"/>
          <w:color w:val="000000" w:themeColor="text1"/>
          <w:szCs w:val="24"/>
        </w:rPr>
        <w:t>Organization</w:t>
      </w:r>
      <w:proofErr w:type="spellEnd"/>
      <w:r w:rsidRPr="49CE09F3">
        <w:rPr>
          <w:rFonts w:ascii="Calibri" w:eastAsia="Calibri" w:hAnsi="Calibri" w:cs="Calibri"/>
          <w:color w:val="000000" w:themeColor="text1"/>
          <w:szCs w:val="24"/>
        </w:rPr>
        <w:t xml:space="preserve"> (Organização Mundial da Saúde) W</w:t>
      </w:r>
    </w:p>
    <w:p w14:paraId="739681FE" w14:textId="0DDCA0D6" w:rsidR="49CE09F3" w:rsidRDefault="49CE09F3" w:rsidP="49CE09F3">
      <w:pPr>
        <w:rPr>
          <w:rFonts w:eastAsia="Arial" w:cs="Arial"/>
          <w:color w:val="242424"/>
        </w:rPr>
      </w:pPr>
    </w:p>
    <w:sectPr w:rsidR="49CE09F3" w:rsidSect="001B7DCF">
      <w:pgSz w:w="11906" w:h="16838"/>
      <w:pgMar w:top="1417" w:right="1259" w:bottom="1134" w:left="12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62C9A5" w14:textId="77777777" w:rsidR="00942E70" w:rsidRDefault="00942E70" w:rsidP="009F71CF">
      <w:pPr>
        <w:spacing w:after="0" w:line="240" w:lineRule="auto"/>
      </w:pPr>
      <w:r>
        <w:separator/>
      </w:r>
    </w:p>
  </w:endnote>
  <w:endnote w:type="continuationSeparator" w:id="0">
    <w:p w14:paraId="4571CA89" w14:textId="77777777" w:rsidR="00942E70" w:rsidRDefault="00942E70" w:rsidP="009F71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9CDDCD" w14:textId="4830AE43" w:rsidR="0009140C" w:rsidRDefault="0009140C">
    <w:pPr>
      <w:pStyle w:val="Rodap"/>
      <w:jc w:val="right"/>
    </w:pPr>
  </w:p>
  <w:p w14:paraId="36E86A59" w14:textId="77777777" w:rsidR="009F71CF" w:rsidRDefault="009F71CF">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99025563"/>
      <w:docPartObj>
        <w:docPartGallery w:val="Page Numbers (Bottom of Page)"/>
        <w:docPartUnique/>
      </w:docPartObj>
    </w:sdtPr>
    <w:sdtContent>
      <w:p w14:paraId="6E767E1B" w14:textId="451A3E0D" w:rsidR="00B01F55" w:rsidRDefault="00B01F55">
        <w:pPr>
          <w:pStyle w:val="Rodap"/>
          <w:jc w:val="right"/>
        </w:pPr>
        <w:r>
          <w:fldChar w:fldCharType="begin"/>
        </w:r>
        <w:r>
          <w:instrText>PAGE   \* MERGEFORMAT</w:instrText>
        </w:r>
        <w:r>
          <w:fldChar w:fldCharType="separate"/>
        </w:r>
        <w:r>
          <w:t>2</w:t>
        </w:r>
        <w:r>
          <w:fldChar w:fldCharType="end"/>
        </w:r>
      </w:p>
    </w:sdtContent>
  </w:sdt>
  <w:p w14:paraId="326CD193" w14:textId="77777777" w:rsidR="00B01F55" w:rsidRDefault="00B01F5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DDD63C" w14:textId="77777777" w:rsidR="00942E70" w:rsidRDefault="00942E70" w:rsidP="009F71CF">
      <w:pPr>
        <w:spacing w:after="0" w:line="240" w:lineRule="auto"/>
      </w:pPr>
      <w:r>
        <w:separator/>
      </w:r>
    </w:p>
  </w:footnote>
  <w:footnote w:type="continuationSeparator" w:id="0">
    <w:p w14:paraId="7BD043E4" w14:textId="77777777" w:rsidR="00942E70" w:rsidRDefault="00942E70" w:rsidP="009F71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C627FD" w14:textId="0C465186" w:rsidR="005F2F9C" w:rsidRDefault="005168F7" w:rsidP="00E318FF">
    <w:pPr>
      <w:pStyle w:val="Cabealho"/>
      <w:ind w:left="2832" w:firstLine="4248"/>
    </w:pPr>
    <w:r>
      <w:rPr>
        <w:noProof/>
      </w:rPr>
      <w:drawing>
        <wp:anchor distT="0" distB="0" distL="114300" distR="114300" simplePos="0" relativeHeight="251658241" behindDoc="0" locked="0" layoutInCell="1" allowOverlap="1" wp14:anchorId="4EFE1D4F" wp14:editId="240D3D2E">
          <wp:simplePos x="0" y="0"/>
          <wp:positionH relativeFrom="margin">
            <wp:posOffset>-414020</wp:posOffset>
          </wp:positionH>
          <wp:positionV relativeFrom="paragraph">
            <wp:posOffset>-433543</wp:posOffset>
          </wp:positionV>
          <wp:extent cx="765072" cy="765072"/>
          <wp:effectExtent l="0" t="0" r="0" b="0"/>
          <wp:wrapNone/>
          <wp:docPr id="792131237" name="Imagem 7" descr="Logotipo, nome da empresa&#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8817550" name="Imagem 7" descr="Logotipo, nome da empresa&#10;&#10;O conteúdo gerado por IA pode estar incorreto."/>
                  <pic:cNvPicPr/>
                </pic:nvPicPr>
                <pic:blipFill>
                  <a:blip r:embed="rId1">
                    <a:extLst>
                      <a:ext uri="{28A0092B-C50C-407E-A947-70E740481C1C}">
                        <a14:useLocalDpi xmlns:a14="http://schemas.microsoft.com/office/drawing/2010/main" val="0"/>
                      </a:ext>
                    </a:extLst>
                  </a:blip>
                  <a:stretch>
                    <a:fillRect/>
                  </a:stretch>
                </pic:blipFill>
                <pic:spPr>
                  <a:xfrm>
                    <a:off x="0" y="0"/>
                    <a:ext cx="765072" cy="765072"/>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2B3028" w14:textId="2600DBC0" w:rsidR="001D04F8" w:rsidRDefault="005F2F9C" w:rsidP="005F2F9C">
    <w:pPr>
      <w:pStyle w:val="Cabealho"/>
    </w:pPr>
    <w:r>
      <w:rPr>
        <w:noProof/>
      </w:rPr>
      <w:drawing>
        <wp:anchor distT="0" distB="0" distL="114300" distR="114300" simplePos="0" relativeHeight="251658240" behindDoc="0" locked="0" layoutInCell="1" allowOverlap="1" wp14:anchorId="77F1BA1A" wp14:editId="1C8F8EF8">
          <wp:simplePos x="0" y="0"/>
          <wp:positionH relativeFrom="margin">
            <wp:posOffset>-483870</wp:posOffset>
          </wp:positionH>
          <wp:positionV relativeFrom="paragraph">
            <wp:posOffset>-413223</wp:posOffset>
          </wp:positionV>
          <wp:extent cx="765072" cy="765072"/>
          <wp:effectExtent l="0" t="0" r="0" b="0"/>
          <wp:wrapNone/>
          <wp:docPr id="560089308" name="Imagem 7" descr="Logotipo, nome da empresa&#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8817550" name="Imagem 7" descr="Logotipo, nome da empresa&#10;&#10;O conteúdo gerado por IA pode estar incorreto."/>
                  <pic:cNvPicPr/>
                </pic:nvPicPr>
                <pic:blipFill>
                  <a:blip r:embed="rId1">
                    <a:extLst>
                      <a:ext uri="{28A0092B-C50C-407E-A947-70E740481C1C}">
                        <a14:useLocalDpi xmlns:a14="http://schemas.microsoft.com/office/drawing/2010/main" val="0"/>
                      </a:ext>
                    </a:extLst>
                  </a:blip>
                  <a:stretch>
                    <a:fillRect/>
                  </a:stretch>
                </pic:blipFill>
                <pic:spPr>
                  <a:xfrm>
                    <a:off x="0" y="0"/>
                    <a:ext cx="765072" cy="765072"/>
                  </a:xfrm>
                  <a:prstGeom prst="rect">
                    <a:avLst/>
                  </a:prstGeom>
                </pic:spPr>
              </pic:pic>
            </a:graphicData>
          </a:graphic>
          <wp14:sizeRelH relativeFrom="page">
            <wp14:pctWidth>0</wp14:pctWidth>
          </wp14:sizeRelH>
          <wp14:sizeRelV relativeFrom="page">
            <wp14:pctHeight>0</wp14:pctHeight>
          </wp14:sizeRelV>
        </wp:anchor>
      </w:drawing>
    </w:r>
    <w:r>
      <w:t xml:space="preserve">         </w:t>
    </w:r>
  </w:p>
</w:hdr>
</file>

<file path=word/intelligence2.xml><?xml version="1.0" encoding="utf-8"?>
<int2:intelligence xmlns:int2="http://schemas.microsoft.com/office/intelligence/2020/intelligence" xmlns:oel="http://schemas.microsoft.com/office/2019/extlst">
  <int2:observations>
    <int2:textHash int2:hashCode="Y+quFJBu3bpNW6" int2:id="dkTSVdrP">
      <int2:state int2:value="Rejected" int2:type="spell"/>
    </int2:textHash>
    <int2:textHash int2:hashCode="wXV+WCYmysJ92w" int2:id="121KJTsw">
      <int2:state int2:value="Rejected" int2:type="spell"/>
    </int2:textHash>
    <int2:textHash int2:hashCode="cMvlEceFJHvoo6" int2:id="5CbJzF94">
      <int2:state int2:value="Rejected" int2:type="spell"/>
    </int2:textHash>
    <int2:textHash int2:hashCode="73ChcEjyg4sQHM" int2:id="5OmDDbXQ">
      <int2:state int2:value="Rejected" int2:type="spell"/>
    </int2:textHash>
    <int2:textHash int2:hashCode="ax20IvYheE5jwH" int2:id="5XU30mOM">
      <int2:state int2:value="Rejected" int2:type="spell"/>
    </int2:textHash>
    <int2:textHash int2:hashCode="N3zhU2M901vpB+" int2:id="7JpAWryQ">
      <int2:state int2:value="Rejected" int2:type="spell"/>
    </int2:textHash>
    <int2:textHash int2:hashCode="bNyqj7ylaeE51B" int2:id="7QlJthBz">
      <int2:state int2:value="Rejected" int2:type="spell"/>
    </int2:textHash>
    <int2:textHash int2:hashCode="fa2SZrYvCiKJ2q" int2:id="8h7UeW9Y">
      <int2:state int2:value="Rejected" int2:type="spell"/>
    </int2:textHash>
    <int2:textHash int2:hashCode="wMQUh5FA5STbMR" int2:id="9J9NsSEH">
      <int2:state int2:value="Rejected" int2:type="spell"/>
    </int2:textHash>
    <int2:textHash int2:hashCode="urYOeKgjz9KB3Y" int2:id="Ab8nQUc0">
      <int2:state int2:value="Rejected" int2:type="spell"/>
    </int2:textHash>
    <int2:textHash int2:hashCode="ugMFNSn6/nMUrg" int2:id="B0tqSyuZ">
      <int2:state int2:value="Rejected" int2:type="spell"/>
    </int2:textHash>
    <int2:textHash int2:hashCode="LMFsgi/7FjiZsB" int2:id="BZcf25oS">
      <int2:state int2:value="Rejected" int2:type="spell"/>
    </int2:textHash>
    <int2:textHash int2:hashCode="eUomE9herDwVKS" int2:id="HNKm2P4T">
      <int2:state int2:value="Rejected" int2:type="spell"/>
    </int2:textHash>
    <int2:textHash int2:hashCode="1Hj5lVNUiVT0qu" int2:id="HY8uSSPF">
      <int2:state int2:value="Rejected" int2:type="spell"/>
    </int2:textHash>
    <int2:textHash int2:hashCode="XvtKwiEvEJ68iJ" int2:id="IJ1ijQSN">
      <int2:state int2:value="Rejected" int2:type="spell"/>
    </int2:textHash>
    <int2:textHash int2:hashCode="+hGfjdK9WRAGPR" int2:id="IZ321vKX">
      <int2:state int2:value="Rejected" int2:type="spell"/>
    </int2:textHash>
    <int2:textHash int2:hashCode="taqmtkTSW5CmUV" int2:id="KmqR4M5w">
      <int2:state int2:value="Rejected" int2:type="spell"/>
    </int2:textHash>
    <int2:textHash int2:hashCode="N2BzPTduVThx0A" int2:id="LBEfrPkC">
      <int2:state int2:value="Rejected" int2:type="spell"/>
    </int2:textHash>
    <int2:textHash int2:hashCode="HgGB9AzZjQc76r" int2:id="M36ghnbB">
      <int2:state int2:value="Rejected" int2:type="spell"/>
    </int2:textHash>
    <int2:textHash int2:hashCode="sjsKtZmWjLsD2K" int2:id="NiU8lZO1">
      <int2:state int2:value="Rejected" int2:type="spell"/>
    </int2:textHash>
    <int2:textHash int2:hashCode="DwtTP30qEptj/v" int2:id="OUFVaMfj">
      <int2:state int2:value="Rejected" int2:type="spell"/>
    </int2:textHash>
    <int2:textHash int2:hashCode="vlH7/biaKfx/43" int2:id="RixOrGEb">
      <int2:state int2:value="Rejected" int2:type="spell"/>
    </int2:textHash>
    <int2:textHash int2:hashCode="xY2A9HbGCgWUda" int2:id="RjbqHo3B">
      <int2:state int2:value="Rejected" int2:type="spell"/>
    </int2:textHash>
    <int2:textHash int2:hashCode="zAnmTxs/6fcNTq" int2:id="SaCVJnnc">
      <int2:state int2:value="Rejected" int2:type="spell"/>
    </int2:textHash>
    <int2:textHash int2:hashCode="ki7bPEUdtGRS/z" int2:id="TcOI9X5G">
      <int2:state int2:value="Rejected" int2:type="spell"/>
    </int2:textHash>
    <int2:textHash int2:hashCode="tZwYKkYbMmr/CI" int2:id="W8vL52oS">
      <int2:state int2:value="Rejected" int2:type="spell"/>
    </int2:textHash>
    <int2:textHash int2:hashCode="cBub0iazL9zr76" int2:id="WpRXdtS4">
      <int2:state int2:value="Rejected" int2:type="spell"/>
    </int2:textHash>
    <int2:textHash int2:hashCode="oyrusGydhRLAUS" int2:id="bJSAIdWu">
      <int2:state int2:value="Rejected" int2:type="spell"/>
    </int2:textHash>
    <int2:textHash int2:hashCode="8Fu8NvVVQqUEbh" int2:id="dJvOI0bD">
      <int2:state int2:value="Rejected" int2:type="spell"/>
    </int2:textHash>
    <int2:textHash int2:hashCode="CL5y7q+efUJc29" int2:id="dMxmU2qh">
      <int2:state int2:value="Rejected" int2:type="spell"/>
    </int2:textHash>
    <int2:textHash int2:hashCode="DR0RpNJG5IovYI" int2:id="eVgOhmmq">
      <int2:state int2:value="Rejected" int2:type="spell"/>
    </int2:textHash>
    <int2:textHash int2:hashCode="YXTn32J63F2L4z" int2:id="eZosP2xD">
      <int2:state int2:value="Rejected" int2:type="spell"/>
    </int2:textHash>
    <int2:textHash int2:hashCode="ufuGNQLl3KSyHe" int2:id="fKD6ItAF">
      <int2:state int2:value="Rejected" int2:type="spell"/>
    </int2:textHash>
    <int2:textHash int2:hashCode="vTCn/DxCtC8Lg2" int2:id="fc1hrsYm">
      <int2:state int2:value="Rejected" int2:type="spell"/>
    </int2:textHash>
    <int2:textHash int2:hashCode="xmwQRHjT9fLxmy" int2:id="fpFieXgR">
      <int2:state int2:value="Rejected" int2:type="spell"/>
    </int2:textHash>
    <int2:textHash int2:hashCode="HkFhDKETRAjoIA" int2:id="hDCxBoJu">
      <int2:state int2:value="Rejected" int2:type="spell"/>
    </int2:textHash>
    <int2:textHash int2:hashCode="DkQ0lgxju0neJa" int2:id="hggxPxHn">
      <int2:state int2:value="Rejected" int2:type="spell"/>
    </int2:textHash>
    <int2:textHash int2:hashCode="zDEkyJLXycBqBm" int2:id="js8zSgxJ">
      <int2:state int2:value="Rejected" int2:type="spell"/>
    </int2:textHash>
    <int2:textHash int2:hashCode="k0cGYvYlpWzUq2" int2:id="kVe3nC3H">
      <int2:state int2:value="Rejected" int2:type="spell"/>
    </int2:textHash>
    <int2:textHash int2:hashCode="J2NPPh7IUp5k4+" int2:id="mNsuEVyA">
      <int2:state int2:value="Rejected" int2:type="spell"/>
    </int2:textHash>
    <int2:textHash int2:hashCode="33SrEgEg0cKEBE" int2:id="mYyYH8F5">
      <int2:state int2:value="Rejected" int2:type="spell"/>
    </int2:textHash>
    <int2:textHash int2:hashCode="tPAehZuBAKtBkE" int2:id="q7X8TnmF">
      <int2:state int2:value="Rejected" int2:type="spell"/>
    </int2:textHash>
    <int2:textHash int2:hashCode="3Kfu44r2Yqjum8" int2:id="qHdjIoYV">
      <int2:state int2:value="Rejected" int2:type="spell"/>
    </int2:textHash>
    <int2:textHash int2:hashCode="Y2F1tzY5BBhdLP" int2:id="qcHshiLn">
      <int2:state int2:value="Rejected" int2:type="spell"/>
    </int2:textHash>
    <int2:textHash int2:hashCode="afk5EkOBKFRn+Q" int2:id="qth2QbkB">
      <int2:state int2:value="Rejected" int2:type="spell"/>
    </int2:textHash>
    <int2:textHash int2:hashCode="tsKGu+nDH/jY+f" int2:id="rRnLkugl">
      <int2:state int2:value="Rejected" int2:type="spell"/>
    </int2:textHash>
    <int2:textHash int2:hashCode="TbUJZFj+2KyV81" int2:id="ttbcZFfS">
      <int2:state int2:value="Rejected" int2:type="spell"/>
    </int2:textHash>
    <int2:textHash int2:hashCode="d2FSRZs3yVDq+0" int2:id="uOvz5vCk">
      <int2:state int2:value="Rejected" int2:type="spell"/>
    </int2:textHash>
    <int2:textHash int2:hashCode="leQDPobHslX/Po" int2:id="upCC2EXV">
      <int2:state int2:value="Rejected" int2:type="spell"/>
    </int2:textHash>
    <int2:textHash int2:hashCode="/9gkGwzdQ6t5h+" int2:id="w6sYtHNf">
      <int2:state int2:value="Rejected" int2:type="spell"/>
    </int2:textHash>
    <int2:textHash int2:hashCode="2NCNCwFRk86MPn" int2:id="wVHqYSne">
      <int2:state int2:value="Rejected" int2:type="spell"/>
    </int2:textHash>
    <int2:textHash int2:hashCode="fgN49iAT4yWqDh" int2:id="wdXNH1CH">
      <int2:state int2:value="Rejected" int2:type="spell"/>
    </int2:textHash>
    <int2:textHash int2:hashCode="FqG/K/1TjGueil" int2:id="zol38OSq">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D8934"/>
    <w:multiLevelType w:val="hybridMultilevel"/>
    <w:tmpl w:val="F0A20C7C"/>
    <w:lvl w:ilvl="0" w:tplc="36A60E0A">
      <w:start w:val="1"/>
      <w:numFmt w:val="bullet"/>
      <w:lvlText w:val=""/>
      <w:lvlJc w:val="left"/>
      <w:pPr>
        <w:ind w:left="1080" w:hanging="360"/>
      </w:pPr>
      <w:rPr>
        <w:rFonts w:ascii="Symbol" w:hAnsi="Symbol" w:hint="default"/>
      </w:rPr>
    </w:lvl>
    <w:lvl w:ilvl="1" w:tplc="031C8A9E">
      <w:start w:val="1"/>
      <w:numFmt w:val="bullet"/>
      <w:lvlText w:val="o"/>
      <w:lvlJc w:val="left"/>
      <w:pPr>
        <w:ind w:left="1800" w:hanging="360"/>
      </w:pPr>
      <w:rPr>
        <w:rFonts w:ascii="Courier New" w:hAnsi="Courier New" w:hint="default"/>
      </w:rPr>
    </w:lvl>
    <w:lvl w:ilvl="2" w:tplc="3F400068">
      <w:start w:val="1"/>
      <w:numFmt w:val="bullet"/>
      <w:lvlText w:val=""/>
      <w:lvlJc w:val="left"/>
      <w:pPr>
        <w:ind w:left="2520" w:hanging="360"/>
      </w:pPr>
      <w:rPr>
        <w:rFonts w:ascii="Wingdings" w:hAnsi="Wingdings" w:hint="default"/>
      </w:rPr>
    </w:lvl>
    <w:lvl w:ilvl="3" w:tplc="E2D81402">
      <w:start w:val="1"/>
      <w:numFmt w:val="bullet"/>
      <w:lvlText w:val=""/>
      <w:lvlJc w:val="left"/>
      <w:pPr>
        <w:ind w:left="3240" w:hanging="360"/>
      </w:pPr>
      <w:rPr>
        <w:rFonts w:ascii="Symbol" w:hAnsi="Symbol" w:hint="default"/>
      </w:rPr>
    </w:lvl>
    <w:lvl w:ilvl="4" w:tplc="00CE2B56">
      <w:start w:val="1"/>
      <w:numFmt w:val="bullet"/>
      <w:lvlText w:val="o"/>
      <w:lvlJc w:val="left"/>
      <w:pPr>
        <w:ind w:left="3960" w:hanging="360"/>
      </w:pPr>
      <w:rPr>
        <w:rFonts w:ascii="Courier New" w:hAnsi="Courier New" w:hint="default"/>
      </w:rPr>
    </w:lvl>
    <w:lvl w:ilvl="5" w:tplc="CB587BE6">
      <w:start w:val="1"/>
      <w:numFmt w:val="bullet"/>
      <w:lvlText w:val=""/>
      <w:lvlJc w:val="left"/>
      <w:pPr>
        <w:ind w:left="4680" w:hanging="360"/>
      </w:pPr>
      <w:rPr>
        <w:rFonts w:ascii="Wingdings" w:hAnsi="Wingdings" w:hint="default"/>
      </w:rPr>
    </w:lvl>
    <w:lvl w:ilvl="6" w:tplc="8A4E6AA8">
      <w:start w:val="1"/>
      <w:numFmt w:val="bullet"/>
      <w:lvlText w:val=""/>
      <w:lvlJc w:val="left"/>
      <w:pPr>
        <w:ind w:left="5400" w:hanging="360"/>
      </w:pPr>
      <w:rPr>
        <w:rFonts w:ascii="Symbol" w:hAnsi="Symbol" w:hint="default"/>
      </w:rPr>
    </w:lvl>
    <w:lvl w:ilvl="7" w:tplc="0E623312">
      <w:start w:val="1"/>
      <w:numFmt w:val="bullet"/>
      <w:lvlText w:val="o"/>
      <w:lvlJc w:val="left"/>
      <w:pPr>
        <w:ind w:left="6120" w:hanging="360"/>
      </w:pPr>
      <w:rPr>
        <w:rFonts w:ascii="Courier New" w:hAnsi="Courier New" w:hint="default"/>
      </w:rPr>
    </w:lvl>
    <w:lvl w:ilvl="8" w:tplc="BB5C2A6A">
      <w:start w:val="1"/>
      <w:numFmt w:val="bullet"/>
      <w:lvlText w:val=""/>
      <w:lvlJc w:val="left"/>
      <w:pPr>
        <w:ind w:left="6840" w:hanging="360"/>
      </w:pPr>
      <w:rPr>
        <w:rFonts w:ascii="Wingdings" w:hAnsi="Wingdings" w:hint="default"/>
      </w:rPr>
    </w:lvl>
  </w:abstractNum>
  <w:abstractNum w:abstractNumId="1" w15:restartNumberingAfterBreak="0">
    <w:nsid w:val="032B3661"/>
    <w:multiLevelType w:val="multilevel"/>
    <w:tmpl w:val="AABEDC24"/>
    <w:lvl w:ilvl="0">
      <w:start w:val="3"/>
      <w:numFmt w:val="decimal"/>
      <w:lvlText w:val="%1"/>
      <w:lvlJc w:val="left"/>
      <w:pPr>
        <w:ind w:left="525" w:hanging="525"/>
      </w:pPr>
      <w:rPr>
        <w:rFonts w:hint="default"/>
      </w:rPr>
    </w:lvl>
    <w:lvl w:ilvl="1">
      <w:start w:val="1"/>
      <w:numFmt w:val="decimal"/>
      <w:lvlText w:val="%1.%2"/>
      <w:lvlJc w:val="left"/>
      <w:pPr>
        <w:ind w:left="885" w:hanging="525"/>
      </w:pPr>
      <w:rPr>
        <w:rFonts w:hint="default"/>
      </w:rPr>
    </w:lvl>
    <w:lvl w:ilvl="2">
      <w:start w:val="1"/>
      <w:numFmt w:val="decimal"/>
      <w:pStyle w:val="Subtitulonivel3"/>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3EFC9A5"/>
    <w:multiLevelType w:val="multilevel"/>
    <w:tmpl w:val="F09AC470"/>
    <w:lvl w:ilvl="0">
      <w:numFmt w:val="none"/>
      <w:pStyle w:val="TtuloTCC"/>
      <w:lvlText w:val=""/>
      <w:lvlJc w:val="left"/>
      <w:pPr>
        <w:tabs>
          <w:tab w:val="num" w:pos="360"/>
        </w:tabs>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3" w15:restartNumberingAfterBreak="0">
    <w:nsid w:val="04170423"/>
    <w:multiLevelType w:val="hybridMultilevel"/>
    <w:tmpl w:val="496038BC"/>
    <w:lvl w:ilvl="0" w:tplc="FA22784C">
      <w:start w:val="1"/>
      <w:numFmt w:val="decimal"/>
      <w:lvlText w:val="(3)"/>
      <w:lvlJc w:val="left"/>
      <w:pPr>
        <w:ind w:left="720" w:hanging="360"/>
      </w:pPr>
    </w:lvl>
    <w:lvl w:ilvl="1" w:tplc="857A1380">
      <w:start w:val="1"/>
      <w:numFmt w:val="lowerLetter"/>
      <w:lvlText w:val="%2."/>
      <w:lvlJc w:val="left"/>
      <w:pPr>
        <w:ind w:left="1440" w:hanging="360"/>
      </w:pPr>
    </w:lvl>
    <w:lvl w:ilvl="2" w:tplc="8208117E">
      <w:start w:val="1"/>
      <w:numFmt w:val="lowerRoman"/>
      <w:lvlText w:val="%3."/>
      <w:lvlJc w:val="right"/>
      <w:pPr>
        <w:ind w:left="2160" w:hanging="180"/>
      </w:pPr>
    </w:lvl>
    <w:lvl w:ilvl="3" w:tplc="744AA280">
      <w:start w:val="1"/>
      <w:numFmt w:val="decimal"/>
      <w:lvlText w:val="%4."/>
      <w:lvlJc w:val="left"/>
      <w:pPr>
        <w:ind w:left="2880" w:hanging="360"/>
      </w:pPr>
    </w:lvl>
    <w:lvl w:ilvl="4" w:tplc="73062C2E">
      <w:start w:val="1"/>
      <w:numFmt w:val="lowerLetter"/>
      <w:lvlText w:val="%5."/>
      <w:lvlJc w:val="left"/>
      <w:pPr>
        <w:ind w:left="3600" w:hanging="360"/>
      </w:pPr>
    </w:lvl>
    <w:lvl w:ilvl="5" w:tplc="4092A6A0">
      <w:start w:val="1"/>
      <w:numFmt w:val="lowerRoman"/>
      <w:lvlText w:val="%6."/>
      <w:lvlJc w:val="right"/>
      <w:pPr>
        <w:ind w:left="4320" w:hanging="180"/>
      </w:pPr>
    </w:lvl>
    <w:lvl w:ilvl="6" w:tplc="D4E4EC16">
      <w:start w:val="1"/>
      <w:numFmt w:val="decimal"/>
      <w:lvlText w:val="%7."/>
      <w:lvlJc w:val="left"/>
      <w:pPr>
        <w:ind w:left="5040" w:hanging="360"/>
      </w:pPr>
    </w:lvl>
    <w:lvl w:ilvl="7" w:tplc="B952148A">
      <w:start w:val="1"/>
      <w:numFmt w:val="lowerLetter"/>
      <w:lvlText w:val="%8."/>
      <w:lvlJc w:val="left"/>
      <w:pPr>
        <w:ind w:left="5760" w:hanging="360"/>
      </w:pPr>
    </w:lvl>
    <w:lvl w:ilvl="8" w:tplc="554A79D2">
      <w:start w:val="1"/>
      <w:numFmt w:val="lowerRoman"/>
      <w:lvlText w:val="%9."/>
      <w:lvlJc w:val="right"/>
      <w:pPr>
        <w:ind w:left="6480" w:hanging="180"/>
      </w:pPr>
    </w:lvl>
  </w:abstractNum>
  <w:abstractNum w:abstractNumId="4" w15:restartNumberingAfterBreak="0">
    <w:nsid w:val="0F5B79F2"/>
    <w:multiLevelType w:val="hybridMultilevel"/>
    <w:tmpl w:val="42B6C0CE"/>
    <w:lvl w:ilvl="0" w:tplc="44C6B450">
      <w:start w:val="1"/>
      <w:numFmt w:val="bullet"/>
      <w:lvlText w:val=""/>
      <w:lvlJc w:val="left"/>
      <w:pPr>
        <w:ind w:left="720" w:hanging="360"/>
      </w:pPr>
      <w:rPr>
        <w:rFonts w:ascii="Symbol" w:hAnsi="Symbol" w:hint="default"/>
      </w:rPr>
    </w:lvl>
    <w:lvl w:ilvl="1" w:tplc="D5327F7A">
      <w:start w:val="1"/>
      <w:numFmt w:val="bullet"/>
      <w:lvlText w:val="o"/>
      <w:lvlJc w:val="left"/>
      <w:pPr>
        <w:ind w:left="1440" w:hanging="360"/>
      </w:pPr>
      <w:rPr>
        <w:rFonts w:ascii="Courier New" w:hAnsi="Courier New" w:hint="default"/>
      </w:rPr>
    </w:lvl>
    <w:lvl w:ilvl="2" w:tplc="F38E49B2">
      <w:start w:val="1"/>
      <w:numFmt w:val="bullet"/>
      <w:lvlText w:val=""/>
      <w:lvlJc w:val="left"/>
      <w:pPr>
        <w:ind w:left="2160" w:hanging="360"/>
      </w:pPr>
      <w:rPr>
        <w:rFonts w:ascii="Wingdings" w:hAnsi="Wingdings" w:hint="default"/>
      </w:rPr>
    </w:lvl>
    <w:lvl w:ilvl="3" w:tplc="C646F17A">
      <w:start w:val="1"/>
      <w:numFmt w:val="bullet"/>
      <w:lvlText w:val=""/>
      <w:lvlJc w:val="left"/>
      <w:pPr>
        <w:ind w:left="2880" w:hanging="360"/>
      </w:pPr>
      <w:rPr>
        <w:rFonts w:ascii="Symbol" w:hAnsi="Symbol" w:hint="default"/>
      </w:rPr>
    </w:lvl>
    <w:lvl w:ilvl="4" w:tplc="543AB71C">
      <w:start w:val="1"/>
      <w:numFmt w:val="bullet"/>
      <w:lvlText w:val="o"/>
      <w:lvlJc w:val="left"/>
      <w:pPr>
        <w:ind w:left="3600" w:hanging="360"/>
      </w:pPr>
      <w:rPr>
        <w:rFonts w:ascii="Courier New" w:hAnsi="Courier New" w:hint="default"/>
      </w:rPr>
    </w:lvl>
    <w:lvl w:ilvl="5" w:tplc="5E5C6C0E">
      <w:start w:val="1"/>
      <w:numFmt w:val="bullet"/>
      <w:lvlText w:val=""/>
      <w:lvlJc w:val="left"/>
      <w:pPr>
        <w:ind w:left="4320" w:hanging="360"/>
      </w:pPr>
      <w:rPr>
        <w:rFonts w:ascii="Wingdings" w:hAnsi="Wingdings" w:hint="default"/>
      </w:rPr>
    </w:lvl>
    <w:lvl w:ilvl="6" w:tplc="F25C5D12">
      <w:start w:val="1"/>
      <w:numFmt w:val="bullet"/>
      <w:lvlText w:val=""/>
      <w:lvlJc w:val="left"/>
      <w:pPr>
        <w:ind w:left="5040" w:hanging="360"/>
      </w:pPr>
      <w:rPr>
        <w:rFonts w:ascii="Symbol" w:hAnsi="Symbol" w:hint="default"/>
      </w:rPr>
    </w:lvl>
    <w:lvl w:ilvl="7" w:tplc="E312C1DE">
      <w:start w:val="1"/>
      <w:numFmt w:val="bullet"/>
      <w:lvlText w:val="o"/>
      <w:lvlJc w:val="left"/>
      <w:pPr>
        <w:ind w:left="5760" w:hanging="360"/>
      </w:pPr>
      <w:rPr>
        <w:rFonts w:ascii="Courier New" w:hAnsi="Courier New" w:hint="default"/>
      </w:rPr>
    </w:lvl>
    <w:lvl w:ilvl="8" w:tplc="D3A4F332">
      <w:start w:val="1"/>
      <w:numFmt w:val="bullet"/>
      <w:lvlText w:val=""/>
      <w:lvlJc w:val="left"/>
      <w:pPr>
        <w:ind w:left="6480" w:hanging="360"/>
      </w:pPr>
      <w:rPr>
        <w:rFonts w:ascii="Wingdings" w:hAnsi="Wingdings" w:hint="default"/>
      </w:rPr>
    </w:lvl>
  </w:abstractNum>
  <w:abstractNum w:abstractNumId="5" w15:restartNumberingAfterBreak="0">
    <w:nsid w:val="0F6A54EE"/>
    <w:multiLevelType w:val="multilevel"/>
    <w:tmpl w:val="E708C66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10BA630D"/>
    <w:multiLevelType w:val="multilevel"/>
    <w:tmpl w:val="8AC63A8E"/>
    <w:lvl w:ilvl="0">
      <w:start w:val="1"/>
      <w:numFmt w:val="decimal"/>
      <w:lvlText w:val="%1."/>
      <w:lvlJc w:val="left"/>
      <w:pPr>
        <w:ind w:left="1245" w:hanging="360"/>
      </w:pPr>
      <w:rPr>
        <w:rFonts w:hint="default"/>
      </w:rPr>
    </w:lvl>
    <w:lvl w:ilvl="1">
      <w:start w:val="1"/>
      <w:numFmt w:val="decimal"/>
      <w:lvlText w:val="%1.%2."/>
      <w:lvlJc w:val="left"/>
      <w:pPr>
        <w:ind w:left="1677" w:hanging="432"/>
      </w:pPr>
      <w:rPr>
        <w:rFonts w:hint="default"/>
      </w:rPr>
    </w:lvl>
    <w:lvl w:ilvl="2">
      <w:start w:val="1"/>
      <w:numFmt w:val="decimal"/>
      <w:lvlText w:val="%1.%2.%3."/>
      <w:lvlJc w:val="left"/>
      <w:pPr>
        <w:ind w:left="2109" w:hanging="504"/>
      </w:pPr>
      <w:rPr>
        <w:rFonts w:ascii="Arial" w:hAnsi="Arial" w:hint="default"/>
        <w:b/>
        <w:i w:val="0"/>
        <w:sz w:val="24"/>
      </w:rPr>
    </w:lvl>
    <w:lvl w:ilvl="3">
      <w:start w:val="1"/>
      <w:numFmt w:val="decimal"/>
      <w:lvlText w:val="%1.%2.%3.%4."/>
      <w:lvlJc w:val="left"/>
      <w:pPr>
        <w:ind w:left="2613" w:hanging="648"/>
      </w:pPr>
      <w:rPr>
        <w:rFonts w:hint="default"/>
      </w:rPr>
    </w:lvl>
    <w:lvl w:ilvl="4">
      <w:start w:val="1"/>
      <w:numFmt w:val="decimal"/>
      <w:lvlText w:val="%1.%2.%3.%4.%5."/>
      <w:lvlJc w:val="left"/>
      <w:pPr>
        <w:ind w:left="3117" w:hanging="792"/>
      </w:pPr>
      <w:rPr>
        <w:rFonts w:hint="default"/>
      </w:rPr>
    </w:lvl>
    <w:lvl w:ilvl="5">
      <w:start w:val="1"/>
      <w:numFmt w:val="decimal"/>
      <w:lvlText w:val="%1.%2.%3.%4.%5.%6."/>
      <w:lvlJc w:val="left"/>
      <w:pPr>
        <w:ind w:left="3621" w:hanging="936"/>
      </w:pPr>
      <w:rPr>
        <w:rFonts w:hint="default"/>
      </w:rPr>
    </w:lvl>
    <w:lvl w:ilvl="6">
      <w:start w:val="1"/>
      <w:numFmt w:val="decimal"/>
      <w:lvlText w:val="%1.%2.%3.%4.%5.%6.%7."/>
      <w:lvlJc w:val="left"/>
      <w:pPr>
        <w:ind w:left="4125" w:hanging="1080"/>
      </w:pPr>
      <w:rPr>
        <w:rFonts w:hint="default"/>
      </w:rPr>
    </w:lvl>
    <w:lvl w:ilvl="7">
      <w:start w:val="1"/>
      <w:numFmt w:val="decimal"/>
      <w:lvlText w:val="%1.%2.%3.%4.%5.%6.%7.%8."/>
      <w:lvlJc w:val="left"/>
      <w:pPr>
        <w:ind w:left="4629" w:hanging="1224"/>
      </w:pPr>
      <w:rPr>
        <w:rFonts w:hint="default"/>
      </w:rPr>
    </w:lvl>
    <w:lvl w:ilvl="8">
      <w:start w:val="1"/>
      <w:numFmt w:val="decimal"/>
      <w:lvlText w:val="%1.%2.%3.%4.%5.%6.%7.%8.%9."/>
      <w:lvlJc w:val="left"/>
      <w:pPr>
        <w:ind w:left="5205" w:hanging="1440"/>
      </w:pPr>
      <w:rPr>
        <w:rFonts w:hint="default"/>
      </w:rPr>
    </w:lvl>
  </w:abstractNum>
  <w:abstractNum w:abstractNumId="7" w15:restartNumberingAfterBreak="0">
    <w:nsid w:val="1234375B"/>
    <w:multiLevelType w:val="hybridMultilevel"/>
    <w:tmpl w:val="235258BC"/>
    <w:lvl w:ilvl="0" w:tplc="B48E2A6A">
      <w:start w:val="1"/>
      <w:numFmt w:val="bullet"/>
      <w:lvlText w:val=""/>
      <w:lvlJc w:val="left"/>
      <w:pPr>
        <w:ind w:left="720" w:hanging="360"/>
      </w:pPr>
      <w:rPr>
        <w:rFonts w:ascii="Symbol" w:hAnsi="Symbol" w:hint="default"/>
      </w:rPr>
    </w:lvl>
    <w:lvl w:ilvl="1" w:tplc="804414DC">
      <w:start w:val="1"/>
      <w:numFmt w:val="bullet"/>
      <w:lvlText w:val="o"/>
      <w:lvlJc w:val="left"/>
      <w:pPr>
        <w:ind w:left="1440" w:hanging="360"/>
      </w:pPr>
      <w:rPr>
        <w:rFonts w:ascii="Courier New" w:hAnsi="Courier New" w:hint="default"/>
      </w:rPr>
    </w:lvl>
    <w:lvl w:ilvl="2" w:tplc="9AA2AEC4">
      <w:start w:val="1"/>
      <w:numFmt w:val="bullet"/>
      <w:lvlText w:val=""/>
      <w:lvlJc w:val="left"/>
      <w:pPr>
        <w:ind w:left="2160" w:hanging="360"/>
      </w:pPr>
      <w:rPr>
        <w:rFonts w:ascii="Wingdings" w:hAnsi="Wingdings" w:hint="default"/>
      </w:rPr>
    </w:lvl>
    <w:lvl w:ilvl="3" w:tplc="3AD2FDB8">
      <w:start w:val="1"/>
      <w:numFmt w:val="bullet"/>
      <w:lvlText w:val=""/>
      <w:lvlJc w:val="left"/>
      <w:pPr>
        <w:ind w:left="2880" w:hanging="360"/>
      </w:pPr>
      <w:rPr>
        <w:rFonts w:ascii="Symbol" w:hAnsi="Symbol" w:hint="default"/>
      </w:rPr>
    </w:lvl>
    <w:lvl w:ilvl="4" w:tplc="0854FFE6">
      <w:start w:val="1"/>
      <w:numFmt w:val="bullet"/>
      <w:lvlText w:val="o"/>
      <w:lvlJc w:val="left"/>
      <w:pPr>
        <w:ind w:left="3600" w:hanging="360"/>
      </w:pPr>
      <w:rPr>
        <w:rFonts w:ascii="Courier New" w:hAnsi="Courier New" w:hint="default"/>
      </w:rPr>
    </w:lvl>
    <w:lvl w:ilvl="5" w:tplc="A43ACB1A">
      <w:start w:val="1"/>
      <w:numFmt w:val="bullet"/>
      <w:lvlText w:val=""/>
      <w:lvlJc w:val="left"/>
      <w:pPr>
        <w:ind w:left="4320" w:hanging="360"/>
      </w:pPr>
      <w:rPr>
        <w:rFonts w:ascii="Wingdings" w:hAnsi="Wingdings" w:hint="default"/>
      </w:rPr>
    </w:lvl>
    <w:lvl w:ilvl="6" w:tplc="4B3239E4">
      <w:start w:val="1"/>
      <w:numFmt w:val="bullet"/>
      <w:lvlText w:val=""/>
      <w:lvlJc w:val="left"/>
      <w:pPr>
        <w:ind w:left="5040" w:hanging="360"/>
      </w:pPr>
      <w:rPr>
        <w:rFonts w:ascii="Symbol" w:hAnsi="Symbol" w:hint="default"/>
      </w:rPr>
    </w:lvl>
    <w:lvl w:ilvl="7" w:tplc="64604166">
      <w:start w:val="1"/>
      <w:numFmt w:val="bullet"/>
      <w:lvlText w:val="o"/>
      <w:lvlJc w:val="left"/>
      <w:pPr>
        <w:ind w:left="5760" w:hanging="360"/>
      </w:pPr>
      <w:rPr>
        <w:rFonts w:ascii="Courier New" w:hAnsi="Courier New" w:hint="default"/>
      </w:rPr>
    </w:lvl>
    <w:lvl w:ilvl="8" w:tplc="5EE03AB2">
      <w:start w:val="1"/>
      <w:numFmt w:val="bullet"/>
      <w:lvlText w:val=""/>
      <w:lvlJc w:val="left"/>
      <w:pPr>
        <w:ind w:left="6480" w:hanging="360"/>
      </w:pPr>
      <w:rPr>
        <w:rFonts w:ascii="Wingdings" w:hAnsi="Wingdings" w:hint="default"/>
      </w:rPr>
    </w:lvl>
  </w:abstractNum>
  <w:abstractNum w:abstractNumId="8" w15:restartNumberingAfterBreak="0">
    <w:nsid w:val="12E21FC0"/>
    <w:multiLevelType w:val="hybridMultilevel"/>
    <w:tmpl w:val="8280EFA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158039B0"/>
    <w:multiLevelType w:val="hybridMultilevel"/>
    <w:tmpl w:val="75CA25AC"/>
    <w:lvl w:ilvl="0" w:tplc="8EE09A34">
      <w:start w:val="1"/>
      <w:numFmt w:val="bullet"/>
      <w:lvlText w:val=""/>
      <w:lvlJc w:val="left"/>
      <w:pPr>
        <w:ind w:left="720" w:hanging="360"/>
      </w:pPr>
      <w:rPr>
        <w:rFonts w:ascii="Symbol" w:hAnsi="Symbol" w:hint="default"/>
      </w:rPr>
    </w:lvl>
    <w:lvl w:ilvl="1" w:tplc="553E7DB4">
      <w:start w:val="1"/>
      <w:numFmt w:val="bullet"/>
      <w:lvlText w:val="o"/>
      <w:lvlJc w:val="left"/>
      <w:pPr>
        <w:ind w:left="1440" w:hanging="360"/>
      </w:pPr>
      <w:rPr>
        <w:rFonts w:ascii="Courier New" w:hAnsi="Courier New" w:hint="default"/>
      </w:rPr>
    </w:lvl>
    <w:lvl w:ilvl="2" w:tplc="EDF44666">
      <w:start w:val="1"/>
      <w:numFmt w:val="bullet"/>
      <w:lvlText w:val=""/>
      <w:lvlJc w:val="left"/>
      <w:pPr>
        <w:ind w:left="2160" w:hanging="360"/>
      </w:pPr>
      <w:rPr>
        <w:rFonts w:ascii="Wingdings" w:hAnsi="Wingdings" w:hint="default"/>
      </w:rPr>
    </w:lvl>
    <w:lvl w:ilvl="3" w:tplc="1E5043AC">
      <w:start w:val="1"/>
      <w:numFmt w:val="bullet"/>
      <w:lvlText w:val=""/>
      <w:lvlJc w:val="left"/>
      <w:pPr>
        <w:ind w:left="2880" w:hanging="360"/>
      </w:pPr>
      <w:rPr>
        <w:rFonts w:ascii="Symbol" w:hAnsi="Symbol" w:hint="default"/>
      </w:rPr>
    </w:lvl>
    <w:lvl w:ilvl="4" w:tplc="AF2E23B6">
      <w:start w:val="1"/>
      <w:numFmt w:val="bullet"/>
      <w:lvlText w:val="o"/>
      <w:lvlJc w:val="left"/>
      <w:pPr>
        <w:ind w:left="3600" w:hanging="360"/>
      </w:pPr>
      <w:rPr>
        <w:rFonts w:ascii="Courier New" w:hAnsi="Courier New" w:hint="default"/>
      </w:rPr>
    </w:lvl>
    <w:lvl w:ilvl="5" w:tplc="646E7058">
      <w:start w:val="1"/>
      <w:numFmt w:val="bullet"/>
      <w:lvlText w:val=""/>
      <w:lvlJc w:val="left"/>
      <w:pPr>
        <w:ind w:left="4320" w:hanging="360"/>
      </w:pPr>
      <w:rPr>
        <w:rFonts w:ascii="Wingdings" w:hAnsi="Wingdings" w:hint="default"/>
      </w:rPr>
    </w:lvl>
    <w:lvl w:ilvl="6" w:tplc="706669E2">
      <w:start w:val="1"/>
      <w:numFmt w:val="bullet"/>
      <w:lvlText w:val=""/>
      <w:lvlJc w:val="left"/>
      <w:pPr>
        <w:ind w:left="5040" w:hanging="360"/>
      </w:pPr>
      <w:rPr>
        <w:rFonts w:ascii="Symbol" w:hAnsi="Symbol" w:hint="default"/>
      </w:rPr>
    </w:lvl>
    <w:lvl w:ilvl="7" w:tplc="8C5ACCFA">
      <w:start w:val="1"/>
      <w:numFmt w:val="bullet"/>
      <w:lvlText w:val="o"/>
      <w:lvlJc w:val="left"/>
      <w:pPr>
        <w:ind w:left="5760" w:hanging="360"/>
      </w:pPr>
      <w:rPr>
        <w:rFonts w:ascii="Courier New" w:hAnsi="Courier New" w:hint="default"/>
      </w:rPr>
    </w:lvl>
    <w:lvl w:ilvl="8" w:tplc="117C3DDE">
      <w:start w:val="1"/>
      <w:numFmt w:val="bullet"/>
      <w:lvlText w:val=""/>
      <w:lvlJc w:val="left"/>
      <w:pPr>
        <w:ind w:left="6480" w:hanging="360"/>
      </w:pPr>
      <w:rPr>
        <w:rFonts w:ascii="Wingdings" w:hAnsi="Wingdings" w:hint="default"/>
      </w:rPr>
    </w:lvl>
  </w:abstractNum>
  <w:abstractNum w:abstractNumId="10" w15:restartNumberingAfterBreak="0">
    <w:nsid w:val="29392671"/>
    <w:multiLevelType w:val="multilevel"/>
    <w:tmpl w:val="E4ECE0F6"/>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F2EE725"/>
    <w:multiLevelType w:val="hybridMultilevel"/>
    <w:tmpl w:val="B9E0388A"/>
    <w:lvl w:ilvl="0" w:tplc="9814CAF0">
      <w:start w:val="1"/>
      <w:numFmt w:val="bullet"/>
      <w:lvlText w:val="·"/>
      <w:lvlJc w:val="left"/>
      <w:pPr>
        <w:ind w:left="720" w:hanging="360"/>
      </w:pPr>
      <w:rPr>
        <w:rFonts w:ascii="Symbol" w:hAnsi="Symbol" w:hint="default"/>
      </w:rPr>
    </w:lvl>
    <w:lvl w:ilvl="1" w:tplc="D8B2D4C8">
      <w:start w:val="1"/>
      <w:numFmt w:val="bullet"/>
      <w:lvlText w:val="o"/>
      <w:lvlJc w:val="left"/>
      <w:pPr>
        <w:ind w:left="1440" w:hanging="360"/>
      </w:pPr>
      <w:rPr>
        <w:rFonts w:ascii="Courier New" w:hAnsi="Courier New" w:hint="default"/>
      </w:rPr>
    </w:lvl>
    <w:lvl w:ilvl="2" w:tplc="9F6204C2">
      <w:start w:val="1"/>
      <w:numFmt w:val="bullet"/>
      <w:lvlText w:val=""/>
      <w:lvlJc w:val="left"/>
      <w:pPr>
        <w:ind w:left="2160" w:hanging="360"/>
      </w:pPr>
      <w:rPr>
        <w:rFonts w:ascii="Wingdings" w:hAnsi="Wingdings" w:hint="default"/>
      </w:rPr>
    </w:lvl>
    <w:lvl w:ilvl="3" w:tplc="FA2E8258">
      <w:start w:val="1"/>
      <w:numFmt w:val="bullet"/>
      <w:lvlText w:val=""/>
      <w:lvlJc w:val="left"/>
      <w:pPr>
        <w:ind w:left="2880" w:hanging="360"/>
      </w:pPr>
      <w:rPr>
        <w:rFonts w:ascii="Symbol" w:hAnsi="Symbol" w:hint="default"/>
      </w:rPr>
    </w:lvl>
    <w:lvl w:ilvl="4" w:tplc="EEC6B878">
      <w:start w:val="1"/>
      <w:numFmt w:val="bullet"/>
      <w:lvlText w:val="o"/>
      <w:lvlJc w:val="left"/>
      <w:pPr>
        <w:ind w:left="3600" w:hanging="360"/>
      </w:pPr>
      <w:rPr>
        <w:rFonts w:ascii="Courier New" w:hAnsi="Courier New" w:hint="default"/>
      </w:rPr>
    </w:lvl>
    <w:lvl w:ilvl="5" w:tplc="6ADCF27C">
      <w:start w:val="1"/>
      <w:numFmt w:val="bullet"/>
      <w:lvlText w:val=""/>
      <w:lvlJc w:val="left"/>
      <w:pPr>
        <w:ind w:left="4320" w:hanging="360"/>
      </w:pPr>
      <w:rPr>
        <w:rFonts w:ascii="Wingdings" w:hAnsi="Wingdings" w:hint="default"/>
      </w:rPr>
    </w:lvl>
    <w:lvl w:ilvl="6" w:tplc="47FABC66">
      <w:start w:val="1"/>
      <w:numFmt w:val="bullet"/>
      <w:lvlText w:val=""/>
      <w:lvlJc w:val="left"/>
      <w:pPr>
        <w:ind w:left="5040" w:hanging="360"/>
      </w:pPr>
      <w:rPr>
        <w:rFonts w:ascii="Symbol" w:hAnsi="Symbol" w:hint="default"/>
      </w:rPr>
    </w:lvl>
    <w:lvl w:ilvl="7" w:tplc="3BACB6FA">
      <w:start w:val="1"/>
      <w:numFmt w:val="bullet"/>
      <w:lvlText w:val="o"/>
      <w:lvlJc w:val="left"/>
      <w:pPr>
        <w:ind w:left="5760" w:hanging="360"/>
      </w:pPr>
      <w:rPr>
        <w:rFonts w:ascii="Courier New" w:hAnsi="Courier New" w:hint="default"/>
      </w:rPr>
    </w:lvl>
    <w:lvl w:ilvl="8" w:tplc="1832BA7C">
      <w:start w:val="1"/>
      <w:numFmt w:val="bullet"/>
      <w:lvlText w:val=""/>
      <w:lvlJc w:val="left"/>
      <w:pPr>
        <w:ind w:left="6480" w:hanging="360"/>
      </w:pPr>
      <w:rPr>
        <w:rFonts w:ascii="Wingdings" w:hAnsi="Wingdings" w:hint="default"/>
      </w:rPr>
    </w:lvl>
  </w:abstractNum>
  <w:abstractNum w:abstractNumId="12" w15:restartNumberingAfterBreak="0">
    <w:nsid w:val="36EA6380"/>
    <w:multiLevelType w:val="hybridMultilevel"/>
    <w:tmpl w:val="427ABA7A"/>
    <w:lvl w:ilvl="0" w:tplc="58ECD40E">
      <w:start w:val="1"/>
      <w:numFmt w:val="bullet"/>
      <w:lvlText w:val=""/>
      <w:lvlJc w:val="left"/>
      <w:pPr>
        <w:ind w:left="1080" w:hanging="360"/>
      </w:pPr>
      <w:rPr>
        <w:rFonts w:ascii="Symbol" w:hAnsi="Symbol" w:hint="default"/>
      </w:rPr>
    </w:lvl>
    <w:lvl w:ilvl="1" w:tplc="CFF81600">
      <w:start w:val="1"/>
      <w:numFmt w:val="bullet"/>
      <w:lvlText w:val="o"/>
      <w:lvlJc w:val="left"/>
      <w:pPr>
        <w:ind w:left="1800" w:hanging="360"/>
      </w:pPr>
      <w:rPr>
        <w:rFonts w:ascii="Courier New" w:hAnsi="Courier New" w:hint="default"/>
      </w:rPr>
    </w:lvl>
    <w:lvl w:ilvl="2" w:tplc="69A8C6EC">
      <w:start w:val="1"/>
      <w:numFmt w:val="bullet"/>
      <w:lvlText w:val=""/>
      <w:lvlJc w:val="left"/>
      <w:pPr>
        <w:ind w:left="2520" w:hanging="360"/>
      </w:pPr>
      <w:rPr>
        <w:rFonts w:ascii="Wingdings" w:hAnsi="Wingdings" w:hint="default"/>
      </w:rPr>
    </w:lvl>
    <w:lvl w:ilvl="3" w:tplc="C526B44C">
      <w:start w:val="1"/>
      <w:numFmt w:val="bullet"/>
      <w:lvlText w:val=""/>
      <w:lvlJc w:val="left"/>
      <w:pPr>
        <w:ind w:left="3240" w:hanging="360"/>
      </w:pPr>
      <w:rPr>
        <w:rFonts w:ascii="Symbol" w:hAnsi="Symbol" w:hint="default"/>
      </w:rPr>
    </w:lvl>
    <w:lvl w:ilvl="4" w:tplc="5BC62912">
      <w:start w:val="1"/>
      <w:numFmt w:val="bullet"/>
      <w:lvlText w:val="o"/>
      <w:lvlJc w:val="left"/>
      <w:pPr>
        <w:ind w:left="3960" w:hanging="360"/>
      </w:pPr>
      <w:rPr>
        <w:rFonts w:ascii="Courier New" w:hAnsi="Courier New" w:hint="default"/>
      </w:rPr>
    </w:lvl>
    <w:lvl w:ilvl="5" w:tplc="E0525CCC">
      <w:start w:val="1"/>
      <w:numFmt w:val="bullet"/>
      <w:lvlText w:val=""/>
      <w:lvlJc w:val="left"/>
      <w:pPr>
        <w:ind w:left="4680" w:hanging="360"/>
      </w:pPr>
      <w:rPr>
        <w:rFonts w:ascii="Wingdings" w:hAnsi="Wingdings" w:hint="default"/>
      </w:rPr>
    </w:lvl>
    <w:lvl w:ilvl="6" w:tplc="602E53DE">
      <w:start w:val="1"/>
      <w:numFmt w:val="bullet"/>
      <w:lvlText w:val=""/>
      <w:lvlJc w:val="left"/>
      <w:pPr>
        <w:ind w:left="5400" w:hanging="360"/>
      </w:pPr>
      <w:rPr>
        <w:rFonts w:ascii="Symbol" w:hAnsi="Symbol" w:hint="default"/>
      </w:rPr>
    </w:lvl>
    <w:lvl w:ilvl="7" w:tplc="EB3AA352">
      <w:start w:val="1"/>
      <w:numFmt w:val="bullet"/>
      <w:lvlText w:val="o"/>
      <w:lvlJc w:val="left"/>
      <w:pPr>
        <w:ind w:left="6120" w:hanging="360"/>
      </w:pPr>
      <w:rPr>
        <w:rFonts w:ascii="Courier New" w:hAnsi="Courier New" w:hint="default"/>
      </w:rPr>
    </w:lvl>
    <w:lvl w:ilvl="8" w:tplc="2C60BF6C">
      <w:start w:val="1"/>
      <w:numFmt w:val="bullet"/>
      <w:lvlText w:val=""/>
      <w:lvlJc w:val="left"/>
      <w:pPr>
        <w:ind w:left="6840" w:hanging="360"/>
      </w:pPr>
      <w:rPr>
        <w:rFonts w:ascii="Wingdings" w:hAnsi="Wingdings" w:hint="default"/>
      </w:rPr>
    </w:lvl>
  </w:abstractNum>
  <w:abstractNum w:abstractNumId="13" w15:restartNumberingAfterBreak="0">
    <w:nsid w:val="3A1B69C4"/>
    <w:multiLevelType w:val="multilevel"/>
    <w:tmpl w:val="E38277B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4" w15:restartNumberingAfterBreak="0">
    <w:nsid w:val="3E6904BB"/>
    <w:multiLevelType w:val="hybridMultilevel"/>
    <w:tmpl w:val="61EACB80"/>
    <w:lvl w:ilvl="0" w:tplc="8974B780">
      <w:start w:val="1"/>
      <w:numFmt w:val="bullet"/>
      <w:lvlText w:val="ü"/>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44123D84"/>
    <w:multiLevelType w:val="hybridMultilevel"/>
    <w:tmpl w:val="C4DA54B6"/>
    <w:lvl w:ilvl="0" w:tplc="2C0AFC60">
      <w:start w:val="1"/>
      <w:numFmt w:val="bullet"/>
      <w:lvlText w:val=""/>
      <w:lvlJc w:val="left"/>
      <w:pPr>
        <w:ind w:left="720" w:hanging="360"/>
      </w:pPr>
      <w:rPr>
        <w:rFonts w:ascii="Symbol" w:hAnsi="Symbol" w:hint="default"/>
      </w:rPr>
    </w:lvl>
    <w:lvl w:ilvl="1" w:tplc="A7760472">
      <w:start w:val="1"/>
      <w:numFmt w:val="bullet"/>
      <w:lvlText w:val="o"/>
      <w:lvlJc w:val="left"/>
      <w:pPr>
        <w:ind w:left="1440" w:hanging="360"/>
      </w:pPr>
      <w:rPr>
        <w:rFonts w:ascii="Courier New" w:hAnsi="Courier New" w:hint="default"/>
      </w:rPr>
    </w:lvl>
    <w:lvl w:ilvl="2" w:tplc="C2EC67BE">
      <w:start w:val="1"/>
      <w:numFmt w:val="bullet"/>
      <w:lvlText w:val=""/>
      <w:lvlJc w:val="left"/>
      <w:pPr>
        <w:ind w:left="2160" w:hanging="360"/>
      </w:pPr>
      <w:rPr>
        <w:rFonts w:ascii="Wingdings" w:hAnsi="Wingdings" w:hint="default"/>
      </w:rPr>
    </w:lvl>
    <w:lvl w:ilvl="3" w:tplc="74C078D6">
      <w:start w:val="1"/>
      <w:numFmt w:val="bullet"/>
      <w:lvlText w:val=""/>
      <w:lvlJc w:val="left"/>
      <w:pPr>
        <w:ind w:left="2880" w:hanging="360"/>
      </w:pPr>
      <w:rPr>
        <w:rFonts w:ascii="Symbol" w:hAnsi="Symbol" w:hint="default"/>
      </w:rPr>
    </w:lvl>
    <w:lvl w:ilvl="4" w:tplc="0B38CD42">
      <w:start w:val="1"/>
      <w:numFmt w:val="bullet"/>
      <w:lvlText w:val="o"/>
      <w:lvlJc w:val="left"/>
      <w:pPr>
        <w:ind w:left="3600" w:hanging="360"/>
      </w:pPr>
      <w:rPr>
        <w:rFonts w:ascii="Courier New" w:hAnsi="Courier New" w:hint="default"/>
      </w:rPr>
    </w:lvl>
    <w:lvl w:ilvl="5" w:tplc="DD964722">
      <w:start w:val="1"/>
      <w:numFmt w:val="bullet"/>
      <w:lvlText w:val=""/>
      <w:lvlJc w:val="left"/>
      <w:pPr>
        <w:ind w:left="4320" w:hanging="360"/>
      </w:pPr>
      <w:rPr>
        <w:rFonts w:ascii="Wingdings" w:hAnsi="Wingdings" w:hint="default"/>
      </w:rPr>
    </w:lvl>
    <w:lvl w:ilvl="6" w:tplc="6A189776">
      <w:start w:val="1"/>
      <w:numFmt w:val="bullet"/>
      <w:lvlText w:val=""/>
      <w:lvlJc w:val="left"/>
      <w:pPr>
        <w:ind w:left="5040" w:hanging="360"/>
      </w:pPr>
      <w:rPr>
        <w:rFonts w:ascii="Symbol" w:hAnsi="Symbol" w:hint="default"/>
      </w:rPr>
    </w:lvl>
    <w:lvl w:ilvl="7" w:tplc="FD5694B0">
      <w:start w:val="1"/>
      <w:numFmt w:val="bullet"/>
      <w:lvlText w:val="o"/>
      <w:lvlJc w:val="left"/>
      <w:pPr>
        <w:ind w:left="5760" w:hanging="360"/>
      </w:pPr>
      <w:rPr>
        <w:rFonts w:ascii="Courier New" w:hAnsi="Courier New" w:hint="default"/>
      </w:rPr>
    </w:lvl>
    <w:lvl w:ilvl="8" w:tplc="9D5C38CA">
      <w:start w:val="1"/>
      <w:numFmt w:val="bullet"/>
      <w:lvlText w:val=""/>
      <w:lvlJc w:val="left"/>
      <w:pPr>
        <w:ind w:left="6480" w:hanging="360"/>
      </w:pPr>
      <w:rPr>
        <w:rFonts w:ascii="Wingdings" w:hAnsi="Wingdings" w:hint="default"/>
      </w:rPr>
    </w:lvl>
  </w:abstractNum>
  <w:abstractNum w:abstractNumId="16" w15:restartNumberingAfterBreak="0">
    <w:nsid w:val="48734A1A"/>
    <w:multiLevelType w:val="hybridMultilevel"/>
    <w:tmpl w:val="54CA2518"/>
    <w:lvl w:ilvl="0" w:tplc="645EC4A0">
      <w:start w:val="1"/>
      <w:numFmt w:val="bullet"/>
      <w:lvlText w:val=""/>
      <w:lvlJc w:val="left"/>
      <w:pPr>
        <w:ind w:left="720" w:hanging="360"/>
      </w:pPr>
      <w:rPr>
        <w:rFonts w:ascii="Symbol" w:hAnsi="Symbol" w:hint="default"/>
      </w:rPr>
    </w:lvl>
    <w:lvl w:ilvl="1" w:tplc="CAE67E6E">
      <w:start w:val="1"/>
      <w:numFmt w:val="bullet"/>
      <w:lvlText w:val="o"/>
      <w:lvlJc w:val="left"/>
      <w:pPr>
        <w:ind w:left="1440" w:hanging="360"/>
      </w:pPr>
      <w:rPr>
        <w:rFonts w:ascii="Courier New" w:hAnsi="Courier New" w:hint="default"/>
      </w:rPr>
    </w:lvl>
    <w:lvl w:ilvl="2" w:tplc="A55C304A">
      <w:start w:val="1"/>
      <w:numFmt w:val="bullet"/>
      <w:lvlText w:val=""/>
      <w:lvlJc w:val="left"/>
      <w:pPr>
        <w:ind w:left="2160" w:hanging="360"/>
      </w:pPr>
      <w:rPr>
        <w:rFonts w:ascii="Wingdings" w:hAnsi="Wingdings" w:hint="default"/>
      </w:rPr>
    </w:lvl>
    <w:lvl w:ilvl="3" w:tplc="11F2F3F0">
      <w:start w:val="1"/>
      <w:numFmt w:val="bullet"/>
      <w:lvlText w:val=""/>
      <w:lvlJc w:val="left"/>
      <w:pPr>
        <w:ind w:left="2880" w:hanging="360"/>
      </w:pPr>
      <w:rPr>
        <w:rFonts w:ascii="Symbol" w:hAnsi="Symbol" w:hint="default"/>
      </w:rPr>
    </w:lvl>
    <w:lvl w:ilvl="4" w:tplc="F56CC116">
      <w:start w:val="1"/>
      <w:numFmt w:val="bullet"/>
      <w:lvlText w:val="o"/>
      <w:lvlJc w:val="left"/>
      <w:pPr>
        <w:ind w:left="3600" w:hanging="360"/>
      </w:pPr>
      <w:rPr>
        <w:rFonts w:ascii="Courier New" w:hAnsi="Courier New" w:hint="default"/>
      </w:rPr>
    </w:lvl>
    <w:lvl w:ilvl="5" w:tplc="06484B6E">
      <w:start w:val="1"/>
      <w:numFmt w:val="bullet"/>
      <w:lvlText w:val=""/>
      <w:lvlJc w:val="left"/>
      <w:pPr>
        <w:ind w:left="4320" w:hanging="360"/>
      </w:pPr>
      <w:rPr>
        <w:rFonts w:ascii="Wingdings" w:hAnsi="Wingdings" w:hint="default"/>
      </w:rPr>
    </w:lvl>
    <w:lvl w:ilvl="6" w:tplc="2B665C38">
      <w:start w:val="1"/>
      <w:numFmt w:val="bullet"/>
      <w:lvlText w:val=""/>
      <w:lvlJc w:val="left"/>
      <w:pPr>
        <w:ind w:left="5040" w:hanging="360"/>
      </w:pPr>
      <w:rPr>
        <w:rFonts w:ascii="Symbol" w:hAnsi="Symbol" w:hint="default"/>
      </w:rPr>
    </w:lvl>
    <w:lvl w:ilvl="7" w:tplc="43C8B9A2">
      <w:start w:val="1"/>
      <w:numFmt w:val="bullet"/>
      <w:lvlText w:val="o"/>
      <w:lvlJc w:val="left"/>
      <w:pPr>
        <w:ind w:left="5760" w:hanging="360"/>
      </w:pPr>
      <w:rPr>
        <w:rFonts w:ascii="Courier New" w:hAnsi="Courier New" w:hint="default"/>
      </w:rPr>
    </w:lvl>
    <w:lvl w:ilvl="8" w:tplc="01186354">
      <w:start w:val="1"/>
      <w:numFmt w:val="bullet"/>
      <w:lvlText w:val=""/>
      <w:lvlJc w:val="left"/>
      <w:pPr>
        <w:ind w:left="6480" w:hanging="360"/>
      </w:pPr>
      <w:rPr>
        <w:rFonts w:ascii="Wingdings" w:hAnsi="Wingdings" w:hint="default"/>
      </w:rPr>
    </w:lvl>
  </w:abstractNum>
  <w:abstractNum w:abstractNumId="17" w15:restartNumberingAfterBreak="0">
    <w:nsid w:val="48AF7B4E"/>
    <w:multiLevelType w:val="hybridMultilevel"/>
    <w:tmpl w:val="4F96A902"/>
    <w:lvl w:ilvl="0" w:tplc="1E5272D2">
      <w:start w:val="1"/>
      <w:numFmt w:val="bullet"/>
      <w:lvlText w:val=""/>
      <w:lvlJc w:val="left"/>
      <w:pPr>
        <w:ind w:left="720" w:hanging="360"/>
      </w:pPr>
      <w:rPr>
        <w:rFonts w:ascii="Symbol" w:hAnsi="Symbol" w:hint="default"/>
      </w:rPr>
    </w:lvl>
    <w:lvl w:ilvl="1" w:tplc="823A579E">
      <w:start w:val="1"/>
      <w:numFmt w:val="bullet"/>
      <w:lvlText w:val="o"/>
      <w:lvlJc w:val="left"/>
      <w:pPr>
        <w:ind w:left="1440" w:hanging="360"/>
      </w:pPr>
      <w:rPr>
        <w:rFonts w:ascii="Courier New" w:hAnsi="Courier New" w:hint="default"/>
      </w:rPr>
    </w:lvl>
    <w:lvl w:ilvl="2" w:tplc="C7B8742C">
      <w:start w:val="1"/>
      <w:numFmt w:val="bullet"/>
      <w:lvlText w:val=""/>
      <w:lvlJc w:val="left"/>
      <w:pPr>
        <w:ind w:left="2160" w:hanging="360"/>
      </w:pPr>
      <w:rPr>
        <w:rFonts w:ascii="Wingdings" w:hAnsi="Wingdings" w:hint="default"/>
      </w:rPr>
    </w:lvl>
    <w:lvl w:ilvl="3" w:tplc="2F147ABA">
      <w:start w:val="1"/>
      <w:numFmt w:val="bullet"/>
      <w:lvlText w:val=""/>
      <w:lvlJc w:val="left"/>
      <w:pPr>
        <w:ind w:left="2880" w:hanging="360"/>
      </w:pPr>
      <w:rPr>
        <w:rFonts w:ascii="Symbol" w:hAnsi="Symbol" w:hint="default"/>
      </w:rPr>
    </w:lvl>
    <w:lvl w:ilvl="4" w:tplc="A1F0E69A">
      <w:start w:val="1"/>
      <w:numFmt w:val="bullet"/>
      <w:lvlText w:val="o"/>
      <w:lvlJc w:val="left"/>
      <w:pPr>
        <w:ind w:left="3600" w:hanging="360"/>
      </w:pPr>
      <w:rPr>
        <w:rFonts w:ascii="Courier New" w:hAnsi="Courier New" w:hint="default"/>
      </w:rPr>
    </w:lvl>
    <w:lvl w:ilvl="5" w:tplc="573C20D2">
      <w:start w:val="1"/>
      <w:numFmt w:val="bullet"/>
      <w:lvlText w:val=""/>
      <w:lvlJc w:val="left"/>
      <w:pPr>
        <w:ind w:left="4320" w:hanging="360"/>
      </w:pPr>
      <w:rPr>
        <w:rFonts w:ascii="Wingdings" w:hAnsi="Wingdings" w:hint="default"/>
      </w:rPr>
    </w:lvl>
    <w:lvl w:ilvl="6" w:tplc="5D1A30E0">
      <w:start w:val="1"/>
      <w:numFmt w:val="bullet"/>
      <w:lvlText w:val=""/>
      <w:lvlJc w:val="left"/>
      <w:pPr>
        <w:ind w:left="5040" w:hanging="360"/>
      </w:pPr>
      <w:rPr>
        <w:rFonts w:ascii="Symbol" w:hAnsi="Symbol" w:hint="default"/>
      </w:rPr>
    </w:lvl>
    <w:lvl w:ilvl="7" w:tplc="820219CE">
      <w:start w:val="1"/>
      <w:numFmt w:val="bullet"/>
      <w:lvlText w:val="o"/>
      <w:lvlJc w:val="left"/>
      <w:pPr>
        <w:ind w:left="5760" w:hanging="360"/>
      </w:pPr>
      <w:rPr>
        <w:rFonts w:ascii="Courier New" w:hAnsi="Courier New" w:hint="default"/>
      </w:rPr>
    </w:lvl>
    <w:lvl w:ilvl="8" w:tplc="48B24C06">
      <w:start w:val="1"/>
      <w:numFmt w:val="bullet"/>
      <w:lvlText w:val=""/>
      <w:lvlJc w:val="left"/>
      <w:pPr>
        <w:ind w:left="6480" w:hanging="360"/>
      </w:pPr>
      <w:rPr>
        <w:rFonts w:ascii="Wingdings" w:hAnsi="Wingdings" w:hint="default"/>
      </w:rPr>
    </w:lvl>
  </w:abstractNum>
  <w:abstractNum w:abstractNumId="18" w15:restartNumberingAfterBreak="0">
    <w:nsid w:val="4AC9C2A1"/>
    <w:multiLevelType w:val="hybridMultilevel"/>
    <w:tmpl w:val="F096502C"/>
    <w:lvl w:ilvl="0" w:tplc="087E25C6">
      <w:start w:val="1"/>
      <w:numFmt w:val="bullet"/>
      <w:lvlText w:val=""/>
      <w:lvlJc w:val="left"/>
      <w:pPr>
        <w:ind w:left="1080" w:hanging="360"/>
      </w:pPr>
      <w:rPr>
        <w:rFonts w:ascii="Symbol" w:hAnsi="Symbol" w:hint="default"/>
      </w:rPr>
    </w:lvl>
    <w:lvl w:ilvl="1" w:tplc="A42A90D2">
      <w:start w:val="1"/>
      <w:numFmt w:val="bullet"/>
      <w:lvlText w:val="o"/>
      <w:lvlJc w:val="left"/>
      <w:pPr>
        <w:ind w:left="1800" w:hanging="360"/>
      </w:pPr>
      <w:rPr>
        <w:rFonts w:ascii="Courier New" w:hAnsi="Courier New" w:hint="default"/>
      </w:rPr>
    </w:lvl>
    <w:lvl w:ilvl="2" w:tplc="54A00BFC">
      <w:start w:val="1"/>
      <w:numFmt w:val="bullet"/>
      <w:lvlText w:val=""/>
      <w:lvlJc w:val="left"/>
      <w:pPr>
        <w:ind w:left="2520" w:hanging="360"/>
      </w:pPr>
      <w:rPr>
        <w:rFonts w:ascii="Wingdings" w:hAnsi="Wingdings" w:hint="default"/>
      </w:rPr>
    </w:lvl>
    <w:lvl w:ilvl="3" w:tplc="26DC2982">
      <w:start w:val="1"/>
      <w:numFmt w:val="bullet"/>
      <w:lvlText w:val=""/>
      <w:lvlJc w:val="left"/>
      <w:pPr>
        <w:ind w:left="3240" w:hanging="360"/>
      </w:pPr>
      <w:rPr>
        <w:rFonts w:ascii="Symbol" w:hAnsi="Symbol" w:hint="default"/>
      </w:rPr>
    </w:lvl>
    <w:lvl w:ilvl="4" w:tplc="C29C96CA">
      <w:start w:val="1"/>
      <w:numFmt w:val="bullet"/>
      <w:lvlText w:val="o"/>
      <w:lvlJc w:val="left"/>
      <w:pPr>
        <w:ind w:left="3960" w:hanging="360"/>
      </w:pPr>
      <w:rPr>
        <w:rFonts w:ascii="Courier New" w:hAnsi="Courier New" w:hint="default"/>
      </w:rPr>
    </w:lvl>
    <w:lvl w:ilvl="5" w:tplc="2BDCEA3E">
      <w:start w:val="1"/>
      <w:numFmt w:val="bullet"/>
      <w:lvlText w:val=""/>
      <w:lvlJc w:val="left"/>
      <w:pPr>
        <w:ind w:left="4680" w:hanging="360"/>
      </w:pPr>
      <w:rPr>
        <w:rFonts w:ascii="Wingdings" w:hAnsi="Wingdings" w:hint="default"/>
      </w:rPr>
    </w:lvl>
    <w:lvl w:ilvl="6" w:tplc="F4C0FBC0">
      <w:start w:val="1"/>
      <w:numFmt w:val="bullet"/>
      <w:lvlText w:val=""/>
      <w:lvlJc w:val="left"/>
      <w:pPr>
        <w:ind w:left="5400" w:hanging="360"/>
      </w:pPr>
      <w:rPr>
        <w:rFonts w:ascii="Symbol" w:hAnsi="Symbol" w:hint="default"/>
      </w:rPr>
    </w:lvl>
    <w:lvl w:ilvl="7" w:tplc="ADBEC466">
      <w:start w:val="1"/>
      <w:numFmt w:val="bullet"/>
      <w:lvlText w:val="o"/>
      <w:lvlJc w:val="left"/>
      <w:pPr>
        <w:ind w:left="6120" w:hanging="360"/>
      </w:pPr>
      <w:rPr>
        <w:rFonts w:ascii="Courier New" w:hAnsi="Courier New" w:hint="default"/>
      </w:rPr>
    </w:lvl>
    <w:lvl w:ilvl="8" w:tplc="20FCED22">
      <w:start w:val="1"/>
      <w:numFmt w:val="bullet"/>
      <w:lvlText w:val=""/>
      <w:lvlJc w:val="left"/>
      <w:pPr>
        <w:ind w:left="6840" w:hanging="360"/>
      </w:pPr>
      <w:rPr>
        <w:rFonts w:ascii="Wingdings" w:hAnsi="Wingdings" w:hint="default"/>
      </w:rPr>
    </w:lvl>
  </w:abstractNum>
  <w:abstractNum w:abstractNumId="19" w15:restartNumberingAfterBreak="0">
    <w:nsid w:val="5073DADB"/>
    <w:multiLevelType w:val="hybridMultilevel"/>
    <w:tmpl w:val="9918C3D2"/>
    <w:lvl w:ilvl="0" w:tplc="D4C2A67C">
      <w:start w:val="1"/>
      <w:numFmt w:val="bullet"/>
      <w:lvlText w:val=""/>
      <w:lvlJc w:val="left"/>
      <w:pPr>
        <w:ind w:left="720" w:hanging="360"/>
      </w:pPr>
      <w:rPr>
        <w:rFonts w:ascii="Symbol" w:hAnsi="Symbol" w:hint="default"/>
      </w:rPr>
    </w:lvl>
    <w:lvl w:ilvl="1" w:tplc="4F26D5E4">
      <w:start w:val="1"/>
      <w:numFmt w:val="bullet"/>
      <w:lvlText w:val="o"/>
      <w:lvlJc w:val="left"/>
      <w:pPr>
        <w:ind w:left="1440" w:hanging="360"/>
      </w:pPr>
      <w:rPr>
        <w:rFonts w:ascii="Courier New" w:hAnsi="Courier New" w:hint="default"/>
      </w:rPr>
    </w:lvl>
    <w:lvl w:ilvl="2" w:tplc="31A619E0">
      <w:start w:val="1"/>
      <w:numFmt w:val="bullet"/>
      <w:lvlText w:val=""/>
      <w:lvlJc w:val="left"/>
      <w:pPr>
        <w:ind w:left="2160" w:hanging="360"/>
      </w:pPr>
      <w:rPr>
        <w:rFonts w:ascii="Wingdings" w:hAnsi="Wingdings" w:hint="default"/>
      </w:rPr>
    </w:lvl>
    <w:lvl w:ilvl="3" w:tplc="0EB6AC90">
      <w:start w:val="1"/>
      <w:numFmt w:val="bullet"/>
      <w:lvlText w:val=""/>
      <w:lvlJc w:val="left"/>
      <w:pPr>
        <w:ind w:left="2880" w:hanging="360"/>
      </w:pPr>
      <w:rPr>
        <w:rFonts w:ascii="Symbol" w:hAnsi="Symbol" w:hint="default"/>
      </w:rPr>
    </w:lvl>
    <w:lvl w:ilvl="4" w:tplc="92C4F2D8">
      <w:start w:val="1"/>
      <w:numFmt w:val="bullet"/>
      <w:lvlText w:val="o"/>
      <w:lvlJc w:val="left"/>
      <w:pPr>
        <w:ind w:left="3600" w:hanging="360"/>
      </w:pPr>
      <w:rPr>
        <w:rFonts w:ascii="Courier New" w:hAnsi="Courier New" w:hint="default"/>
      </w:rPr>
    </w:lvl>
    <w:lvl w:ilvl="5" w:tplc="EE4A1222">
      <w:start w:val="1"/>
      <w:numFmt w:val="bullet"/>
      <w:lvlText w:val=""/>
      <w:lvlJc w:val="left"/>
      <w:pPr>
        <w:ind w:left="4320" w:hanging="360"/>
      </w:pPr>
      <w:rPr>
        <w:rFonts w:ascii="Wingdings" w:hAnsi="Wingdings" w:hint="default"/>
      </w:rPr>
    </w:lvl>
    <w:lvl w:ilvl="6" w:tplc="1010A98E">
      <w:start w:val="1"/>
      <w:numFmt w:val="bullet"/>
      <w:lvlText w:val=""/>
      <w:lvlJc w:val="left"/>
      <w:pPr>
        <w:ind w:left="5040" w:hanging="360"/>
      </w:pPr>
      <w:rPr>
        <w:rFonts w:ascii="Symbol" w:hAnsi="Symbol" w:hint="default"/>
      </w:rPr>
    </w:lvl>
    <w:lvl w:ilvl="7" w:tplc="5CC8B88A">
      <w:start w:val="1"/>
      <w:numFmt w:val="bullet"/>
      <w:lvlText w:val="o"/>
      <w:lvlJc w:val="left"/>
      <w:pPr>
        <w:ind w:left="5760" w:hanging="360"/>
      </w:pPr>
      <w:rPr>
        <w:rFonts w:ascii="Courier New" w:hAnsi="Courier New" w:hint="default"/>
      </w:rPr>
    </w:lvl>
    <w:lvl w:ilvl="8" w:tplc="FC862722">
      <w:start w:val="1"/>
      <w:numFmt w:val="bullet"/>
      <w:lvlText w:val=""/>
      <w:lvlJc w:val="left"/>
      <w:pPr>
        <w:ind w:left="6480" w:hanging="360"/>
      </w:pPr>
      <w:rPr>
        <w:rFonts w:ascii="Wingdings" w:hAnsi="Wingdings" w:hint="default"/>
      </w:rPr>
    </w:lvl>
  </w:abstractNum>
  <w:abstractNum w:abstractNumId="20" w15:restartNumberingAfterBreak="0">
    <w:nsid w:val="53ED6B67"/>
    <w:multiLevelType w:val="hybridMultilevel"/>
    <w:tmpl w:val="DFA081D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57D139BF"/>
    <w:multiLevelType w:val="hybridMultilevel"/>
    <w:tmpl w:val="B380BE5C"/>
    <w:lvl w:ilvl="0" w:tplc="8974B780">
      <w:start w:val="1"/>
      <w:numFmt w:val="bullet"/>
      <w:lvlText w:val="ü"/>
      <w:lvlJc w:val="left"/>
      <w:pPr>
        <w:ind w:left="720" w:hanging="360"/>
      </w:pPr>
      <w:rPr>
        <w:rFonts w:ascii="Wingdings" w:hAnsi="Wingdings" w:hint="default"/>
      </w:rPr>
    </w:lvl>
    <w:lvl w:ilvl="1" w:tplc="453690D2">
      <w:start w:val="1"/>
      <w:numFmt w:val="bullet"/>
      <w:lvlText w:val="o"/>
      <w:lvlJc w:val="left"/>
      <w:pPr>
        <w:ind w:left="1440" w:hanging="360"/>
      </w:pPr>
      <w:rPr>
        <w:rFonts w:ascii="Courier New" w:hAnsi="Courier New" w:hint="default"/>
      </w:rPr>
    </w:lvl>
    <w:lvl w:ilvl="2" w:tplc="768070DA">
      <w:start w:val="1"/>
      <w:numFmt w:val="bullet"/>
      <w:lvlText w:val=""/>
      <w:lvlJc w:val="left"/>
      <w:pPr>
        <w:ind w:left="2160" w:hanging="360"/>
      </w:pPr>
      <w:rPr>
        <w:rFonts w:ascii="Wingdings" w:hAnsi="Wingdings" w:hint="default"/>
      </w:rPr>
    </w:lvl>
    <w:lvl w:ilvl="3" w:tplc="F0D4B6DA">
      <w:start w:val="1"/>
      <w:numFmt w:val="bullet"/>
      <w:lvlText w:val=""/>
      <w:lvlJc w:val="left"/>
      <w:pPr>
        <w:ind w:left="2880" w:hanging="360"/>
      </w:pPr>
      <w:rPr>
        <w:rFonts w:ascii="Symbol" w:hAnsi="Symbol" w:hint="default"/>
      </w:rPr>
    </w:lvl>
    <w:lvl w:ilvl="4" w:tplc="4252C302">
      <w:start w:val="1"/>
      <w:numFmt w:val="bullet"/>
      <w:lvlText w:val="o"/>
      <w:lvlJc w:val="left"/>
      <w:pPr>
        <w:ind w:left="3600" w:hanging="360"/>
      </w:pPr>
      <w:rPr>
        <w:rFonts w:ascii="Courier New" w:hAnsi="Courier New" w:hint="default"/>
      </w:rPr>
    </w:lvl>
    <w:lvl w:ilvl="5" w:tplc="B25E4EEC">
      <w:start w:val="1"/>
      <w:numFmt w:val="bullet"/>
      <w:lvlText w:val=""/>
      <w:lvlJc w:val="left"/>
      <w:pPr>
        <w:ind w:left="4320" w:hanging="360"/>
      </w:pPr>
      <w:rPr>
        <w:rFonts w:ascii="Wingdings" w:hAnsi="Wingdings" w:hint="default"/>
      </w:rPr>
    </w:lvl>
    <w:lvl w:ilvl="6" w:tplc="431260E8">
      <w:start w:val="1"/>
      <w:numFmt w:val="bullet"/>
      <w:lvlText w:val=""/>
      <w:lvlJc w:val="left"/>
      <w:pPr>
        <w:ind w:left="5040" w:hanging="360"/>
      </w:pPr>
      <w:rPr>
        <w:rFonts w:ascii="Symbol" w:hAnsi="Symbol" w:hint="default"/>
      </w:rPr>
    </w:lvl>
    <w:lvl w:ilvl="7" w:tplc="0444281A">
      <w:start w:val="1"/>
      <w:numFmt w:val="bullet"/>
      <w:lvlText w:val="o"/>
      <w:lvlJc w:val="left"/>
      <w:pPr>
        <w:ind w:left="5760" w:hanging="360"/>
      </w:pPr>
      <w:rPr>
        <w:rFonts w:ascii="Courier New" w:hAnsi="Courier New" w:hint="default"/>
      </w:rPr>
    </w:lvl>
    <w:lvl w:ilvl="8" w:tplc="CEBED340">
      <w:start w:val="1"/>
      <w:numFmt w:val="bullet"/>
      <w:lvlText w:val=""/>
      <w:lvlJc w:val="left"/>
      <w:pPr>
        <w:ind w:left="6480" w:hanging="360"/>
      </w:pPr>
      <w:rPr>
        <w:rFonts w:ascii="Wingdings" w:hAnsi="Wingdings" w:hint="default"/>
      </w:rPr>
    </w:lvl>
  </w:abstractNum>
  <w:abstractNum w:abstractNumId="22" w15:restartNumberingAfterBreak="0">
    <w:nsid w:val="603063CD"/>
    <w:multiLevelType w:val="hybridMultilevel"/>
    <w:tmpl w:val="54D4C788"/>
    <w:lvl w:ilvl="0" w:tplc="4584495C">
      <w:start w:val="1"/>
      <w:numFmt w:val="bullet"/>
      <w:lvlText w:val=""/>
      <w:lvlJc w:val="left"/>
      <w:pPr>
        <w:ind w:left="1080" w:hanging="360"/>
      </w:pPr>
      <w:rPr>
        <w:rFonts w:ascii="Symbol" w:hAnsi="Symbol" w:hint="default"/>
      </w:rPr>
    </w:lvl>
    <w:lvl w:ilvl="1" w:tplc="ABD8004E">
      <w:start w:val="1"/>
      <w:numFmt w:val="bullet"/>
      <w:lvlText w:val="o"/>
      <w:lvlJc w:val="left"/>
      <w:pPr>
        <w:ind w:left="1800" w:hanging="360"/>
      </w:pPr>
      <w:rPr>
        <w:rFonts w:ascii="Courier New" w:hAnsi="Courier New" w:hint="default"/>
      </w:rPr>
    </w:lvl>
    <w:lvl w:ilvl="2" w:tplc="0922A532">
      <w:start w:val="1"/>
      <w:numFmt w:val="bullet"/>
      <w:lvlText w:val=""/>
      <w:lvlJc w:val="left"/>
      <w:pPr>
        <w:ind w:left="2520" w:hanging="360"/>
      </w:pPr>
      <w:rPr>
        <w:rFonts w:ascii="Wingdings" w:hAnsi="Wingdings" w:hint="default"/>
      </w:rPr>
    </w:lvl>
    <w:lvl w:ilvl="3" w:tplc="0A6AE382">
      <w:start w:val="1"/>
      <w:numFmt w:val="bullet"/>
      <w:lvlText w:val=""/>
      <w:lvlJc w:val="left"/>
      <w:pPr>
        <w:ind w:left="3240" w:hanging="360"/>
      </w:pPr>
      <w:rPr>
        <w:rFonts w:ascii="Symbol" w:hAnsi="Symbol" w:hint="default"/>
      </w:rPr>
    </w:lvl>
    <w:lvl w:ilvl="4" w:tplc="AA2A8512">
      <w:start w:val="1"/>
      <w:numFmt w:val="bullet"/>
      <w:lvlText w:val="o"/>
      <w:lvlJc w:val="left"/>
      <w:pPr>
        <w:ind w:left="3960" w:hanging="360"/>
      </w:pPr>
      <w:rPr>
        <w:rFonts w:ascii="Courier New" w:hAnsi="Courier New" w:hint="default"/>
      </w:rPr>
    </w:lvl>
    <w:lvl w:ilvl="5" w:tplc="95320B7A">
      <w:start w:val="1"/>
      <w:numFmt w:val="bullet"/>
      <w:lvlText w:val=""/>
      <w:lvlJc w:val="left"/>
      <w:pPr>
        <w:ind w:left="4680" w:hanging="360"/>
      </w:pPr>
      <w:rPr>
        <w:rFonts w:ascii="Wingdings" w:hAnsi="Wingdings" w:hint="default"/>
      </w:rPr>
    </w:lvl>
    <w:lvl w:ilvl="6" w:tplc="A9DAA0F6">
      <w:start w:val="1"/>
      <w:numFmt w:val="bullet"/>
      <w:lvlText w:val=""/>
      <w:lvlJc w:val="left"/>
      <w:pPr>
        <w:ind w:left="5400" w:hanging="360"/>
      </w:pPr>
      <w:rPr>
        <w:rFonts w:ascii="Symbol" w:hAnsi="Symbol" w:hint="default"/>
      </w:rPr>
    </w:lvl>
    <w:lvl w:ilvl="7" w:tplc="6A28133A">
      <w:start w:val="1"/>
      <w:numFmt w:val="bullet"/>
      <w:lvlText w:val="o"/>
      <w:lvlJc w:val="left"/>
      <w:pPr>
        <w:ind w:left="6120" w:hanging="360"/>
      </w:pPr>
      <w:rPr>
        <w:rFonts w:ascii="Courier New" w:hAnsi="Courier New" w:hint="default"/>
      </w:rPr>
    </w:lvl>
    <w:lvl w:ilvl="8" w:tplc="DC902CC0">
      <w:start w:val="1"/>
      <w:numFmt w:val="bullet"/>
      <w:lvlText w:val=""/>
      <w:lvlJc w:val="left"/>
      <w:pPr>
        <w:ind w:left="6840" w:hanging="360"/>
      </w:pPr>
      <w:rPr>
        <w:rFonts w:ascii="Wingdings" w:hAnsi="Wingdings" w:hint="default"/>
      </w:rPr>
    </w:lvl>
  </w:abstractNum>
  <w:abstractNum w:abstractNumId="23" w15:restartNumberingAfterBreak="0">
    <w:nsid w:val="60A715F9"/>
    <w:multiLevelType w:val="hybridMultilevel"/>
    <w:tmpl w:val="1DEEA702"/>
    <w:lvl w:ilvl="0" w:tplc="6070238A">
      <w:start w:val="1"/>
      <w:numFmt w:val="bullet"/>
      <w:lvlText w:val=""/>
      <w:lvlJc w:val="left"/>
      <w:pPr>
        <w:ind w:left="720" w:hanging="360"/>
      </w:pPr>
      <w:rPr>
        <w:rFonts w:ascii="Symbol" w:hAnsi="Symbol" w:hint="default"/>
      </w:rPr>
    </w:lvl>
    <w:lvl w:ilvl="1" w:tplc="C6DA1BD8">
      <w:start w:val="1"/>
      <w:numFmt w:val="bullet"/>
      <w:lvlText w:val="o"/>
      <w:lvlJc w:val="left"/>
      <w:pPr>
        <w:ind w:left="1440" w:hanging="360"/>
      </w:pPr>
      <w:rPr>
        <w:rFonts w:ascii="Courier New" w:hAnsi="Courier New" w:hint="default"/>
      </w:rPr>
    </w:lvl>
    <w:lvl w:ilvl="2" w:tplc="A94C7AC4">
      <w:start w:val="1"/>
      <w:numFmt w:val="bullet"/>
      <w:lvlText w:val=""/>
      <w:lvlJc w:val="left"/>
      <w:pPr>
        <w:ind w:left="2160" w:hanging="360"/>
      </w:pPr>
      <w:rPr>
        <w:rFonts w:ascii="Wingdings" w:hAnsi="Wingdings" w:hint="default"/>
      </w:rPr>
    </w:lvl>
    <w:lvl w:ilvl="3" w:tplc="4C1AFBE0">
      <w:start w:val="1"/>
      <w:numFmt w:val="bullet"/>
      <w:lvlText w:val=""/>
      <w:lvlJc w:val="left"/>
      <w:pPr>
        <w:ind w:left="2880" w:hanging="360"/>
      </w:pPr>
      <w:rPr>
        <w:rFonts w:ascii="Symbol" w:hAnsi="Symbol" w:hint="default"/>
      </w:rPr>
    </w:lvl>
    <w:lvl w:ilvl="4" w:tplc="45D0A460">
      <w:start w:val="1"/>
      <w:numFmt w:val="bullet"/>
      <w:lvlText w:val="o"/>
      <w:lvlJc w:val="left"/>
      <w:pPr>
        <w:ind w:left="3600" w:hanging="360"/>
      </w:pPr>
      <w:rPr>
        <w:rFonts w:ascii="Courier New" w:hAnsi="Courier New" w:hint="default"/>
      </w:rPr>
    </w:lvl>
    <w:lvl w:ilvl="5" w:tplc="A0FED90A">
      <w:start w:val="1"/>
      <w:numFmt w:val="bullet"/>
      <w:lvlText w:val=""/>
      <w:lvlJc w:val="left"/>
      <w:pPr>
        <w:ind w:left="4320" w:hanging="360"/>
      </w:pPr>
      <w:rPr>
        <w:rFonts w:ascii="Wingdings" w:hAnsi="Wingdings" w:hint="default"/>
      </w:rPr>
    </w:lvl>
    <w:lvl w:ilvl="6" w:tplc="07A0C470">
      <w:start w:val="1"/>
      <w:numFmt w:val="bullet"/>
      <w:lvlText w:val=""/>
      <w:lvlJc w:val="left"/>
      <w:pPr>
        <w:ind w:left="5040" w:hanging="360"/>
      </w:pPr>
      <w:rPr>
        <w:rFonts w:ascii="Symbol" w:hAnsi="Symbol" w:hint="default"/>
      </w:rPr>
    </w:lvl>
    <w:lvl w:ilvl="7" w:tplc="80FE322A">
      <w:start w:val="1"/>
      <w:numFmt w:val="bullet"/>
      <w:lvlText w:val="o"/>
      <w:lvlJc w:val="left"/>
      <w:pPr>
        <w:ind w:left="5760" w:hanging="360"/>
      </w:pPr>
      <w:rPr>
        <w:rFonts w:ascii="Courier New" w:hAnsi="Courier New" w:hint="default"/>
      </w:rPr>
    </w:lvl>
    <w:lvl w:ilvl="8" w:tplc="FFBC715C">
      <w:start w:val="1"/>
      <w:numFmt w:val="bullet"/>
      <w:lvlText w:val=""/>
      <w:lvlJc w:val="left"/>
      <w:pPr>
        <w:ind w:left="6480" w:hanging="360"/>
      </w:pPr>
      <w:rPr>
        <w:rFonts w:ascii="Wingdings" w:hAnsi="Wingdings" w:hint="default"/>
      </w:rPr>
    </w:lvl>
  </w:abstractNum>
  <w:abstractNum w:abstractNumId="24" w15:restartNumberingAfterBreak="0">
    <w:nsid w:val="62E53366"/>
    <w:multiLevelType w:val="hybridMultilevel"/>
    <w:tmpl w:val="A080C0E4"/>
    <w:lvl w:ilvl="0" w:tplc="710080EA">
      <w:start w:val="1"/>
      <w:numFmt w:val="bullet"/>
      <w:lvlText w:val=""/>
      <w:lvlJc w:val="left"/>
      <w:pPr>
        <w:ind w:left="927" w:hanging="360"/>
      </w:pPr>
      <w:rPr>
        <w:rFonts w:ascii="Symbol" w:hAnsi="Symbol" w:hint="default"/>
      </w:rPr>
    </w:lvl>
    <w:lvl w:ilvl="1" w:tplc="F6C476EE">
      <w:start w:val="1"/>
      <w:numFmt w:val="bullet"/>
      <w:lvlText w:val="o"/>
      <w:lvlJc w:val="left"/>
      <w:pPr>
        <w:ind w:left="1647" w:hanging="360"/>
      </w:pPr>
      <w:rPr>
        <w:rFonts w:ascii="Courier New" w:hAnsi="Courier New" w:hint="default"/>
      </w:rPr>
    </w:lvl>
    <w:lvl w:ilvl="2" w:tplc="07DCD756">
      <w:start w:val="1"/>
      <w:numFmt w:val="bullet"/>
      <w:lvlText w:val=""/>
      <w:lvlJc w:val="left"/>
      <w:pPr>
        <w:ind w:left="2367" w:hanging="360"/>
      </w:pPr>
      <w:rPr>
        <w:rFonts w:ascii="Wingdings" w:hAnsi="Wingdings" w:hint="default"/>
      </w:rPr>
    </w:lvl>
    <w:lvl w:ilvl="3" w:tplc="8C04F0E2">
      <w:start w:val="1"/>
      <w:numFmt w:val="bullet"/>
      <w:lvlText w:val=""/>
      <w:lvlJc w:val="left"/>
      <w:pPr>
        <w:ind w:left="3087" w:hanging="360"/>
      </w:pPr>
      <w:rPr>
        <w:rFonts w:ascii="Symbol" w:hAnsi="Symbol" w:hint="default"/>
      </w:rPr>
    </w:lvl>
    <w:lvl w:ilvl="4" w:tplc="9F0AB8F0">
      <w:start w:val="1"/>
      <w:numFmt w:val="bullet"/>
      <w:lvlText w:val="o"/>
      <w:lvlJc w:val="left"/>
      <w:pPr>
        <w:ind w:left="3807" w:hanging="360"/>
      </w:pPr>
      <w:rPr>
        <w:rFonts w:ascii="Courier New" w:hAnsi="Courier New" w:hint="default"/>
      </w:rPr>
    </w:lvl>
    <w:lvl w:ilvl="5" w:tplc="7062BA14">
      <w:start w:val="1"/>
      <w:numFmt w:val="bullet"/>
      <w:lvlText w:val=""/>
      <w:lvlJc w:val="left"/>
      <w:pPr>
        <w:ind w:left="4527" w:hanging="360"/>
      </w:pPr>
      <w:rPr>
        <w:rFonts w:ascii="Wingdings" w:hAnsi="Wingdings" w:hint="default"/>
      </w:rPr>
    </w:lvl>
    <w:lvl w:ilvl="6" w:tplc="12386CEC">
      <w:start w:val="1"/>
      <w:numFmt w:val="bullet"/>
      <w:lvlText w:val=""/>
      <w:lvlJc w:val="left"/>
      <w:pPr>
        <w:ind w:left="5247" w:hanging="360"/>
      </w:pPr>
      <w:rPr>
        <w:rFonts w:ascii="Symbol" w:hAnsi="Symbol" w:hint="default"/>
      </w:rPr>
    </w:lvl>
    <w:lvl w:ilvl="7" w:tplc="23F0171A">
      <w:start w:val="1"/>
      <w:numFmt w:val="bullet"/>
      <w:lvlText w:val="o"/>
      <w:lvlJc w:val="left"/>
      <w:pPr>
        <w:ind w:left="5967" w:hanging="360"/>
      </w:pPr>
      <w:rPr>
        <w:rFonts w:ascii="Courier New" w:hAnsi="Courier New" w:hint="default"/>
      </w:rPr>
    </w:lvl>
    <w:lvl w:ilvl="8" w:tplc="B07AC968">
      <w:start w:val="1"/>
      <w:numFmt w:val="bullet"/>
      <w:lvlText w:val=""/>
      <w:lvlJc w:val="left"/>
      <w:pPr>
        <w:ind w:left="6687" w:hanging="360"/>
      </w:pPr>
      <w:rPr>
        <w:rFonts w:ascii="Wingdings" w:hAnsi="Wingdings" w:hint="default"/>
      </w:rPr>
    </w:lvl>
  </w:abstractNum>
  <w:abstractNum w:abstractNumId="25" w15:restartNumberingAfterBreak="0">
    <w:nsid w:val="66546883"/>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7BEE1DA"/>
    <w:multiLevelType w:val="hybridMultilevel"/>
    <w:tmpl w:val="813EAA16"/>
    <w:lvl w:ilvl="0" w:tplc="A720E1F4">
      <w:start w:val="1"/>
      <w:numFmt w:val="upperRoman"/>
      <w:lvlText w:val="%1."/>
      <w:lvlJc w:val="right"/>
      <w:pPr>
        <w:ind w:left="720" w:hanging="360"/>
      </w:pPr>
    </w:lvl>
    <w:lvl w:ilvl="1" w:tplc="F2E26084">
      <w:start w:val="1"/>
      <w:numFmt w:val="lowerLetter"/>
      <w:lvlText w:val="%2."/>
      <w:lvlJc w:val="left"/>
      <w:pPr>
        <w:ind w:left="1440" w:hanging="360"/>
      </w:pPr>
    </w:lvl>
    <w:lvl w:ilvl="2" w:tplc="2280C9FA">
      <w:start w:val="1"/>
      <w:numFmt w:val="lowerRoman"/>
      <w:lvlText w:val="%3."/>
      <w:lvlJc w:val="right"/>
      <w:pPr>
        <w:ind w:left="2160" w:hanging="180"/>
      </w:pPr>
    </w:lvl>
    <w:lvl w:ilvl="3" w:tplc="1E3E79F4">
      <w:start w:val="1"/>
      <w:numFmt w:val="decimal"/>
      <w:lvlText w:val="%4."/>
      <w:lvlJc w:val="left"/>
      <w:pPr>
        <w:ind w:left="2880" w:hanging="360"/>
      </w:pPr>
    </w:lvl>
    <w:lvl w:ilvl="4" w:tplc="E2520D8A">
      <w:start w:val="1"/>
      <w:numFmt w:val="lowerLetter"/>
      <w:lvlText w:val="%5."/>
      <w:lvlJc w:val="left"/>
      <w:pPr>
        <w:ind w:left="3600" w:hanging="360"/>
      </w:pPr>
    </w:lvl>
    <w:lvl w:ilvl="5" w:tplc="ED80F284">
      <w:start w:val="1"/>
      <w:numFmt w:val="lowerRoman"/>
      <w:lvlText w:val="%6."/>
      <w:lvlJc w:val="right"/>
      <w:pPr>
        <w:ind w:left="4320" w:hanging="180"/>
      </w:pPr>
    </w:lvl>
    <w:lvl w:ilvl="6" w:tplc="6354E5C8">
      <w:start w:val="1"/>
      <w:numFmt w:val="decimal"/>
      <w:lvlText w:val="%7."/>
      <w:lvlJc w:val="left"/>
      <w:pPr>
        <w:ind w:left="5040" w:hanging="360"/>
      </w:pPr>
    </w:lvl>
    <w:lvl w:ilvl="7" w:tplc="C86EA54A">
      <w:start w:val="1"/>
      <w:numFmt w:val="lowerLetter"/>
      <w:lvlText w:val="%8."/>
      <w:lvlJc w:val="left"/>
      <w:pPr>
        <w:ind w:left="5760" w:hanging="360"/>
      </w:pPr>
    </w:lvl>
    <w:lvl w:ilvl="8" w:tplc="970ADD7E">
      <w:start w:val="1"/>
      <w:numFmt w:val="lowerRoman"/>
      <w:lvlText w:val="%9."/>
      <w:lvlJc w:val="right"/>
      <w:pPr>
        <w:ind w:left="6480" w:hanging="180"/>
      </w:pPr>
    </w:lvl>
  </w:abstractNum>
  <w:abstractNum w:abstractNumId="27" w15:restartNumberingAfterBreak="0">
    <w:nsid w:val="704727C4"/>
    <w:multiLevelType w:val="multilevel"/>
    <w:tmpl w:val="F774A4F6"/>
    <w:lvl w:ilvl="0">
      <w:start w:val="1"/>
      <w:numFmt w:val="decimal"/>
      <w:pStyle w:val="1TITULOPMS"/>
      <w:lvlText w:val="%1."/>
      <w:lvlJc w:val="left"/>
      <w:pPr>
        <w:ind w:left="360" w:hanging="360"/>
      </w:pPr>
      <w:rPr>
        <w:rFonts w:hint="default"/>
        <w:color w:val="auto"/>
      </w:rPr>
    </w:lvl>
    <w:lvl w:ilvl="1">
      <w:start w:val="1"/>
      <w:numFmt w:val="decimal"/>
      <w:pStyle w:val="SUBTTULOPMS"/>
      <w:lvlText w:val="4.%2."/>
      <w:lvlJc w:val="left"/>
      <w:pPr>
        <w:ind w:left="792" w:hanging="432"/>
      </w:pPr>
      <w:rPr>
        <w:rFonts w:hint="default"/>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723B53A8"/>
    <w:multiLevelType w:val="hybridMultilevel"/>
    <w:tmpl w:val="8C9CB3BA"/>
    <w:lvl w:ilvl="0" w:tplc="8B58110A">
      <w:start w:val="1"/>
      <w:numFmt w:val="bullet"/>
      <w:lvlText w:val=""/>
      <w:lvlJc w:val="left"/>
      <w:pPr>
        <w:ind w:left="720" w:hanging="360"/>
      </w:pPr>
      <w:rPr>
        <w:rFonts w:ascii="Symbol" w:hAnsi="Symbol" w:hint="default"/>
      </w:rPr>
    </w:lvl>
    <w:lvl w:ilvl="1" w:tplc="16727D22">
      <w:start w:val="1"/>
      <w:numFmt w:val="bullet"/>
      <w:lvlText w:val="o"/>
      <w:lvlJc w:val="left"/>
      <w:pPr>
        <w:ind w:left="1440" w:hanging="360"/>
      </w:pPr>
      <w:rPr>
        <w:rFonts w:ascii="Courier New" w:hAnsi="Courier New" w:hint="default"/>
      </w:rPr>
    </w:lvl>
    <w:lvl w:ilvl="2" w:tplc="1E26F64C">
      <w:start w:val="1"/>
      <w:numFmt w:val="bullet"/>
      <w:lvlText w:val=""/>
      <w:lvlJc w:val="left"/>
      <w:pPr>
        <w:ind w:left="2160" w:hanging="360"/>
      </w:pPr>
      <w:rPr>
        <w:rFonts w:ascii="Wingdings" w:hAnsi="Wingdings" w:hint="default"/>
      </w:rPr>
    </w:lvl>
    <w:lvl w:ilvl="3" w:tplc="6A747AF8">
      <w:start w:val="1"/>
      <w:numFmt w:val="bullet"/>
      <w:lvlText w:val=""/>
      <w:lvlJc w:val="left"/>
      <w:pPr>
        <w:ind w:left="2880" w:hanging="360"/>
      </w:pPr>
      <w:rPr>
        <w:rFonts w:ascii="Symbol" w:hAnsi="Symbol" w:hint="default"/>
      </w:rPr>
    </w:lvl>
    <w:lvl w:ilvl="4" w:tplc="D8166A48">
      <w:start w:val="1"/>
      <w:numFmt w:val="bullet"/>
      <w:lvlText w:val="o"/>
      <w:lvlJc w:val="left"/>
      <w:pPr>
        <w:ind w:left="3600" w:hanging="360"/>
      </w:pPr>
      <w:rPr>
        <w:rFonts w:ascii="Courier New" w:hAnsi="Courier New" w:hint="default"/>
      </w:rPr>
    </w:lvl>
    <w:lvl w:ilvl="5" w:tplc="C64A7796">
      <w:start w:val="1"/>
      <w:numFmt w:val="bullet"/>
      <w:lvlText w:val=""/>
      <w:lvlJc w:val="left"/>
      <w:pPr>
        <w:ind w:left="4320" w:hanging="360"/>
      </w:pPr>
      <w:rPr>
        <w:rFonts w:ascii="Wingdings" w:hAnsi="Wingdings" w:hint="default"/>
      </w:rPr>
    </w:lvl>
    <w:lvl w:ilvl="6" w:tplc="279C0260">
      <w:start w:val="1"/>
      <w:numFmt w:val="bullet"/>
      <w:lvlText w:val=""/>
      <w:lvlJc w:val="left"/>
      <w:pPr>
        <w:ind w:left="5040" w:hanging="360"/>
      </w:pPr>
      <w:rPr>
        <w:rFonts w:ascii="Symbol" w:hAnsi="Symbol" w:hint="default"/>
      </w:rPr>
    </w:lvl>
    <w:lvl w:ilvl="7" w:tplc="6B087D0C">
      <w:start w:val="1"/>
      <w:numFmt w:val="bullet"/>
      <w:lvlText w:val="o"/>
      <w:lvlJc w:val="left"/>
      <w:pPr>
        <w:ind w:left="5760" w:hanging="360"/>
      </w:pPr>
      <w:rPr>
        <w:rFonts w:ascii="Courier New" w:hAnsi="Courier New" w:hint="default"/>
      </w:rPr>
    </w:lvl>
    <w:lvl w:ilvl="8" w:tplc="BE50B6B6">
      <w:start w:val="1"/>
      <w:numFmt w:val="bullet"/>
      <w:lvlText w:val=""/>
      <w:lvlJc w:val="left"/>
      <w:pPr>
        <w:ind w:left="6480" w:hanging="360"/>
      </w:pPr>
      <w:rPr>
        <w:rFonts w:ascii="Wingdings" w:hAnsi="Wingdings" w:hint="default"/>
      </w:rPr>
    </w:lvl>
  </w:abstractNum>
  <w:abstractNum w:abstractNumId="29" w15:restartNumberingAfterBreak="0">
    <w:nsid w:val="7C6E4A04"/>
    <w:multiLevelType w:val="hybridMultilevel"/>
    <w:tmpl w:val="6F928EFA"/>
    <w:lvl w:ilvl="0" w:tplc="AA32B738">
      <w:start w:val="1"/>
      <w:numFmt w:val="bullet"/>
      <w:lvlText w:val=""/>
      <w:lvlJc w:val="left"/>
      <w:pPr>
        <w:ind w:left="1440" w:hanging="360"/>
      </w:pPr>
      <w:rPr>
        <w:rFonts w:ascii="Symbol" w:hAnsi="Symbol" w:hint="default"/>
      </w:rPr>
    </w:lvl>
    <w:lvl w:ilvl="1" w:tplc="5FD49BFE">
      <w:start w:val="1"/>
      <w:numFmt w:val="bullet"/>
      <w:lvlText w:val="o"/>
      <w:lvlJc w:val="left"/>
      <w:pPr>
        <w:ind w:left="2160" w:hanging="360"/>
      </w:pPr>
      <w:rPr>
        <w:rFonts w:ascii="Courier New" w:hAnsi="Courier New" w:hint="default"/>
      </w:rPr>
    </w:lvl>
    <w:lvl w:ilvl="2" w:tplc="F4725A62">
      <w:start w:val="1"/>
      <w:numFmt w:val="bullet"/>
      <w:lvlText w:val=""/>
      <w:lvlJc w:val="left"/>
      <w:pPr>
        <w:ind w:left="2880" w:hanging="360"/>
      </w:pPr>
      <w:rPr>
        <w:rFonts w:ascii="Wingdings" w:hAnsi="Wingdings" w:hint="default"/>
      </w:rPr>
    </w:lvl>
    <w:lvl w:ilvl="3" w:tplc="D6BEC7A0">
      <w:start w:val="1"/>
      <w:numFmt w:val="bullet"/>
      <w:lvlText w:val=""/>
      <w:lvlJc w:val="left"/>
      <w:pPr>
        <w:ind w:left="3600" w:hanging="360"/>
      </w:pPr>
      <w:rPr>
        <w:rFonts w:ascii="Symbol" w:hAnsi="Symbol" w:hint="default"/>
      </w:rPr>
    </w:lvl>
    <w:lvl w:ilvl="4" w:tplc="EFE2686C">
      <w:start w:val="1"/>
      <w:numFmt w:val="bullet"/>
      <w:lvlText w:val="o"/>
      <w:lvlJc w:val="left"/>
      <w:pPr>
        <w:ind w:left="4320" w:hanging="360"/>
      </w:pPr>
      <w:rPr>
        <w:rFonts w:ascii="Courier New" w:hAnsi="Courier New" w:hint="default"/>
      </w:rPr>
    </w:lvl>
    <w:lvl w:ilvl="5" w:tplc="5EBCBB62">
      <w:start w:val="1"/>
      <w:numFmt w:val="bullet"/>
      <w:lvlText w:val=""/>
      <w:lvlJc w:val="left"/>
      <w:pPr>
        <w:ind w:left="5040" w:hanging="360"/>
      </w:pPr>
      <w:rPr>
        <w:rFonts w:ascii="Wingdings" w:hAnsi="Wingdings" w:hint="default"/>
      </w:rPr>
    </w:lvl>
    <w:lvl w:ilvl="6" w:tplc="213A17A4">
      <w:start w:val="1"/>
      <w:numFmt w:val="bullet"/>
      <w:lvlText w:val=""/>
      <w:lvlJc w:val="left"/>
      <w:pPr>
        <w:ind w:left="5760" w:hanging="360"/>
      </w:pPr>
      <w:rPr>
        <w:rFonts w:ascii="Symbol" w:hAnsi="Symbol" w:hint="default"/>
      </w:rPr>
    </w:lvl>
    <w:lvl w:ilvl="7" w:tplc="77989966">
      <w:start w:val="1"/>
      <w:numFmt w:val="bullet"/>
      <w:lvlText w:val="o"/>
      <w:lvlJc w:val="left"/>
      <w:pPr>
        <w:ind w:left="6480" w:hanging="360"/>
      </w:pPr>
      <w:rPr>
        <w:rFonts w:ascii="Courier New" w:hAnsi="Courier New" w:hint="default"/>
      </w:rPr>
    </w:lvl>
    <w:lvl w:ilvl="8" w:tplc="5C5230AE">
      <w:start w:val="1"/>
      <w:numFmt w:val="bullet"/>
      <w:lvlText w:val=""/>
      <w:lvlJc w:val="left"/>
      <w:pPr>
        <w:ind w:left="7200" w:hanging="360"/>
      </w:pPr>
      <w:rPr>
        <w:rFonts w:ascii="Wingdings" w:hAnsi="Wingdings" w:hint="default"/>
      </w:rPr>
    </w:lvl>
  </w:abstractNum>
  <w:abstractNum w:abstractNumId="30" w15:restartNumberingAfterBreak="0">
    <w:nsid w:val="7F2AE505"/>
    <w:multiLevelType w:val="hybridMultilevel"/>
    <w:tmpl w:val="B50861A4"/>
    <w:lvl w:ilvl="0" w:tplc="2ABCB6BC">
      <w:start w:val="1"/>
      <w:numFmt w:val="bullet"/>
      <w:lvlText w:val=""/>
      <w:lvlJc w:val="left"/>
      <w:pPr>
        <w:ind w:left="1080" w:hanging="360"/>
      </w:pPr>
      <w:rPr>
        <w:rFonts w:ascii="Symbol" w:hAnsi="Symbol" w:hint="default"/>
      </w:rPr>
    </w:lvl>
    <w:lvl w:ilvl="1" w:tplc="FBAA72D4">
      <w:start w:val="1"/>
      <w:numFmt w:val="bullet"/>
      <w:lvlText w:val="o"/>
      <w:lvlJc w:val="left"/>
      <w:pPr>
        <w:ind w:left="1800" w:hanging="360"/>
      </w:pPr>
      <w:rPr>
        <w:rFonts w:ascii="Courier New" w:hAnsi="Courier New" w:hint="default"/>
      </w:rPr>
    </w:lvl>
    <w:lvl w:ilvl="2" w:tplc="BDBA0CCE">
      <w:start w:val="1"/>
      <w:numFmt w:val="bullet"/>
      <w:lvlText w:val=""/>
      <w:lvlJc w:val="left"/>
      <w:pPr>
        <w:ind w:left="2520" w:hanging="360"/>
      </w:pPr>
      <w:rPr>
        <w:rFonts w:ascii="Wingdings" w:hAnsi="Wingdings" w:hint="default"/>
      </w:rPr>
    </w:lvl>
    <w:lvl w:ilvl="3" w:tplc="B3649E36">
      <w:start w:val="1"/>
      <w:numFmt w:val="bullet"/>
      <w:lvlText w:val=""/>
      <w:lvlJc w:val="left"/>
      <w:pPr>
        <w:ind w:left="3240" w:hanging="360"/>
      </w:pPr>
      <w:rPr>
        <w:rFonts w:ascii="Symbol" w:hAnsi="Symbol" w:hint="default"/>
      </w:rPr>
    </w:lvl>
    <w:lvl w:ilvl="4" w:tplc="02B4F2CE">
      <w:start w:val="1"/>
      <w:numFmt w:val="bullet"/>
      <w:lvlText w:val="o"/>
      <w:lvlJc w:val="left"/>
      <w:pPr>
        <w:ind w:left="3960" w:hanging="360"/>
      </w:pPr>
      <w:rPr>
        <w:rFonts w:ascii="Courier New" w:hAnsi="Courier New" w:hint="default"/>
      </w:rPr>
    </w:lvl>
    <w:lvl w:ilvl="5" w:tplc="65C8428E">
      <w:start w:val="1"/>
      <w:numFmt w:val="bullet"/>
      <w:lvlText w:val=""/>
      <w:lvlJc w:val="left"/>
      <w:pPr>
        <w:ind w:left="4680" w:hanging="360"/>
      </w:pPr>
      <w:rPr>
        <w:rFonts w:ascii="Wingdings" w:hAnsi="Wingdings" w:hint="default"/>
      </w:rPr>
    </w:lvl>
    <w:lvl w:ilvl="6" w:tplc="BF4AEE86">
      <w:start w:val="1"/>
      <w:numFmt w:val="bullet"/>
      <w:lvlText w:val=""/>
      <w:lvlJc w:val="left"/>
      <w:pPr>
        <w:ind w:left="5400" w:hanging="360"/>
      </w:pPr>
      <w:rPr>
        <w:rFonts w:ascii="Symbol" w:hAnsi="Symbol" w:hint="default"/>
      </w:rPr>
    </w:lvl>
    <w:lvl w:ilvl="7" w:tplc="4D7845F8">
      <w:start w:val="1"/>
      <w:numFmt w:val="bullet"/>
      <w:lvlText w:val="o"/>
      <w:lvlJc w:val="left"/>
      <w:pPr>
        <w:ind w:left="6120" w:hanging="360"/>
      </w:pPr>
      <w:rPr>
        <w:rFonts w:ascii="Courier New" w:hAnsi="Courier New" w:hint="default"/>
      </w:rPr>
    </w:lvl>
    <w:lvl w:ilvl="8" w:tplc="8FF8C408">
      <w:start w:val="1"/>
      <w:numFmt w:val="bullet"/>
      <w:lvlText w:val=""/>
      <w:lvlJc w:val="left"/>
      <w:pPr>
        <w:ind w:left="6840" w:hanging="360"/>
      </w:pPr>
      <w:rPr>
        <w:rFonts w:ascii="Wingdings" w:hAnsi="Wingdings" w:hint="default"/>
      </w:rPr>
    </w:lvl>
  </w:abstractNum>
  <w:num w:numId="1" w16cid:durableId="878594770">
    <w:abstractNumId w:val="23"/>
  </w:num>
  <w:num w:numId="2" w16cid:durableId="1206287696">
    <w:abstractNumId w:val="5"/>
  </w:num>
  <w:num w:numId="3" w16cid:durableId="1527207539">
    <w:abstractNumId w:val="28"/>
  </w:num>
  <w:num w:numId="4" w16cid:durableId="1010182431">
    <w:abstractNumId w:val="16"/>
  </w:num>
  <w:num w:numId="5" w16cid:durableId="2130510185">
    <w:abstractNumId w:val="3"/>
  </w:num>
  <w:num w:numId="6" w16cid:durableId="436946756">
    <w:abstractNumId w:val="21"/>
  </w:num>
  <w:num w:numId="7" w16cid:durableId="1959869897">
    <w:abstractNumId w:val="26"/>
  </w:num>
  <w:num w:numId="8" w16cid:durableId="1047681812">
    <w:abstractNumId w:val="2"/>
  </w:num>
  <w:num w:numId="9" w16cid:durableId="929696482">
    <w:abstractNumId w:val="18"/>
  </w:num>
  <w:num w:numId="10" w16cid:durableId="1197810737">
    <w:abstractNumId w:val="12"/>
  </w:num>
  <w:num w:numId="11" w16cid:durableId="154995584">
    <w:abstractNumId w:val="22"/>
  </w:num>
  <w:num w:numId="12" w16cid:durableId="1806658332">
    <w:abstractNumId w:val="0"/>
  </w:num>
  <w:num w:numId="13" w16cid:durableId="18940249">
    <w:abstractNumId w:val="30"/>
  </w:num>
  <w:num w:numId="14" w16cid:durableId="1553073365">
    <w:abstractNumId w:val="29"/>
  </w:num>
  <w:num w:numId="15" w16cid:durableId="308049815">
    <w:abstractNumId w:val="9"/>
  </w:num>
  <w:num w:numId="16" w16cid:durableId="1914466639">
    <w:abstractNumId w:val="7"/>
  </w:num>
  <w:num w:numId="17" w16cid:durableId="1631671256">
    <w:abstractNumId w:val="15"/>
  </w:num>
  <w:num w:numId="18" w16cid:durableId="894240373">
    <w:abstractNumId w:val="19"/>
  </w:num>
  <w:num w:numId="19" w16cid:durableId="145440619">
    <w:abstractNumId w:val="4"/>
  </w:num>
  <w:num w:numId="20" w16cid:durableId="684986680">
    <w:abstractNumId w:val="24"/>
  </w:num>
  <w:num w:numId="21" w16cid:durableId="569194543">
    <w:abstractNumId w:val="17"/>
  </w:num>
  <w:num w:numId="22" w16cid:durableId="1610116303">
    <w:abstractNumId w:val="11"/>
  </w:num>
  <w:num w:numId="23" w16cid:durableId="414059980">
    <w:abstractNumId w:val="27"/>
  </w:num>
  <w:num w:numId="24" w16cid:durableId="1880782646">
    <w:abstractNumId w:val="8"/>
  </w:num>
  <w:num w:numId="25" w16cid:durableId="1354840008">
    <w:abstractNumId w:val="14"/>
  </w:num>
  <w:num w:numId="26" w16cid:durableId="1798832913">
    <w:abstractNumId w:val="1"/>
  </w:num>
  <w:num w:numId="27" w16cid:durableId="480779796">
    <w:abstractNumId w:val="10"/>
  </w:num>
  <w:num w:numId="28" w16cid:durableId="75640733">
    <w:abstractNumId w:val="2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365645066">
    <w:abstractNumId w:val="27"/>
  </w:num>
  <w:num w:numId="30" w16cid:durableId="1271357589">
    <w:abstractNumId w:val="27"/>
  </w:num>
  <w:num w:numId="31" w16cid:durableId="1495485021">
    <w:abstractNumId w:val="27"/>
  </w:num>
  <w:num w:numId="32" w16cid:durableId="255672026">
    <w:abstractNumId w:val="27"/>
  </w:num>
  <w:num w:numId="33" w16cid:durableId="1678999038">
    <w:abstractNumId w:val="27"/>
  </w:num>
  <w:num w:numId="34" w16cid:durableId="1749956298">
    <w:abstractNumId w:val="27"/>
  </w:num>
  <w:num w:numId="35" w16cid:durableId="337662665">
    <w:abstractNumId w:val="27"/>
  </w:num>
  <w:num w:numId="36" w16cid:durableId="645814462">
    <w:abstractNumId w:val="27"/>
  </w:num>
  <w:num w:numId="37" w16cid:durableId="1791390940">
    <w:abstractNumId w:val="27"/>
  </w:num>
  <w:num w:numId="38" w16cid:durableId="313069128">
    <w:abstractNumId w:val="6"/>
  </w:num>
  <w:num w:numId="39" w16cid:durableId="687104857">
    <w:abstractNumId w:val="6"/>
    <w:lvlOverride w:ilvl="0">
      <w:lvl w:ilvl="0">
        <w:start w:val="1"/>
        <w:numFmt w:val="decimal"/>
        <w:lvlText w:val="%1."/>
        <w:lvlJc w:val="left"/>
        <w:pPr>
          <w:ind w:left="1245" w:hanging="360"/>
        </w:pPr>
        <w:rPr>
          <w:rFonts w:hint="default"/>
        </w:rPr>
      </w:lvl>
    </w:lvlOverride>
    <w:lvlOverride w:ilvl="1">
      <w:lvl w:ilvl="1">
        <w:start w:val="1"/>
        <w:numFmt w:val="decimal"/>
        <w:lvlText w:val="%1.%2."/>
        <w:lvlJc w:val="left"/>
        <w:pPr>
          <w:ind w:left="1677" w:hanging="432"/>
        </w:pPr>
        <w:rPr>
          <w:rFonts w:hint="default"/>
        </w:rPr>
      </w:lvl>
    </w:lvlOverride>
    <w:lvlOverride w:ilvl="2">
      <w:lvl w:ilvl="2">
        <w:start w:val="1"/>
        <w:numFmt w:val="decimal"/>
        <w:lvlText w:val="%1.%2.%3."/>
        <w:lvlJc w:val="left"/>
        <w:pPr>
          <w:ind w:left="2109" w:hanging="504"/>
        </w:pPr>
        <w:rPr>
          <w:rFonts w:ascii="Arial" w:hAnsi="Arial" w:hint="default"/>
          <w:b/>
          <w:i w:val="0"/>
          <w:sz w:val="24"/>
        </w:rPr>
      </w:lvl>
    </w:lvlOverride>
    <w:lvlOverride w:ilvl="3">
      <w:lvl w:ilvl="3">
        <w:start w:val="1"/>
        <w:numFmt w:val="decimal"/>
        <w:lvlText w:val="%1.%2.%3.%4."/>
        <w:lvlJc w:val="left"/>
        <w:pPr>
          <w:ind w:left="2613" w:hanging="648"/>
        </w:pPr>
        <w:rPr>
          <w:rFonts w:hint="default"/>
        </w:rPr>
      </w:lvl>
    </w:lvlOverride>
    <w:lvlOverride w:ilvl="4">
      <w:lvl w:ilvl="4">
        <w:start w:val="1"/>
        <w:numFmt w:val="decimal"/>
        <w:lvlText w:val="%1.%2.%3.%4.%5."/>
        <w:lvlJc w:val="left"/>
        <w:pPr>
          <w:ind w:left="3117" w:hanging="792"/>
        </w:pPr>
        <w:rPr>
          <w:rFonts w:hint="default"/>
        </w:rPr>
      </w:lvl>
    </w:lvlOverride>
    <w:lvlOverride w:ilvl="5">
      <w:lvl w:ilvl="5">
        <w:start w:val="1"/>
        <w:numFmt w:val="decimal"/>
        <w:lvlText w:val="%1.%2.%3.%4.%5.%6."/>
        <w:lvlJc w:val="left"/>
        <w:pPr>
          <w:ind w:left="3621" w:hanging="936"/>
        </w:pPr>
        <w:rPr>
          <w:rFonts w:hint="default"/>
        </w:rPr>
      </w:lvl>
    </w:lvlOverride>
    <w:lvlOverride w:ilvl="6">
      <w:lvl w:ilvl="6">
        <w:start w:val="1"/>
        <w:numFmt w:val="decimal"/>
        <w:lvlText w:val="%1.%2.%3.%4.%5.%6.%7."/>
        <w:lvlJc w:val="left"/>
        <w:pPr>
          <w:ind w:left="4125" w:hanging="1080"/>
        </w:pPr>
        <w:rPr>
          <w:rFonts w:hint="default"/>
        </w:rPr>
      </w:lvl>
    </w:lvlOverride>
    <w:lvlOverride w:ilvl="7">
      <w:lvl w:ilvl="7">
        <w:start w:val="1"/>
        <w:numFmt w:val="decimal"/>
        <w:lvlText w:val="%1.%2.%3.%4.%5.%6.%7.%8."/>
        <w:lvlJc w:val="left"/>
        <w:pPr>
          <w:ind w:left="4629" w:hanging="1224"/>
        </w:pPr>
        <w:rPr>
          <w:rFonts w:hint="default"/>
        </w:rPr>
      </w:lvl>
    </w:lvlOverride>
    <w:lvlOverride w:ilvl="8">
      <w:lvl w:ilvl="8">
        <w:start w:val="1"/>
        <w:numFmt w:val="decimal"/>
        <w:lvlText w:val="%1.%2.%3.%4.%5.%6.%7.%8.%9."/>
        <w:lvlJc w:val="left"/>
        <w:pPr>
          <w:ind w:left="5205" w:hanging="1440"/>
        </w:pPr>
        <w:rPr>
          <w:rFonts w:hint="default"/>
        </w:rPr>
      </w:lvl>
    </w:lvlOverride>
  </w:num>
  <w:num w:numId="40" w16cid:durableId="421076123">
    <w:abstractNumId w:val="1"/>
  </w:num>
  <w:num w:numId="41" w16cid:durableId="1032611314">
    <w:abstractNumId w:val="1"/>
  </w:num>
  <w:num w:numId="42" w16cid:durableId="571042388">
    <w:abstractNumId w:val="25"/>
  </w:num>
  <w:num w:numId="43" w16cid:durableId="1013923791">
    <w:abstractNumId w:val="13"/>
  </w:num>
  <w:num w:numId="44" w16cid:durableId="777408916">
    <w:abstractNumId w:val="20"/>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81C"/>
    <w:rsid w:val="00001E25"/>
    <w:rsid w:val="00002A0A"/>
    <w:rsid w:val="00004B72"/>
    <w:rsid w:val="00005E23"/>
    <w:rsid w:val="00010318"/>
    <w:rsid w:val="00014F38"/>
    <w:rsid w:val="00020540"/>
    <w:rsid w:val="00022BB4"/>
    <w:rsid w:val="0002F491"/>
    <w:rsid w:val="00030E98"/>
    <w:rsid w:val="00033743"/>
    <w:rsid w:val="00034BE7"/>
    <w:rsid w:val="00036BDA"/>
    <w:rsid w:val="000427FC"/>
    <w:rsid w:val="00045CD0"/>
    <w:rsid w:val="00046463"/>
    <w:rsid w:val="000548D9"/>
    <w:rsid w:val="00055B59"/>
    <w:rsid w:val="000564DC"/>
    <w:rsid w:val="00057642"/>
    <w:rsid w:val="000608C7"/>
    <w:rsid w:val="00062253"/>
    <w:rsid w:val="000663EE"/>
    <w:rsid w:val="00066B43"/>
    <w:rsid w:val="0007393D"/>
    <w:rsid w:val="000742B9"/>
    <w:rsid w:val="000747A0"/>
    <w:rsid w:val="00074C2E"/>
    <w:rsid w:val="00080348"/>
    <w:rsid w:val="0008153F"/>
    <w:rsid w:val="0008191B"/>
    <w:rsid w:val="00081BF5"/>
    <w:rsid w:val="000821FA"/>
    <w:rsid w:val="00085DDA"/>
    <w:rsid w:val="00085E8D"/>
    <w:rsid w:val="00090C23"/>
    <w:rsid w:val="00090DF7"/>
    <w:rsid w:val="00090E6A"/>
    <w:rsid w:val="0009140C"/>
    <w:rsid w:val="000924B4"/>
    <w:rsid w:val="0009686E"/>
    <w:rsid w:val="000A1259"/>
    <w:rsid w:val="000A186B"/>
    <w:rsid w:val="000A18C5"/>
    <w:rsid w:val="000A3CBC"/>
    <w:rsid w:val="000A429B"/>
    <w:rsid w:val="000A6514"/>
    <w:rsid w:val="000A797B"/>
    <w:rsid w:val="000ADD74"/>
    <w:rsid w:val="000AE397"/>
    <w:rsid w:val="000B03F0"/>
    <w:rsid w:val="000B0403"/>
    <w:rsid w:val="000B553E"/>
    <w:rsid w:val="000B5B58"/>
    <w:rsid w:val="000B654D"/>
    <w:rsid w:val="000C5077"/>
    <w:rsid w:val="000C5B37"/>
    <w:rsid w:val="000D175B"/>
    <w:rsid w:val="000D496C"/>
    <w:rsid w:val="000D4AEE"/>
    <w:rsid w:val="000D5D59"/>
    <w:rsid w:val="000E0A3F"/>
    <w:rsid w:val="000E1764"/>
    <w:rsid w:val="000E2280"/>
    <w:rsid w:val="000E2487"/>
    <w:rsid w:val="000E3941"/>
    <w:rsid w:val="000E5988"/>
    <w:rsid w:val="000E5CA0"/>
    <w:rsid w:val="000F0ADD"/>
    <w:rsid w:val="000F17AA"/>
    <w:rsid w:val="000F68AA"/>
    <w:rsid w:val="0010053F"/>
    <w:rsid w:val="00101B0F"/>
    <w:rsid w:val="00101F05"/>
    <w:rsid w:val="00102F2E"/>
    <w:rsid w:val="00104731"/>
    <w:rsid w:val="00105F53"/>
    <w:rsid w:val="00107B91"/>
    <w:rsid w:val="00111CC3"/>
    <w:rsid w:val="00111F61"/>
    <w:rsid w:val="0011633D"/>
    <w:rsid w:val="0011CE5B"/>
    <w:rsid w:val="00120E00"/>
    <w:rsid w:val="001252C3"/>
    <w:rsid w:val="001321D2"/>
    <w:rsid w:val="0013346A"/>
    <w:rsid w:val="00133993"/>
    <w:rsid w:val="001404D6"/>
    <w:rsid w:val="00140CA2"/>
    <w:rsid w:val="0014208A"/>
    <w:rsid w:val="00142B35"/>
    <w:rsid w:val="00146B09"/>
    <w:rsid w:val="00147FA8"/>
    <w:rsid w:val="001503A0"/>
    <w:rsid w:val="00153648"/>
    <w:rsid w:val="00153F89"/>
    <w:rsid w:val="00154B56"/>
    <w:rsid w:val="00155B9A"/>
    <w:rsid w:val="00156BC0"/>
    <w:rsid w:val="00159483"/>
    <w:rsid w:val="00160712"/>
    <w:rsid w:val="00160D23"/>
    <w:rsid w:val="00161BC1"/>
    <w:rsid w:val="00161FA8"/>
    <w:rsid w:val="00162C88"/>
    <w:rsid w:val="00164AD9"/>
    <w:rsid w:val="001677F0"/>
    <w:rsid w:val="0017181C"/>
    <w:rsid w:val="001739CE"/>
    <w:rsid w:val="00176B17"/>
    <w:rsid w:val="00177595"/>
    <w:rsid w:val="00177D4E"/>
    <w:rsid w:val="00180A34"/>
    <w:rsid w:val="00184760"/>
    <w:rsid w:val="00187B14"/>
    <w:rsid w:val="00187DF0"/>
    <w:rsid w:val="0018BA9E"/>
    <w:rsid w:val="0019058A"/>
    <w:rsid w:val="001905AF"/>
    <w:rsid w:val="00191A1C"/>
    <w:rsid w:val="00193DF6"/>
    <w:rsid w:val="00194EE8"/>
    <w:rsid w:val="001A011C"/>
    <w:rsid w:val="001A0EA4"/>
    <w:rsid w:val="001A426B"/>
    <w:rsid w:val="001B396F"/>
    <w:rsid w:val="001B5554"/>
    <w:rsid w:val="001B7DCF"/>
    <w:rsid w:val="001C14FE"/>
    <w:rsid w:val="001C4635"/>
    <w:rsid w:val="001C5DE5"/>
    <w:rsid w:val="001C751E"/>
    <w:rsid w:val="001D04F8"/>
    <w:rsid w:val="001D2EEC"/>
    <w:rsid w:val="001D5C32"/>
    <w:rsid w:val="001D72FF"/>
    <w:rsid w:val="001D77C1"/>
    <w:rsid w:val="001E4243"/>
    <w:rsid w:val="001E5427"/>
    <w:rsid w:val="001E5E80"/>
    <w:rsid w:val="001E7A11"/>
    <w:rsid w:val="001F57A1"/>
    <w:rsid w:val="001F62D3"/>
    <w:rsid w:val="001F6ADF"/>
    <w:rsid w:val="00200754"/>
    <w:rsid w:val="002038AB"/>
    <w:rsid w:val="00204059"/>
    <w:rsid w:val="00205077"/>
    <w:rsid w:val="00210175"/>
    <w:rsid w:val="00210E4E"/>
    <w:rsid w:val="00213C56"/>
    <w:rsid w:val="00216CA8"/>
    <w:rsid w:val="00220220"/>
    <w:rsid w:val="00225F62"/>
    <w:rsid w:val="00227BB8"/>
    <w:rsid w:val="00234E64"/>
    <w:rsid w:val="00236235"/>
    <w:rsid w:val="00236EF5"/>
    <w:rsid w:val="00237D88"/>
    <w:rsid w:val="002401C3"/>
    <w:rsid w:val="002407CE"/>
    <w:rsid w:val="002409C0"/>
    <w:rsid w:val="00242A34"/>
    <w:rsid w:val="002432AE"/>
    <w:rsid w:val="0024419C"/>
    <w:rsid w:val="00245DC9"/>
    <w:rsid w:val="002476C2"/>
    <w:rsid w:val="002476EE"/>
    <w:rsid w:val="0025050E"/>
    <w:rsid w:val="00251C70"/>
    <w:rsid w:val="00251E63"/>
    <w:rsid w:val="00252EEC"/>
    <w:rsid w:val="0025581D"/>
    <w:rsid w:val="00257051"/>
    <w:rsid w:val="00257E0E"/>
    <w:rsid w:val="00260F8E"/>
    <w:rsid w:val="00262953"/>
    <w:rsid w:val="0026314B"/>
    <w:rsid w:val="00264E65"/>
    <w:rsid w:val="00266065"/>
    <w:rsid w:val="0026752A"/>
    <w:rsid w:val="00270B40"/>
    <w:rsid w:val="00274728"/>
    <w:rsid w:val="00274CCC"/>
    <w:rsid w:val="002765A3"/>
    <w:rsid w:val="002802DF"/>
    <w:rsid w:val="00281C41"/>
    <w:rsid w:val="00283225"/>
    <w:rsid w:val="00284AEC"/>
    <w:rsid w:val="002850DF"/>
    <w:rsid w:val="00285F6D"/>
    <w:rsid w:val="002861E1"/>
    <w:rsid w:val="002866DE"/>
    <w:rsid w:val="002868C1"/>
    <w:rsid w:val="00287201"/>
    <w:rsid w:val="00287533"/>
    <w:rsid w:val="00287A62"/>
    <w:rsid w:val="0029060A"/>
    <w:rsid w:val="00291011"/>
    <w:rsid w:val="002929A7"/>
    <w:rsid w:val="00292F74"/>
    <w:rsid w:val="002A14E1"/>
    <w:rsid w:val="002A1AF4"/>
    <w:rsid w:val="002A41C9"/>
    <w:rsid w:val="002A49C6"/>
    <w:rsid w:val="002A6E6C"/>
    <w:rsid w:val="002B3389"/>
    <w:rsid w:val="002B39A3"/>
    <w:rsid w:val="002B6A5B"/>
    <w:rsid w:val="002BF081"/>
    <w:rsid w:val="002C078E"/>
    <w:rsid w:val="002C0889"/>
    <w:rsid w:val="002C0D89"/>
    <w:rsid w:val="002C1720"/>
    <w:rsid w:val="002C447D"/>
    <w:rsid w:val="002C6E12"/>
    <w:rsid w:val="002C7227"/>
    <w:rsid w:val="002C883D"/>
    <w:rsid w:val="002CE430"/>
    <w:rsid w:val="002D05F2"/>
    <w:rsid w:val="002D1938"/>
    <w:rsid w:val="002D210B"/>
    <w:rsid w:val="002D58E9"/>
    <w:rsid w:val="002E002F"/>
    <w:rsid w:val="002E2D59"/>
    <w:rsid w:val="002E32DF"/>
    <w:rsid w:val="002E336A"/>
    <w:rsid w:val="002E5C5C"/>
    <w:rsid w:val="002F0764"/>
    <w:rsid w:val="002F08D4"/>
    <w:rsid w:val="002F099A"/>
    <w:rsid w:val="002F1257"/>
    <w:rsid w:val="002F1646"/>
    <w:rsid w:val="002F174C"/>
    <w:rsid w:val="002F2E71"/>
    <w:rsid w:val="002F3392"/>
    <w:rsid w:val="002F61DB"/>
    <w:rsid w:val="002F733F"/>
    <w:rsid w:val="00306A7D"/>
    <w:rsid w:val="0031070F"/>
    <w:rsid w:val="0031597B"/>
    <w:rsid w:val="003215CC"/>
    <w:rsid w:val="00322DE9"/>
    <w:rsid w:val="00325284"/>
    <w:rsid w:val="0032585E"/>
    <w:rsid w:val="0032643F"/>
    <w:rsid w:val="00326E21"/>
    <w:rsid w:val="00330342"/>
    <w:rsid w:val="00333488"/>
    <w:rsid w:val="003355B4"/>
    <w:rsid w:val="00335E2D"/>
    <w:rsid w:val="0033666F"/>
    <w:rsid w:val="00336E8E"/>
    <w:rsid w:val="00337514"/>
    <w:rsid w:val="003420AB"/>
    <w:rsid w:val="00342101"/>
    <w:rsid w:val="003449C5"/>
    <w:rsid w:val="003468BF"/>
    <w:rsid w:val="00346E6F"/>
    <w:rsid w:val="003472E7"/>
    <w:rsid w:val="00351ADC"/>
    <w:rsid w:val="00351C66"/>
    <w:rsid w:val="00354977"/>
    <w:rsid w:val="00360A70"/>
    <w:rsid w:val="00360C3D"/>
    <w:rsid w:val="00360D71"/>
    <w:rsid w:val="00360F4C"/>
    <w:rsid w:val="00364F3B"/>
    <w:rsid w:val="0036504B"/>
    <w:rsid w:val="003666CE"/>
    <w:rsid w:val="00366E24"/>
    <w:rsid w:val="0036712D"/>
    <w:rsid w:val="00370D90"/>
    <w:rsid w:val="003720BB"/>
    <w:rsid w:val="00377C9C"/>
    <w:rsid w:val="00380960"/>
    <w:rsid w:val="00382BD5"/>
    <w:rsid w:val="00383E83"/>
    <w:rsid w:val="003840A0"/>
    <w:rsid w:val="003877A7"/>
    <w:rsid w:val="00387F1D"/>
    <w:rsid w:val="00390384"/>
    <w:rsid w:val="00390632"/>
    <w:rsid w:val="003941D8"/>
    <w:rsid w:val="0039498F"/>
    <w:rsid w:val="00394C3B"/>
    <w:rsid w:val="003968D5"/>
    <w:rsid w:val="0039705F"/>
    <w:rsid w:val="003A11A7"/>
    <w:rsid w:val="003A1488"/>
    <w:rsid w:val="003A298E"/>
    <w:rsid w:val="003A2A80"/>
    <w:rsid w:val="003A2CF5"/>
    <w:rsid w:val="003A2E49"/>
    <w:rsid w:val="003B0D4E"/>
    <w:rsid w:val="003B1552"/>
    <w:rsid w:val="003B1A19"/>
    <w:rsid w:val="003B308B"/>
    <w:rsid w:val="003B5254"/>
    <w:rsid w:val="003B7624"/>
    <w:rsid w:val="003B76B9"/>
    <w:rsid w:val="003C1921"/>
    <w:rsid w:val="003C23CF"/>
    <w:rsid w:val="003C6454"/>
    <w:rsid w:val="003C675A"/>
    <w:rsid w:val="003D0037"/>
    <w:rsid w:val="003D1DB0"/>
    <w:rsid w:val="003D2802"/>
    <w:rsid w:val="003D75F1"/>
    <w:rsid w:val="003D7DF5"/>
    <w:rsid w:val="003E0790"/>
    <w:rsid w:val="003E6856"/>
    <w:rsid w:val="003E7ADD"/>
    <w:rsid w:val="003E7D6B"/>
    <w:rsid w:val="003F1DF7"/>
    <w:rsid w:val="003F6D8A"/>
    <w:rsid w:val="003F7B06"/>
    <w:rsid w:val="00402D41"/>
    <w:rsid w:val="00406CE0"/>
    <w:rsid w:val="004114EA"/>
    <w:rsid w:val="00415FAE"/>
    <w:rsid w:val="00420510"/>
    <w:rsid w:val="00425182"/>
    <w:rsid w:val="004251E9"/>
    <w:rsid w:val="00426A0D"/>
    <w:rsid w:val="00426DCF"/>
    <w:rsid w:val="00433F57"/>
    <w:rsid w:val="00433F86"/>
    <w:rsid w:val="00434D09"/>
    <w:rsid w:val="0044114E"/>
    <w:rsid w:val="00441DB2"/>
    <w:rsid w:val="0044239B"/>
    <w:rsid w:val="004436DA"/>
    <w:rsid w:val="00444BE1"/>
    <w:rsid w:val="00446725"/>
    <w:rsid w:val="0044746E"/>
    <w:rsid w:val="00447DA0"/>
    <w:rsid w:val="00451E9B"/>
    <w:rsid w:val="00454FE0"/>
    <w:rsid w:val="0045536C"/>
    <w:rsid w:val="004568A8"/>
    <w:rsid w:val="004569FD"/>
    <w:rsid w:val="00456E2A"/>
    <w:rsid w:val="004571F8"/>
    <w:rsid w:val="004574E7"/>
    <w:rsid w:val="0046091A"/>
    <w:rsid w:val="004611DB"/>
    <w:rsid w:val="0046190A"/>
    <w:rsid w:val="00461F71"/>
    <w:rsid w:val="00462591"/>
    <w:rsid w:val="00464429"/>
    <w:rsid w:val="0046567C"/>
    <w:rsid w:val="00465CCB"/>
    <w:rsid w:val="00470258"/>
    <w:rsid w:val="004717E1"/>
    <w:rsid w:val="00471FF0"/>
    <w:rsid w:val="00472E4D"/>
    <w:rsid w:val="00473B0B"/>
    <w:rsid w:val="00475634"/>
    <w:rsid w:val="00476102"/>
    <w:rsid w:val="0048053A"/>
    <w:rsid w:val="0048534D"/>
    <w:rsid w:val="00486648"/>
    <w:rsid w:val="00487665"/>
    <w:rsid w:val="00491929"/>
    <w:rsid w:val="0049281C"/>
    <w:rsid w:val="00492B09"/>
    <w:rsid w:val="00494F88"/>
    <w:rsid w:val="00496452"/>
    <w:rsid w:val="00497D7E"/>
    <w:rsid w:val="004A3E39"/>
    <w:rsid w:val="004A7567"/>
    <w:rsid w:val="004B0458"/>
    <w:rsid w:val="004B3898"/>
    <w:rsid w:val="004B3DAF"/>
    <w:rsid w:val="004B4394"/>
    <w:rsid w:val="004B6EB9"/>
    <w:rsid w:val="004B7567"/>
    <w:rsid w:val="004B7578"/>
    <w:rsid w:val="004B7B48"/>
    <w:rsid w:val="004C0CA8"/>
    <w:rsid w:val="004C26A8"/>
    <w:rsid w:val="004C4C9C"/>
    <w:rsid w:val="004C6067"/>
    <w:rsid w:val="004C797B"/>
    <w:rsid w:val="004D26D2"/>
    <w:rsid w:val="004D4012"/>
    <w:rsid w:val="004D4ED5"/>
    <w:rsid w:val="004D5617"/>
    <w:rsid w:val="004D5F1E"/>
    <w:rsid w:val="004D5FEF"/>
    <w:rsid w:val="004E1600"/>
    <w:rsid w:val="004E2E08"/>
    <w:rsid w:val="004E420B"/>
    <w:rsid w:val="004E6505"/>
    <w:rsid w:val="004F27EB"/>
    <w:rsid w:val="004F3D04"/>
    <w:rsid w:val="004F4000"/>
    <w:rsid w:val="004F7431"/>
    <w:rsid w:val="005016BA"/>
    <w:rsid w:val="00502792"/>
    <w:rsid w:val="0050468A"/>
    <w:rsid w:val="00504C20"/>
    <w:rsid w:val="0050665A"/>
    <w:rsid w:val="00510875"/>
    <w:rsid w:val="005131D3"/>
    <w:rsid w:val="005147E7"/>
    <w:rsid w:val="005168F7"/>
    <w:rsid w:val="005202D7"/>
    <w:rsid w:val="005210A7"/>
    <w:rsid w:val="00522260"/>
    <w:rsid w:val="00522660"/>
    <w:rsid w:val="0052288D"/>
    <w:rsid w:val="00522BC7"/>
    <w:rsid w:val="005249CA"/>
    <w:rsid w:val="005257AC"/>
    <w:rsid w:val="00526535"/>
    <w:rsid w:val="00526548"/>
    <w:rsid w:val="00526A8E"/>
    <w:rsid w:val="00527217"/>
    <w:rsid w:val="00530846"/>
    <w:rsid w:val="00530D12"/>
    <w:rsid w:val="00533311"/>
    <w:rsid w:val="005337F9"/>
    <w:rsid w:val="00535982"/>
    <w:rsid w:val="00537004"/>
    <w:rsid w:val="00537ED5"/>
    <w:rsid w:val="00542262"/>
    <w:rsid w:val="00542D30"/>
    <w:rsid w:val="00543C3A"/>
    <w:rsid w:val="00545F40"/>
    <w:rsid w:val="00546B08"/>
    <w:rsid w:val="00547DCA"/>
    <w:rsid w:val="00550088"/>
    <w:rsid w:val="00551897"/>
    <w:rsid w:val="005520C0"/>
    <w:rsid w:val="00555EB2"/>
    <w:rsid w:val="005570C2"/>
    <w:rsid w:val="005618FD"/>
    <w:rsid w:val="0056281D"/>
    <w:rsid w:val="0056374C"/>
    <w:rsid w:val="0056628E"/>
    <w:rsid w:val="0057166E"/>
    <w:rsid w:val="00571D15"/>
    <w:rsid w:val="00571EE1"/>
    <w:rsid w:val="00573871"/>
    <w:rsid w:val="0057513E"/>
    <w:rsid w:val="00580FE1"/>
    <w:rsid w:val="00582262"/>
    <w:rsid w:val="0058C633"/>
    <w:rsid w:val="0059111E"/>
    <w:rsid w:val="00592E2D"/>
    <w:rsid w:val="005947F2"/>
    <w:rsid w:val="00596CB9"/>
    <w:rsid w:val="00596E30"/>
    <w:rsid w:val="005977DE"/>
    <w:rsid w:val="005A44F3"/>
    <w:rsid w:val="005A5292"/>
    <w:rsid w:val="005A774D"/>
    <w:rsid w:val="005B020C"/>
    <w:rsid w:val="005B0622"/>
    <w:rsid w:val="005B374C"/>
    <w:rsid w:val="005B4182"/>
    <w:rsid w:val="005C0097"/>
    <w:rsid w:val="005C0D2C"/>
    <w:rsid w:val="005C3CF8"/>
    <w:rsid w:val="005C47BD"/>
    <w:rsid w:val="005C518A"/>
    <w:rsid w:val="005C6D14"/>
    <w:rsid w:val="005C6D6B"/>
    <w:rsid w:val="005C6E78"/>
    <w:rsid w:val="005C73B2"/>
    <w:rsid w:val="005C768A"/>
    <w:rsid w:val="005D08E4"/>
    <w:rsid w:val="005D0DA0"/>
    <w:rsid w:val="005D1EDC"/>
    <w:rsid w:val="005D597B"/>
    <w:rsid w:val="005D5EF5"/>
    <w:rsid w:val="005D71EE"/>
    <w:rsid w:val="005DE667"/>
    <w:rsid w:val="005E1A23"/>
    <w:rsid w:val="005E317D"/>
    <w:rsid w:val="005E5D04"/>
    <w:rsid w:val="005F0062"/>
    <w:rsid w:val="005F00F0"/>
    <w:rsid w:val="005F108D"/>
    <w:rsid w:val="005F2F9C"/>
    <w:rsid w:val="005F4D9B"/>
    <w:rsid w:val="005F8355"/>
    <w:rsid w:val="00603533"/>
    <w:rsid w:val="00603F96"/>
    <w:rsid w:val="00606D69"/>
    <w:rsid w:val="006111C4"/>
    <w:rsid w:val="00615DCD"/>
    <w:rsid w:val="0061751F"/>
    <w:rsid w:val="00617CBA"/>
    <w:rsid w:val="006206BD"/>
    <w:rsid w:val="00620857"/>
    <w:rsid w:val="00623270"/>
    <w:rsid w:val="0062461B"/>
    <w:rsid w:val="006256EF"/>
    <w:rsid w:val="006263BA"/>
    <w:rsid w:val="00627BD6"/>
    <w:rsid w:val="006301DC"/>
    <w:rsid w:val="00630267"/>
    <w:rsid w:val="00633770"/>
    <w:rsid w:val="006372CC"/>
    <w:rsid w:val="0063750B"/>
    <w:rsid w:val="0064082A"/>
    <w:rsid w:val="006417B7"/>
    <w:rsid w:val="00642CD9"/>
    <w:rsid w:val="006439B0"/>
    <w:rsid w:val="006439F6"/>
    <w:rsid w:val="00644C7C"/>
    <w:rsid w:val="006501B7"/>
    <w:rsid w:val="0065065D"/>
    <w:rsid w:val="00650E48"/>
    <w:rsid w:val="006526BE"/>
    <w:rsid w:val="0065387B"/>
    <w:rsid w:val="00654270"/>
    <w:rsid w:val="00656C92"/>
    <w:rsid w:val="00656E64"/>
    <w:rsid w:val="00660DA0"/>
    <w:rsid w:val="00661F54"/>
    <w:rsid w:val="006629E1"/>
    <w:rsid w:val="006646C8"/>
    <w:rsid w:val="0066536D"/>
    <w:rsid w:val="00672039"/>
    <w:rsid w:val="00673113"/>
    <w:rsid w:val="006751C0"/>
    <w:rsid w:val="006765C7"/>
    <w:rsid w:val="00678B32"/>
    <w:rsid w:val="00681E79"/>
    <w:rsid w:val="00684360"/>
    <w:rsid w:val="00690012"/>
    <w:rsid w:val="006904E6"/>
    <w:rsid w:val="00693050"/>
    <w:rsid w:val="006932E7"/>
    <w:rsid w:val="006979D0"/>
    <w:rsid w:val="006A2E17"/>
    <w:rsid w:val="006A3C37"/>
    <w:rsid w:val="006A49E9"/>
    <w:rsid w:val="006A50EB"/>
    <w:rsid w:val="006A6A80"/>
    <w:rsid w:val="006A6C69"/>
    <w:rsid w:val="006B2939"/>
    <w:rsid w:val="006B2D70"/>
    <w:rsid w:val="006B4826"/>
    <w:rsid w:val="006B5592"/>
    <w:rsid w:val="006C109B"/>
    <w:rsid w:val="006C1E48"/>
    <w:rsid w:val="006C44FA"/>
    <w:rsid w:val="006D1B97"/>
    <w:rsid w:val="006D2682"/>
    <w:rsid w:val="006D35CE"/>
    <w:rsid w:val="006E2208"/>
    <w:rsid w:val="006E30CE"/>
    <w:rsid w:val="006E37C4"/>
    <w:rsid w:val="006E4246"/>
    <w:rsid w:val="006E749F"/>
    <w:rsid w:val="006F0243"/>
    <w:rsid w:val="006F170B"/>
    <w:rsid w:val="006F244A"/>
    <w:rsid w:val="006F25D8"/>
    <w:rsid w:val="006F480D"/>
    <w:rsid w:val="006F4F3A"/>
    <w:rsid w:val="006F5D43"/>
    <w:rsid w:val="00702697"/>
    <w:rsid w:val="00703474"/>
    <w:rsid w:val="007043D3"/>
    <w:rsid w:val="00704BB9"/>
    <w:rsid w:val="00705218"/>
    <w:rsid w:val="00706021"/>
    <w:rsid w:val="007060B2"/>
    <w:rsid w:val="007064C3"/>
    <w:rsid w:val="00707854"/>
    <w:rsid w:val="00712732"/>
    <w:rsid w:val="007212AD"/>
    <w:rsid w:val="00724E4D"/>
    <w:rsid w:val="007251B0"/>
    <w:rsid w:val="00732B92"/>
    <w:rsid w:val="0073585D"/>
    <w:rsid w:val="00735C76"/>
    <w:rsid w:val="00736676"/>
    <w:rsid w:val="00747A1D"/>
    <w:rsid w:val="00750B06"/>
    <w:rsid w:val="00751D16"/>
    <w:rsid w:val="007523B6"/>
    <w:rsid w:val="00760FB5"/>
    <w:rsid w:val="00765E7A"/>
    <w:rsid w:val="00765EC7"/>
    <w:rsid w:val="00766080"/>
    <w:rsid w:val="00766C2D"/>
    <w:rsid w:val="00771D03"/>
    <w:rsid w:val="00772972"/>
    <w:rsid w:val="00774640"/>
    <w:rsid w:val="00776C77"/>
    <w:rsid w:val="007804D9"/>
    <w:rsid w:val="00781863"/>
    <w:rsid w:val="00781A47"/>
    <w:rsid w:val="00785358"/>
    <w:rsid w:val="00786260"/>
    <w:rsid w:val="00790A5E"/>
    <w:rsid w:val="00790ABA"/>
    <w:rsid w:val="00795819"/>
    <w:rsid w:val="007963B2"/>
    <w:rsid w:val="00797C7D"/>
    <w:rsid w:val="007A19B1"/>
    <w:rsid w:val="007A3AE5"/>
    <w:rsid w:val="007A65DF"/>
    <w:rsid w:val="007B0737"/>
    <w:rsid w:val="007B07C2"/>
    <w:rsid w:val="007B4952"/>
    <w:rsid w:val="007B521D"/>
    <w:rsid w:val="007B5481"/>
    <w:rsid w:val="007B616A"/>
    <w:rsid w:val="007BD093"/>
    <w:rsid w:val="007D086C"/>
    <w:rsid w:val="007D34E7"/>
    <w:rsid w:val="007D3B0E"/>
    <w:rsid w:val="007D42C1"/>
    <w:rsid w:val="007D466F"/>
    <w:rsid w:val="007D6678"/>
    <w:rsid w:val="007D735E"/>
    <w:rsid w:val="007E1937"/>
    <w:rsid w:val="007E5BE4"/>
    <w:rsid w:val="007E65AB"/>
    <w:rsid w:val="007E78E6"/>
    <w:rsid w:val="007E8F9B"/>
    <w:rsid w:val="007F13E9"/>
    <w:rsid w:val="007F29BF"/>
    <w:rsid w:val="007F77A0"/>
    <w:rsid w:val="007FE59A"/>
    <w:rsid w:val="00802BF2"/>
    <w:rsid w:val="008043F3"/>
    <w:rsid w:val="00813860"/>
    <w:rsid w:val="00814CC6"/>
    <w:rsid w:val="008150E8"/>
    <w:rsid w:val="00815108"/>
    <w:rsid w:val="00816B66"/>
    <w:rsid w:val="00817228"/>
    <w:rsid w:val="008173D9"/>
    <w:rsid w:val="00820AE5"/>
    <w:rsid w:val="008218BF"/>
    <w:rsid w:val="008218D4"/>
    <w:rsid w:val="00821DF4"/>
    <w:rsid w:val="00822E0C"/>
    <w:rsid w:val="008236A4"/>
    <w:rsid w:val="00823B0E"/>
    <w:rsid w:val="008241CB"/>
    <w:rsid w:val="008277A8"/>
    <w:rsid w:val="00827E52"/>
    <w:rsid w:val="00827FC2"/>
    <w:rsid w:val="008304F8"/>
    <w:rsid w:val="00830B29"/>
    <w:rsid w:val="00832666"/>
    <w:rsid w:val="00833271"/>
    <w:rsid w:val="008405BB"/>
    <w:rsid w:val="00840709"/>
    <w:rsid w:val="00843544"/>
    <w:rsid w:val="00852380"/>
    <w:rsid w:val="00852A9A"/>
    <w:rsid w:val="0085436C"/>
    <w:rsid w:val="008558EC"/>
    <w:rsid w:val="0085735C"/>
    <w:rsid w:val="00861CE9"/>
    <w:rsid w:val="00863502"/>
    <w:rsid w:val="00864861"/>
    <w:rsid w:val="00864F6C"/>
    <w:rsid w:val="00865C67"/>
    <w:rsid w:val="00866A7F"/>
    <w:rsid w:val="0087297B"/>
    <w:rsid w:val="008736D8"/>
    <w:rsid w:val="00875B6C"/>
    <w:rsid w:val="008773B0"/>
    <w:rsid w:val="00877854"/>
    <w:rsid w:val="00877D5A"/>
    <w:rsid w:val="00881666"/>
    <w:rsid w:val="008818FE"/>
    <w:rsid w:val="00890613"/>
    <w:rsid w:val="00890878"/>
    <w:rsid w:val="00890F68"/>
    <w:rsid w:val="00891460"/>
    <w:rsid w:val="008957CD"/>
    <w:rsid w:val="00897FE7"/>
    <w:rsid w:val="008A0F88"/>
    <w:rsid w:val="008A427C"/>
    <w:rsid w:val="008B2176"/>
    <w:rsid w:val="008B59E9"/>
    <w:rsid w:val="008C1455"/>
    <w:rsid w:val="008C17AE"/>
    <w:rsid w:val="008C1D31"/>
    <w:rsid w:val="008C21A0"/>
    <w:rsid w:val="008C2A0A"/>
    <w:rsid w:val="008D59F7"/>
    <w:rsid w:val="008D6F66"/>
    <w:rsid w:val="008E0427"/>
    <w:rsid w:val="008E1E47"/>
    <w:rsid w:val="008E3C6C"/>
    <w:rsid w:val="008E5E8A"/>
    <w:rsid w:val="008F10C8"/>
    <w:rsid w:val="008F1AA7"/>
    <w:rsid w:val="008F1BAB"/>
    <w:rsid w:val="008F5590"/>
    <w:rsid w:val="008F632B"/>
    <w:rsid w:val="008F7899"/>
    <w:rsid w:val="009042A4"/>
    <w:rsid w:val="00905844"/>
    <w:rsid w:val="00911E44"/>
    <w:rsid w:val="00911EDF"/>
    <w:rsid w:val="0091205D"/>
    <w:rsid w:val="00914638"/>
    <w:rsid w:val="00914B3C"/>
    <w:rsid w:val="00915672"/>
    <w:rsid w:val="009156BF"/>
    <w:rsid w:val="00920A9F"/>
    <w:rsid w:val="00921EF5"/>
    <w:rsid w:val="009259B0"/>
    <w:rsid w:val="00925F8C"/>
    <w:rsid w:val="0092669F"/>
    <w:rsid w:val="00926ED3"/>
    <w:rsid w:val="00927964"/>
    <w:rsid w:val="00932467"/>
    <w:rsid w:val="009348FD"/>
    <w:rsid w:val="00936796"/>
    <w:rsid w:val="00940DB4"/>
    <w:rsid w:val="00941A43"/>
    <w:rsid w:val="00941A4F"/>
    <w:rsid w:val="0094230A"/>
    <w:rsid w:val="00942E70"/>
    <w:rsid w:val="00943324"/>
    <w:rsid w:val="00946D39"/>
    <w:rsid w:val="009540D8"/>
    <w:rsid w:val="0095540F"/>
    <w:rsid w:val="009555AE"/>
    <w:rsid w:val="00955A74"/>
    <w:rsid w:val="009576E5"/>
    <w:rsid w:val="0096046F"/>
    <w:rsid w:val="00960A71"/>
    <w:rsid w:val="00960EF6"/>
    <w:rsid w:val="009615B6"/>
    <w:rsid w:val="00962960"/>
    <w:rsid w:val="009629A7"/>
    <w:rsid w:val="0096523C"/>
    <w:rsid w:val="009666D4"/>
    <w:rsid w:val="009726A1"/>
    <w:rsid w:val="0097497E"/>
    <w:rsid w:val="009778D3"/>
    <w:rsid w:val="0098114E"/>
    <w:rsid w:val="0098352F"/>
    <w:rsid w:val="0098586F"/>
    <w:rsid w:val="00987D0A"/>
    <w:rsid w:val="00993A22"/>
    <w:rsid w:val="00995538"/>
    <w:rsid w:val="00996C08"/>
    <w:rsid w:val="009A17AD"/>
    <w:rsid w:val="009A6F1F"/>
    <w:rsid w:val="009B194B"/>
    <w:rsid w:val="009B4150"/>
    <w:rsid w:val="009B6335"/>
    <w:rsid w:val="009B7A7A"/>
    <w:rsid w:val="009C046E"/>
    <w:rsid w:val="009C0DAF"/>
    <w:rsid w:val="009C2202"/>
    <w:rsid w:val="009C3E86"/>
    <w:rsid w:val="009C44B8"/>
    <w:rsid w:val="009C4AC5"/>
    <w:rsid w:val="009D0619"/>
    <w:rsid w:val="009D0BA2"/>
    <w:rsid w:val="009D1274"/>
    <w:rsid w:val="009D3A67"/>
    <w:rsid w:val="009D3C26"/>
    <w:rsid w:val="009D78A4"/>
    <w:rsid w:val="009D7DD1"/>
    <w:rsid w:val="009E037B"/>
    <w:rsid w:val="009E1E16"/>
    <w:rsid w:val="009E274D"/>
    <w:rsid w:val="009E4005"/>
    <w:rsid w:val="009E616A"/>
    <w:rsid w:val="009E6E9E"/>
    <w:rsid w:val="009E7FE5"/>
    <w:rsid w:val="009F61AC"/>
    <w:rsid w:val="009F70C2"/>
    <w:rsid w:val="009F71CF"/>
    <w:rsid w:val="00A01385"/>
    <w:rsid w:val="00A045EB"/>
    <w:rsid w:val="00A07184"/>
    <w:rsid w:val="00A07C53"/>
    <w:rsid w:val="00A11A4E"/>
    <w:rsid w:val="00A156E3"/>
    <w:rsid w:val="00A1626D"/>
    <w:rsid w:val="00A23819"/>
    <w:rsid w:val="00A34ABB"/>
    <w:rsid w:val="00A34DAE"/>
    <w:rsid w:val="00A4015C"/>
    <w:rsid w:val="00A40218"/>
    <w:rsid w:val="00A41FFF"/>
    <w:rsid w:val="00A42969"/>
    <w:rsid w:val="00A43F12"/>
    <w:rsid w:val="00A455BD"/>
    <w:rsid w:val="00A50803"/>
    <w:rsid w:val="00A51594"/>
    <w:rsid w:val="00A52542"/>
    <w:rsid w:val="00A52B80"/>
    <w:rsid w:val="00A52BC3"/>
    <w:rsid w:val="00A52EC7"/>
    <w:rsid w:val="00A53181"/>
    <w:rsid w:val="00A53D33"/>
    <w:rsid w:val="00A541FC"/>
    <w:rsid w:val="00A5515A"/>
    <w:rsid w:val="00A55A7D"/>
    <w:rsid w:val="00A5744B"/>
    <w:rsid w:val="00A60B77"/>
    <w:rsid w:val="00A60C90"/>
    <w:rsid w:val="00A6240E"/>
    <w:rsid w:val="00A627F1"/>
    <w:rsid w:val="00A64B9C"/>
    <w:rsid w:val="00A64EA9"/>
    <w:rsid w:val="00A6A335"/>
    <w:rsid w:val="00A70669"/>
    <w:rsid w:val="00A70EFE"/>
    <w:rsid w:val="00A76B3D"/>
    <w:rsid w:val="00A84DEA"/>
    <w:rsid w:val="00A93806"/>
    <w:rsid w:val="00A972F5"/>
    <w:rsid w:val="00AA0405"/>
    <w:rsid w:val="00AA06C2"/>
    <w:rsid w:val="00AA2197"/>
    <w:rsid w:val="00AA4761"/>
    <w:rsid w:val="00AA4DF2"/>
    <w:rsid w:val="00AA7FC5"/>
    <w:rsid w:val="00AB1564"/>
    <w:rsid w:val="00AB19E5"/>
    <w:rsid w:val="00AB2A96"/>
    <w:rsid w:val="00AB2D4A"/>
    <w:rsid w:val="00AC0F4D"/>
    <w:rsid w:val="00AC2F94"/>
    <w:rsid w:val="00AC772F"/>
    <w:rsid w:val="00AD1A9B"/>
    <w:rsid w:val="00AD36B6"/>
    <w:rsid w:val="00AD374E"/>
    <w:rsid w:val="00AD7762"/>
    <w:rsid w:val="00AE10CA"/>
    <w:rsid w:val="00AE1EFB"/>
    <w:rsid w:val="00AE4F6D"/>
    <w:rsid w:val="00AE7B90"/>
    <w:rsid w:val="00AF070D"/>
    <w:rsid w:val="00AF1814"/>
    <w:rsid w:val="00AF3809"/>
    <w:rsid w:val="00AF5820"/>
    <w:rsid w:val="00B00497"/>
    <w:rsid w:val="00B01160"/>
    <w:rsid w:val="00B01A37"/>
    <w:rsid w:val="00B01F55"/>
    <w:rsid w:val="00B046BE"/>
    <w:rsid w:val="00B065E2"/>
    <w:rsid w:val="00B076C6"/>
    <w:rsid w:val="00B07E8C"/>
    <w:rsid w:val="00B15235"/>
    <w:rsid w:val="00B1618E"/>
    <w:rsid w:val="00B21257"/>
    <w:rsid w:val="00B23996"/>
    <w:rsid w:val="00B24BD1"/>
    <w:rsid w:val="00B309C7"/>
    <w:rsid w:val="00B30A29"/>
    <w:rsid w:val="00B312CB"/>
    <w:rsid w:val="00B34E3D"/>
    <w:rsid w:val="00B376AA"/>
    <w:rsid w:val="00B37E81"/>
    <w:rsid w:val="00B41746"/>
    <w:rsid w:val="00B42454"/>
    <w:rsid w:val="00B51D23"/>
    <w:rsid w:val="00B55376"/>
    <w:rsid w:val="00B55CC2"/>
    <w:rsid w:val="00B57494"/>
    <w:rsid w:val="00B600D7"/>
    <w:rsid w:val="00B606F4"/>
    <w:rsid w:val="00B61A5D"/>
    <w:rsid w:val="00B62780"/>
    <w:rsid w:val="00B62EE6"/>
    <w:rsid w:val="00B66A4D"/>
    <w:rsid w:val="00B6C586"/>
    <w:rsid w:val="00B704F6"/>
    <w:rsid w:val="00B708D9"/>
    <w:rsid w:val="00B729B9"/>
    <w:rsid w:val="00B72AEC"/>
    <w:rsid w:val="00B74637"/>
    <w:rsid w:val="00B75181"/>
    <w:rsid w:val="00B755AB"/>
    <w:rsid w:val="00B81AA2"/>
    <w:rsid w:val="00B85DE7"/>
    <w:rsid w:val="00B86B7A"/>
    <w:rsid w:val="00B8734E"/>
    <w:rsid w:val="00B913F3"/>
    <w:rsid w:val="00B9195E"/>
    <w:rsid w:val="00B949D9"/>
    <w:rsid w:val="00B957B2"/>
    <w:rsid w:val="00B97F7C"/>
    <w:rsid w:val="00BA1FAE"/>
    <w:rsid w:val="00BA339D"/>
    <w:rsid w:val="00BA37E7"/>
    <w:rsid w:val="00BA74BC"/>
    <w:rsid w:val="00BA7A8B"/>
    <w:rsid w:val="00BB0FB7"/>
    <w:rsid w:val="00BB1C12"/>
    <w:rsid w:val="00BB2921"/>
    <w:rsid w:val="00BB4434"/>
    <w:rsid w:val="00BB49C0"/>
    <w:rsid w:val="00BC13D6"/>
    <w:rsid w:val="00BC276E"/>
    <w:rsid w:val="00BC3792"/>
    <w:rsid w:val="00BC4885"/>
    <w:rsid w:val="00BC6CA1"/>
    <w:rsid w:val="00BC77E6"/>
    <w:rsid w:val="00BCA08F"/>
    <w:rsid w:val="00BCE59F"/>
    <w:rsid w:val="00BD033D"/>
    <w:rsid w:val="00BD0DCD"/>
    <w:rsid w:val="00BD4A76"/>
    <w:rsid w:val="00BD6932"/>
    <w:rsid w:val="00BE1CFC"/>
    <w:rsid w:val="00BE51F8"/>
    <w:rsid w:val="00BF7739"/>
    <w:rsid w:val="00C00271"/>
    <w:rsid w:val="00C055B1"/>
    <w:rsid w:val="00C10F78"/>
    <w:rsid w:val="00C12316"/>
    <w:rsid w:val="00C12882"/>
    <w:rsid w:val="00C12C72"/>
    <w:rsid w:val="00C146FC"/>
    <w:rsid w:val="00C15C29"/>
    <w:rsid w:val="00C17807"/>
    <w:rsid w:val="00C224A7"/>
    <w:rsid w:val="00C22799"/>
    <w:rsid w:val="00C2294D"/>
    <w:rsid w:val="00C232B0"/>
    <w:rsid w:val="00C25292"/>
    <w:rsid w:val="00C2559D"/>
    <w:rsid w:val="00C25B0A"/>
    <w:rsid w:val="00C26460"/>
    <w:rsid w:val="00C26694"/>
    <w:rsid w:val="00C27A97"/>
    <w:rsid w:val="00C31417"/>
    <w:rsid w:val="00C3234C"/>
    <w:rsid w:val="00C32EBC"/>
    <w:rsid w:val="00C35894"/>
    <w:rsid w:val="00C37DA6"/>
    <w:rsid w:val="00C40274"/>
    <w:rsid w:val="00C40604"/>
    <w:rsid w:val="00C42AF7"/>
    <w:rsid w:val="00C42B09"/>
    <w:rsid w:val="00C436CC"/>
    <w:rsid w:val="00C45D4D"/>
    <w:rsid w:val="00C46202"/>
    <w:rsid w:val="00C541C7"/>
    <w:rsid w:val="00C55485"/>
    <w:rsid w:val="00C56973"/>
    <w:rsid w:val="00C5764B"/>
    <w:rsid w:val="00C60D51"/>
    <w:rsid w:val="00C60E21"/>
    <w:rsid w:val="00C61449"/>
    <w:rsid w:val="00C621E8"/>
    <w:rsid w:val="00C6485C"/>
    <w:rsid w:val="00C648C2"/>
    <w:rsid w:val="00C65674"/>
    <w:rsid w:val="00C667E6"/>
    <w:rsid w:val="00C704BF"/>
    <w:rsid w:val="00C7648C"/>
    <w:rsid w:val="00C80092"/>
    <w:rsid w:val="00C80B4F"/>
    <w:rsid w:val="00C820B9"/>
    <w:rsid w:val="00C857B8"/>
    <w:rsid w:val="00C95639"/>
    <w:rsid w:val="00CA000A"/>
    <w:rsid w:val="00CA07A4"/>
    <w:rsid w:val="00CA1F4E"/>
    <w:rsid w:val="00CA2878"/>
    <w:rsid w:val="00CA2C62"/>
    <w:rsid w:val="00CA3427"/>
    <w:rsid w:val="00CA6E55"/>
    <w:rsid w:val="00CA7930"/>
    <w:rsid w:val="00CB0696"/>
    <w:rsid w:val="00CB2908"/>
    <w:rsid w:val="00CB3A8E"/>
    <w:rsid w:val="00CC0EC4"/>
    <w:rsid w:val="00CC20DB"/>
    <w:rsid w:val="00CC3FD2"/>
    <w:rsid w:val="00CC483E"/>
    <w:rsid w:val="00CC5002"/>
    <w:rsid w:val="00CC65FD"/>
    <w:rsid w:val="00CC6B38"/>
    <w:rsid w:val="00CC79E8"/>
    <w:rsid w:val="00CD1FB5"/>
    <w:rsid w:val="00CD22A6"/>
    <w:rsid w:val="00CD2BD5"/>
    <w:rsid w:val="00CD2BFA"/>
    <w:rsid w:val="00CD5458"/>
    <w:rsid w:val="00CD5FC4"/>
    <w:rsid w:val="00CD70F9"/>
    <w:rsid w:val="00CD72DD"/>
    <w:rsid w:val="00CD7F14"/>
    <w:rsid w:val="00CE64FB"/>
    <w:rsid w:val="00CE655D"/>
    <w:rsid w:val="00CE7EC4"/>
    <w:rsid w:val="00CF36D6"/>
    <w:rsid w:val="00CF4830"/>
    <w:rsid w:val="00CF4D17"/>
    <w:rsid w:val="00CF50C1"/>
    <w:rsid w:val="00CF7DE2"/>
    <w:rsid w:val="00D014FE"/>
    <w:rsid w:val="00D028CA"/>
    <w:rsid w:val="00D04853"/>
    <w:rsid w:val="00D068BF"/>
    <w:rsid w:val="00D10FA3"/>
    <w:rsid w:val="00D13C60"/>
    <w:rsid w:val="00D145B8"/>
    <w:rsid w:val="00D15043"/>
    <w:rsid w:val="00D152AF"/>
    <w:rsid w:val="00D17602"/>
    <w:rsid w:val="00D215A0"/>
    <w:rsid w:val="00D23E71"/>
    <w:rsid w:val="00D240FF"/>
    <w:rsid w:val="00D245DE"/>
    <w:rsid w:val="00D24FDA"/>
    <w:rsid w:val="00D250BF"/>
    <w:rsid w:val="00D3001A"/>
    <w:rsid w:val="00D30EF7"/>
    <w:rsid w:val="00D31543"/>
    <w:rsid w:val="00D32F37"/>
    <w:rsid w:val="00D335AF"/>
    <w:rsid w:val="00D36027"/>
    <w:rsid w:val="00D3922C"/>
    <w:rsid w:val="00D4019F"/>
    <w:rsid w:val="00D41545"/>
    <w:rsid w:val="00D4484E"/>
    <w:rsid w:val="00D45B4E"/>
    <w:rsid w:val="00D4775B"/>
    <w:rsid w:val="00D47D13"/>
    <w:rsid w:val="00D5140F"/>
    <w:rsid w:val="00D51426"/>
    <w:rsid w:val="00D525B0"/>
    <w:rsid w:val="00D530FA"/>
    <w:rsid w:val="00D53DF8"/>
    <w:rsid w:val="00D55CD5"/>
    <w:rsid w:val="00D57409"/>
    <w:rsid w:val="00D610C7"/>
    <w:rsid w:val="00D613AA"/>
    <w:rsid w:val="00D6145F"/>
    <w:rsid w:val="00D61974"/>
    <w:rsid w:val="00D6244D"/>
    <w:rsid w:val="00D749F7"/>
    <w:rsid w:val="00D76CE0"/>
    <w:rsid w:val="00D78061"/>
    <w:rsid w:val="00D8217D"/>
    <w:rsid w:val="00D82952"/>
    <w:rsid w:val="00D855D5"/>
    <w:rsid w:val="00D9381E"/>
    <w:rsid w:val="00D963C0"/>
    <w:rsid w:val="00D97AA5"/>
    <w:rsid w:val="00DA0BE8"/>
    <w:rsid w:val="00DA18FA"/>
    <w:rsid w:val="00DA4520"/>
    <w:rsid w:val="00DA7542"/>
    <w:rsid w:val="00DB01CD"/>
    <w:rsid w:val="00DB2DE6"/>
    <w:rsid w:val="00DB5473"/>
    <w:rsid w:val="00DB7694"/>
    <w:rsid w:val="00DC2958"/>
    <w:rsid w:val="00DC39F3"/>
    <w:rsid w:val="00DC43F6"/>
    <w:rsid w:val="00DC6C4B"/>
    <w:rsid w:val="00DCC1AA"/>
    <w:rsid w:val="00DD112D"/>
    <w:rsid w:val="00DD1E8E"/>
    <w:rsid w:val="00DD340B"/>
    <w:rsid w:val="00DD3479"/>
    <w:rsid w:val="00DD3B00"/>
    <w:rsid w:val="00DD68C6"/>
    <w:rsid w:val="00DE20F8"/>
    <w:rsid w:val="00DE24E8"/>
    <w:rsid w:val="00DE2737"/>
    <w:rsid w:val="00DE4B49"/>
    <w:rsid w:val="00DE6C8F"/>
    <w:rsid w:val="00DE7525"/>
    <w:rsid w:val="00DF53B1"/>
    <w:rsid w:val="00DF5A8F"/>
    <w:rsid w:val="00DF5D73"/>
    <w:rsid w:val="00E002A5"/>
    <w:rsid w:val="00E01FDC"/>
    <w:rsid w:val="00E044B3"/>
    <w:rsid w:val="00E047DC"/>
    <w:rsid w:val="00E05CE5"/>
    <w:rsid w:val="00E06EB5"/>
    <w:rsid w:val="00E06F38"/>
    <w:rsid w:val="00E07871"/>
    <w:rsid w:val="00E07C41"/>
    <w:rsid w:val="00E13963"/>
    <w:rsid w:val="00E250BB"/>
    <w:rsid w:val="00E25394"/>
    <w:rsid w:val="00E26191"/>
    <w:rsid w:val="00E2642F"/>
    <w:rsid w:val="00E2683C"/>
    <w:rsid w:val="00E26BAE"/>
    <w:rsid w:val="00E26CB8"/>
    <w:rsid w:val="00E30DAA"/>
    <w:rsid w:val="00E318FF"/>
    <w:rsid w:val="00E36B1E"/>
    <w:rsid w:val="00E43B8B"/>
    <w:rsid w:val="00E532C2"/>
    <w:rsid w:val="00E53E8D"/>
    <w:rsid w:val="00E553C5"/>
    <w:rsid w:val="00E568E9"/>
    <w:rsid w:val="00E56B1C"/>
    <w:rsid w:val="00E605E1"/>
    <w:rsid w:val="00E61C1C"/>
    <w:rsid w:val="00E62594"/>
    <w:rsid w:val="00E625F9"/>
    <w:rsid w:val="00E6365B"/>
    <w:rsid w:val="00E71FEE"/>
    <w:rsid w:val="00E7289E"/>
    <w:rsid w:val="00E73AA1"/>
    <w:rsid w:val="00E75085"/>
    <w:rsid w:val="00E75DDC"/>
    <w:rsid w:val="00E76454"/>
    <w:rsid w:val="00E76939"/>
    <w:rsid w:val="00E76975"/>
    <w:rsid w:val="00E817BE"/>
    <w:rsid w:val="00E8476C"/>
    <w:rsid w:val="00E87C7C"/>
    <w:rsid w:val="00E909B6"/>
    <w:rsid w:val="00E923C3"/>
    <w:rsid w:val="00E92A4E"/>
    <w:rsid w:val="00E93239"/>
    <w:rsid w:val="00E94B32"/>
    <w:rsid w:val="00E94BA2"/>
    <w:rsid w:val="00E971AE"/>
    <w:rsid w:val="00EA28F7"/>
    <w:rsid w:val="00EA3909"/>
    <w:rsid w:val="00EA3CCD"/>
    <w:rsid w:val="00EA3D2C"/>
    <w:rsid w:val="00EA424C"/>
    <w:rsid w:val="00EA518D"/>
    <w:rsid w:val="00EA8B54"/>
    <w:rsid w:val="00EB00B6"/>
    <w:rsid w:val="00EB06AE"/>
    <w:rsid w:val="00EB1F85"/>
    <w:rsid w:val="00EB5FAD"/>
    <w:rsid w:val="00EC52C8"/>
    <w:rsid w:val="00EC6F3D"/>
    <w:rsid w:val="00EC7230"/>
    <w:rsid w:val="00ED0AAF"/>
    <w:rsid w:val="00ED349D"/>
    <w:rsid w:val="00ED4BDC"/>
    <w:rsid w:val="00ED5160"/>
    <w:rsid w:val="00EE4CF2"/>
    <w:rsid w:val="00EE57B7"/>
    <w:rsid w:val="00EE5DEC"/>
    <w:rsid w:val="00EF08D7"/>
    <w:rsid w:val="00EF158B"/>
    <w:rsid w:val="00EF33EF"/>
    <w:rsid w:val="00EF77FB"/>
    <w:rsid w:val="00F004D9"/>
    <w:rsid w:val="00F00E82"/>
    <w:rsid w:val="00F01477"/>
    <w:rsid w:val="00F0272C"/>
    <w:rsid w:val="00F0463A"/>
    <w:rsid w:val="00F04B09"/>
    <w:rsid w:val="00F056E3"/>
    <w:rsid w:val="00F05B58"/>
    <w:rsid w:val="00F05C1C"/>
    <w:rsid w:val="00F10180"/>
    <w:rsid w:val="00F13C44"/>
    <w:rsid w:val="00F216CA"/>
    <w:rsid w:val="00F23594"/>
    <w:rsid w:val="00F340C1"/>
    <w:rsid w:val="00F3440E"/>
    <w:rsid w:val="00F345AF"/>
    <w:rsid w:val="00F4044A"/>
    <w:rsid w:val="00F4141F"/>
    <w:rsid w:val="00F41C76"/>
    <w:rsid w:val="00F427D1"/>
    <w:rsid w:val="00F43B23"/>
    <w:rsid w:val="00F51445"/>
    <w:rsid w:val="00F522A9"/>
    <w:rsid w:val="00F53B7B"/>
    <w:rsid w:val="00F566BF"/>
    <w:rsid w:val="00F56D81"/>
    <w:rsid w:val="00F64DBA"/>
    <w:rsid w:val="00F667B3"/>
    <w:rsid w:val="00F66D02"/>
    <w:rsid w:val="00F66D78"/>
    <w:rsid w:val="00F6747C"/>
    <w:rsid w:val="00F675F8"/>
    <w:rsid w:val="00F70E1E"/>
    <w:rsid w:val="00F71167"/>
    <w:rsid w:val="00F74B00"/>
    <w:rsid w:val="00F74D0B"/>
    <w:rsid w:val="00F75476"/>
    <w:rsid w:val="00F809C9"/>
    <w:rsid w:val="00F839D6"/>
    <w:rsid w:val="00F85C18"/>
    <w:rsid w:val="00F86E3D"/>
    <w:rsid w:val="00F9152B"/>
    <w:rsid w:val="00F91E14"/>
    <w:rsid w:val="00F9263D"/>
    <w:rsid w:val="00F94BAB"/>
    <w:rsid w:val="00FA0D0F"/>
    <w:rsid w:val="00FA355B"/>
    <w:rsid w:val="00FA42BD"/>
    <w:rsid w:val="00FA45E8"/>
    <w:rsid w:val="00FA4E60"/>
    <w:rsid w:val="00FA75CD"/>
    <w:rsid w:val="00FA7F17"/>
    <w:rsid w:val="00FB06F1"/>
    <w:rsid w:val="00FB10B8"/>
    <w:rsid w:val="00FB2AA5"/>
    <w:rsid w:val="00FB4812"/>
    <w:rsid w:val="00FB718D"/>
    <w:rsid w:val="00FB7DE9"/>
    <w:rsid w:val="00FC50AE"/>
    <w:rsid w:val="00FC5D56"/>
    <w:rsid w:val="00FC6D5D"/>
    <w:rsid w:val="00FC7FFA"/>
    <w:rsid w:val="00FD4068"/>
    <w:rsid w:val="00FD4375"/>
    <w:rsid w:val="00FD5FC7"/>
    <w:rsid w:val="00FE0197"/>
    <w:rsid w:val="00FE1861"/>
    <w:rsid w:val="00FE2D54"/>
    <w:rsid w:val="00FE4E7F"/>
    <w:rsid w:val="00FE5E94"/>
    <w:rsid w:val="00FE751A"/>
    <w:rsid w:val="00FF262D"/>
    <w:rsid w:val="00FF3C51"/>
    <w:rsid w:val="00FF5AB4"/>
    <w:rsid w:val="00FF6005"/>
    <w:rsid w:val="01076085"/>
    <w:rsid w:val="0107F1EF"/>
    <w:rsid w:val="010A4023"/>
    <w:rsid w:val="011008ED"/>
    <w:rsid w:val="0110FE9D"/>
    <w:rsid w:val="0113DB3B"/>
    <w:rsid w:val="01162C19"/>
    <w:rsid w:val="011671D0"/>
    <w:rsid w:val="01216843"/>
    <w:rsid w:val="0126F9DB"/>
    <w:rsid w:val="012FBA72"/>
    <w:rsid w:val="01325D92"/>
    <w:rsid w:val="0132603E"/>
    <w:rsid w:val="013B2578"/>
    <w:rsid w:val="0146B617"/>
    <w:rsid w:val="014F620F"/>
    <w:rsid w:val="014F7B89"/>
    <w:rsid w:val="014FFE8D"/>
    <w:rsid w:val="01668803"/>
    <w:rsid w:val="017FCBF6"/>
    <w:rsid w:val="018DF28D"/>
    <w:rsid w:val="01919BBA"/>
    <w:rsid w:val="0196001C"/>
    <w:rsid w:val="019AEE73"/>
    <w:rsid w:val="019DE366"/>
    <w:rsid w:val="019F186D"/>
    <w:rsid w:val="01A57519"/>
    <w:rsid w:val="01AA2CBE"/>
    <w:rsid w:val="01AA3B67"/>
    <w:rsid w:val="01AA8B7A"/>
    <w:rsid w:val="01AF9ECC"/>
    <w:rsid w:val="01B20360"/>
    <w:rsid w:val="01BDC184"/>
    <w:rsid w:val="01C4AFE9"/>
    <w:rsid w:val="01C92A8E"/>
    <w:rsid w:val="01CB3EB5"/>
    <w:rsid w:val="01CF3EC6"/>
    <w:rsid w:val="01D16855"/>
    <w:rsid w:val="01D17A47"/>
    <w:rsid w:val="01E19FFB"/>
    <w:rsid w:val="01E61BFA"/>
    <w:rsid w:val="01E840CC"/>
    <w:rsid w:val="01EC994E"/>
    <w:rsid w:val="01EF21BB"/>
    <w:rsid w:val="01F0EA34"/>
    <w:rsid w:val="01F1927F"/>
    <w:rsid w:val="01F442F7"/>
    <w:rsid w:val="01FD71A4"/>
    <w:rsid w:val="01FD7D4F"/>
    <w:rsid w:val="02037367"/>
    <w:rsid w:val="0204A58B"/>
    <w:rsid w:val="02091FCF"/>
    <w:rsid w:val="02095DCB"/>
    <w:rsid w:val="020AF687"/>
    <w:rsid w:val="0218AC28"/>
    <w:rsid w:val="021FEED8"/>
    <w:rsid w:val="022342B0"/>
    <w:rsid w:val="02253A61"/>
    <w:rsid w:val="022C112F"/>
    <w:rsid w:val="02311AFB"/>
    <w:rsid w:val="0231408F"/>
    <w:rsid w:val="0232C51D"/>
    <w:rsid w:val="0232E02B"/>
    <w:rsid w:val="0232EF8B"/>
    <w:rsid w:val="0233991A"/>
    <w:rsid w:val="02377C25"/>
    <w:rsid w:val="023C5BE0"/>
    <w:rsid w:val="02466B3D"/>
    <w:rsid w:val="024A36A5"/>
    <w:rsid w:val="024A6246"/>
    <w:rsid w:val="024CA9DE"/>
    <w:rsid w:val="024DE839"/>
    <w:rsid w:val="02522738"/>
    <w:rsid w:val="02523E47"/>
    <w:rsid w:val="02561244"/>
    <w:rsid w:val="026549F0"/>
    <w:rsid w:val="0267DB5C"/>
    <w:rsid w:val="027108A3"/>
    <w:rsid w:val="0271D587"/>
    <w:rsid w:val="0272F0FF"/>
    <w:rsid w:val="027FECDC"/>
    <w:rsid w:val="028F4FC3"/>
    <w:rsid w:val="0295A077"/>
    <w:rsid w:val="02987928"/>
    <w:rsid w:val="029B340C"/>
    <w:rsid w:val="02A894F6"/>
    <w:rsid w:val="02A8C328"/>
    <w:rsid w:val="02B34A48"/>
    <w:rsid w:val="02B40426"/>
    <w:rsid w:val="02B9C776"/>
    <w:rsid w:val="02C0E00E"/>
    <w:rsid w:val="02CD2CD8"/>
    <w:rsid w:val="02CF907A"/>
    <w:rsid w:val="02D3D71C"/>
    <w:rsid w:val="02E9DAE4"/>
    <w:rsid w:val="02F6AD5A"/>
    <w:rsid w:val="02F9B876"/>
    <w:rsid w:val="02FA20AD"/>
    <w:rsid w:val="0300F998"/>
    <w:rsid w:val="0305BABE"/>
    <w:rsid w:val="030D3606"/>
    <w:rsid w:val="030E44DF"/>
    <w:rsid w:val="03103381"/>
    <w:rsid w:val="0310FBF4"/>
    <w:rsid w:val="0324381C"/>
    <w:rsid w:val="032CBF03"/>
    <w:rsid w:val="032E34A8"/>
    <w:rsid w:val="0332429F"/>
    <w:rsid w:val="03346272"/>
    <w:rsid w:val="033E2B8B"/>
    <w:rsid w:val="03424FD0"/>
    <w:rsid w:val="03496693"/>
    <w:rsid w:val="034A834C"/>
    <w:rsid w:val="035057CF"/>
    <w:rsid w:val="035160A4"/>
    <w:rsid w:val="0364DE80"/>
    <w:rsid w:val="03671E27"/>
    <w:rsid w:val="036CB251"/>
    <w:rsid w:val="036CBFF6"/>
    <w:rsid w:val="0371AB66"/>
    <w:rsid w:val="0374051D"/>
    <w:rsid w:val="0375C77E"/>
    <w:rsid w:val="037DFDCE"/>
    <w:rsid w:val="0387FB87"/>
    <w:rsid w:val="038B8F3B"/>
    <w:rsid w:val="038DFD05"/>
    <w:rsid w:val="03905AB4"/>
    <w:rsid w:val="03974D39"/>
    <w:rsid w:val="039E1EB2"/>
    <w:rsid w:val="03A0895B"/>
    <w:rsid w:val="03A38651"/>
    <w:rsid w:val="03A967BA"/>
    <w:rsid w:val="03BA1F13"/>
    <w:rsid w:val="03BF90B5"/>
    <w:rsid w:val="03C007EB"/>
    <w:rsid w:val="03C43835"/>
    <w:rsid w:val="03C9C103"/>
    <w:rsid w:val="03CD5CE6"/>
    <w:rsid w:val="03D163AA"/>
    <w:rsid w:val="03E87B21"/>
    <w:rsid w:val="03EABDB3"/>
    <w:rsid w:val="03EC2825"/>
    <w:rsid w:val="03EDBAFA"/>
    <w:rsid w:val="03EDF848"/>
    <w:rsid w:val="03EF773B"/>
    <w:rsid w:val="03F9D86C"/>
    <w:rsid w:val="03FEED41"/>
    <w:rsid w:val="0403EA19"/>
    <w:rsid w:val="04086C10"/>
    <w:rsid w:val="040AED3B"/>
    <w:rsid w:val="040E7D9D"/>
    <w:rsid w:val="04118B11"/>
    <w:rsid w:val="0428CFC4"/>
    <w:rsid w:val="04296A2D"/>
    <w:rsid w:val="042D97FF"/>
    <w:rsid w:val="0434EC6D"/>
    <w:rsid w:val="04371C80"/>
    <w:rsid w:val="04416FEF"/>
    <w:rsid w:val="04421A80"/>
    <w:rsid w:val="044DDB3D"/>
    <w:rsid w:val="045443AD"/>
    <w:rsid w:val="0457F172"/>
    <w:rsid w:val="04588B4A"/>
    <w:rsid w:val="0467EF84"/>
    <w:rsid w:val="046A1B5D"/>
    <w:rsid w:val="046A851E"/>
    <w:rsid w:val="04711262"/>
    <w:rsid w:val="04717C8B"/>
    <w:rsid w:val="0472074A"/>
    <w:rsid w:val="048146CD"/>
    <w:rsid w:val="04850153"/>
    <w:rsid w:val="048E1053"/>
    <w:rsid w:val="048FDD7D"/>
    <w:rsid w:val="049386FB"/>
    <w:rsid w:val="049461F1"/>
    <w:rsid w:val="049A4B18"/>
    <w:rsid w:val="049B2BDC"/>
    <w:rsid w:val="049B9893"/>
    <w:rsid w:val="04A13709"/>
    <w:rsid w:val="04A3493E"/>
    <w:rsid w:val="04A42963"/>
    <w:rsid w:val="04C285AE"/>
    <w:rsid w:val="04C74295"/>
    <w:rsid w:val="04CDE609"/>
    <w:rsid w:val="04CEBDA8"/>
    <w:rsid w:val="04CEEF44"/>
    <w:rsid w:val="04E3B897"/>
    <w:rsid w:val="04F03C90"/>
    <w:rsid w:val="04F6628B"/>
    <w:rsid w:val="04FF5BE4"/>
    <w:rsid w:val="05056412"/>
    <w:rsid w:val="05081475"/>
    <w:rsid w:val="050B7B2E"/>
    <w:rsid w:val="051CE475"/>
    <w:rsid w:val="052A2BB0"/>
    <w:rsid w:val="0530ACA2"/>
    <w:rsid w:val="0531251C"/>
    <w:rsid w:val="053EAE85"/>
    <w:rsid w:val="0544B81B"/>
    <w:rsid w:val="054A9041"/>
    <w:rsid w:val="054C720C"/>
    <w:rsid w:val="054F805A"/>
    <w:rsid w:val="0550F4FF"/>
    <w:rsid w:val="0553B992"/>
    <w:rsid w:val="055ADDA7"/>
    <w:rsid w:val="055F8E82"/>
    <w:rsid w:val="05673FC6"/>
    <w:rsid w:val="057E7D0B"/>
    <w:rsid w:val="058597D5"/>
    <w:rsid w:val="058A0BEE"/>
    <w:rsid w:val="058E4B7A"/>
    <w:rsid w:val="058ED5DC"/>
    <w:rsid w:val="0598CDA2"/>
    <w:rsid w:val="05998B71"/>
    <w:rsid w:val="05AB5B24"/>
    <w:rsid w:val="05AC8995"/>
    <w:rsid w:val="05AD1685"/>
    <w:rsid w:val="05BC0EFE"/>
    <w:rsid w:val="05BCAA27"/>
    <w:rsid w:val="05BEC815"/>
    <w:rsid w:val="05BFC8E3"/>
    <w:rsid w:val="05C04F32"/>
    <w:rsid w:val="05D7109C"/>
    <w:rsid w:val="05DA442A"/>
    <w:rsid w:val="05E00C32"/>
    <w:rsid w:val="05E76650"/>
    <w:rsid w:val="05EA04A5"/>
    <w:rsid w:val="05ED95C8"/>
    <w:rsid w:val="05F0E074"/>
    <w:rsid w:val="05F2FFAB"/>
    <w:rsid w:val="05FC6B65"/>
    <w:rsid w:val="05FDF3D1"/>
    <w:rsid w:val="05FE4CB9"/>
    <w:rsid w:val="060463A2"/>
    <w:rsid w:val="06071AE9"/>
    <w:rsid w:val="0609B83D"/>
    <w:rsid w:val="061457B8"/>
    <w:rsid w:val="0616C0E0"/>
    <w:rsid w:val="0628040C"/>
    <w:rsid w:val="062D455F"/>
    <w:rsid w:val="06319B40"/>
    <w:rsid w:val="0632D1F2"/>
    <w:rsid w:val="0634E1C7"/>
    <w:rsid w:val="06378991"/>
    <w:rsid w:val="0638758D"/>
    <w:rsid w:val="0639F06A"/>
    <w:rsid w:val="06458B01"/>
    <w:rsid w:val="0655CA54"/>
    <w:rsid w:val="0656D521"/>
    <w:rsid w:val="06789B2B"/>
    <w:rsid w:val="067BF490"/>
    <w:rsid w:val="067C114E"/>
    <w:rsid w:val="067D314A"/>
    <w:rsid w:val="067F5D2A"/>
    <w:rsid w:val="0681A619"/>
    <w:rsid w:val="068F8AD3"/>
    <w:rsid w:val="06909929"/>
    <w:rsid w:val="0691ADEA"/>
    <w:rsid w:val="069708CF"/>
    <w:rsid w:val="069B8E4D"/>
    <w:rsid w:val="06A65C04"/>
    <w:rsid w:val="06A670FB"/>
    <w:rsid w:val="06A84069"/>
    <w:rsid w:val="06AEE945"/>
    <w:rsid w:val="06BA31E8"/>
    <w:rsid w:val="06BF3556"/>
    <w:rsid w:val="06C3D0ED"/>
    <w:rsid w:val="06C41710"/>
    <w:rsid w:val="06C4C482"/>
    <w:rsid w:val="06CA70D3"/>
    <w:rsid w:val="06CA9A2A"/>
    <w:rsid w:val="06CD51AD"/>
    <w:rsid w:val="06CEBD1F"/>
    <w:rsid w:val="06D2913A"/>
    <w:rsid w:val="06DFF02D"/>
    <w:rsid w:val="06F07852"/>
    <w:rsid w:val="06F4325A"/>
    <w:rsid w:val="06F450BC"/>
    <w:rsid w:val="06F824A1"/>
    <w:rsid w:val="06F9C14B"/>
    <w:rsid w:val="06FD6E24"/>
    <w:rsid w:val="06FED50C"/>
    <w:rsid w:val="0700F49B"/>
    <w:rsid w:val="07010C8F"/>
    <w:rsid w:val="0701DBB0"/>
    <w:rsid w:val="07021176"/>
    <w:rsid w:val="0702995E"/>
    <w:rsid w:val="07076FF0"/>
    <w:rsid w:val="0708CA9C"/>
    <w:rsid w:val="0709B4B5"/>
    <w:rsid w:val="070D0FCB"/>
    <w:rsid w:val="07169842"/>
    <w:rsid w:val="07170879"/>
    <w:rsid w:val="071F68EC"/>
    <w:rsid w:val="071FE1DA"/>
    <w:rsid w:val="0731BC60"/>
    <w:rsid w:val="073435F0"/>
    <w:rsid w:val="07391B73"/>
    <w:rsid w:val="074627F2"/>
    <w:rsid w:val="07475429"/>
    <w:rsid w:val="074A1819"/>
    <w:rsid w:val="074A35FD"/>
    <w:rsid w:val="074E5C24"/>
    <w:rsid w:val="07509EB5"/>
    <w:rsid w:val="0756FF33"/>
    <w:rsid w:val="075B4990"/>
    <w:rsid w:val="075C21B7"/>
    <w:rsid w:val="075D8E0A"/>
    <w:rsid w:val="075E2377"/>
    <w:rsid w:val="075F31BF"/>
    <w:rsid w:val="075F4724"/>
    <w:rsid w:val="07620AFC"/>
    <w:rsid w:val="076512D2"/>
    <w:rsid w:val="0766C417"/>
    <w:rsid w:val="076CF80D"/>
    <w:rsid w:val="0772A876"/>
    <w:rsid w:val="07777A10"/>
    <w:rsid w:val="0779D120"/>
    <w:rsid w:val="0782D539"/>
    <w:rsid w:val="0783AA53"/>
    <w:rsid w:val="07899D18"/>
    <w:rsid w:val="078DFF4D"/>
    <w:rsid w:val="0790D33D"/>
    <w:rsid w:val="07987104"/>
    <w:rsid w:val="079AC8DF"/>
    <w:rsid w:val="079BFC63"/>
    <w:rsid w:val="07A1BEF2"/>
    <w:rsid w:val="07A54B59"/>
    <w:rsid w:val="07AE18AA"/>
    <w:rsid w:val="07AEF8EF"/>
    <w:rsid w:val="07B59E46"/>
    <w:rsid w:val="07BB97D7"/>
    <w:rsid w:val="07BCE889"/>
    <w:rsid w:val="07D819E9"/>
    <w:rsid w:val="07D8604D"/>
    <w:rsid w:val="07D93AB6"/>
    <w:rsid w:val="07DA2147"/>
    <w:rsid w:val="07DCC6F5"/>
    <w:rsid w:val="07E51D3D"/>
    <w:rsid w:val="07F34C66"/>
    <w:rsid w:val="07F3B2B3"/>
    <w:rsid w:val="07F991E6"/>
    <w:rsid w:val="07FDA0D7"/>
    <w:rsid w:val="07FE3808"/>
    <w:rsid w:val="080BF7E7"/>
    <w:rsid w:val="080F1E24"/>
    <w:rsid w:val="080F83DF"/>
    <w:rsid w:val="08109699"/>
    <w:rsid w:val="08112569"/>
    <w:rsid w:val="08128295"/>
    <w:rsid w:val="0814C1C4"/>
    <w:rsid w:val="081A8677"/>
    <w:rsid w:val="08247BD1"/>
    <w:rsid w:val="0825630E"/>
    <w:rsid w:val="0829E064"/>
    <w:rsid w:val="082C6B5F"/>
    <w:rsid w:val="083368C7"/>
    <w:rsid w:val="0838055E"/>
    <w:rsid w:val="084667AA"/>
    <w:rsid w:val="084C0D75"/>
    <w:rsid w:val="084CD853"/>
    <w:rsid w:val="084DD619"/>
    <w:rsid w:val="084EBD68"/>
    <w:rsid w:val="084ED1E4"/>
    <w:rsid w:val="08553B5A"/>
    <w:rsid w:val="0860D3F1"/>
    <w:rsid w:val="086E3634"/>
    <w:rsid w:val="087AF51B"/>
    <w:rsid w:val="087B7DD5"/>
    <w:rsid w:val="0881839B"/>
    <w:rsid w:val="088F7BEA"/>
    <w:rsid w:val="08932A37"/>
    <w:rsid w:val="08A93DBA"/>
    <w:rsid w:val="08B060A7"/>
    <w:rsid w:val="08B089AA"/>
    <w:rsid w:val="08B490C5"/>
    <w:rsid w:val="08B548A3"/>
    <w:rsid w:val="08C32E58"/>
    <w:rsid w:val="08C81F1F"/>
    <w:rsid w:val="08C928ED"/>
    <w:rsid w:val="08C95730"/>
    <w:rsid w:val="08D62372"/>
    <w:rsid w:val="08D73E3E"/>
    <w:rsid w:val="08DD0842"/>
    <w:rsid w:val="08E0346B"/>
    <w:rsid w:val="08E4CE2B"/>
    <w:rsid w:val="08E57D10"/>
    <w:rsid w:val="08E5D185"/>
    <w:rsid w:val="08EB811C"/>
    <w:rsid w:val="08EE7868"/>
    <w:rsid w:val="08EFA3A1"/>
    <w:rsid w:val="08F58717"/>
    <w:rsid w:val="08F64408"/>
    <w:rsid w:val="08FD6A80"/>
    <w:rsid w:val="09048FD5"/>
    <w:rsid w:val="091224C5"/>
    <w:rsid w:val="091597BD"/>
    <w:rsid w:val="09175495"/>
    <w:rsid w:val="091D2BCC"/>
    <w:rsid w:val="091D3CC0"/>
    <w:rsid w:val="092061C4"/>
    <w:rsid w:val="0925E1F7"/>
    <w:rsid w:val="092B8A7E"/>
    <w:rsid w:val="0932E35E"/>
    <w:rsid w:val="093F0A93"/>
    <w:rsid w:val="094DD4FF"/>
    <w:rsid w:val="09566E69"/>
    <w:rsid w:val="095E93D4"/>
    <w:rsid w:val="096F6036"/>
    <w:rsid w:val="09706044"/>
    <w:rsid w:val="0973EBB7"/>
    <w:rsid w:val="097A11D6"/>
    <w:rsid w:val="097FC0BA"/>
    <w:rsid w:val="0981AD29"/>
    <w:rsid w:val="09833413"/>
    <w:rsid w:val="098B416F"/>
    <w:rsid w:val="098CD2C9"/>
    <w:rsid w:val="09972951"/>
    <w:rsid w:val="099AA643"/>
    <w:rsid w:val="09A21B79"/>
    <w:rsid w:val="09A763D0"/>
    <w:rsid w:val="09A7C260"/>
    <w:rsid w:val="09A88BBC"/>
    <w:rsid w:val="09A8ACE8"/>
    <w:rsid w:val="09AB19F2"/>
    <w:rsid w:val="09B4E088"/>
    <w:rsid w:val="09B7CD7B"/>
    <w:rsid w:val="09BB7B82"/>
    <w:rsid w:val="09C58CA5"/>
    <w:rsid w:val="09C9D64F"/>
    <w:rsid w:val="09CB557F"/>
    <w:rsid w:val="09D2AD79"/>
    <w:rsid w:val="09DFC316"/>
    <w:rsid w:val="09E1AF53"/>
    <w:rsid w:val="09FB8960"/>
    <w:rsid w:val="09FE513F"/>
    <w:rsid w:val="09FED1AC"/>
    <w:rsid w:val="0A061415"/>
    <w:rsid w:val="0A0BD881"/>
    <w:rsid w:val="0A110737"/>
    <w:rsid w:val="0A16905D"/>
    <w:rsid w:val="0A225BC5"/>
    <w:rsid w:val="0A26CEA4"/>
    <w:rsid w:val="0A319457"/>
    <w:rsid w:val="0A32FAB6"/>
    <w:rsid w:val="0A33FA73"/>
    <w:rsid w:val="0A36F03E"/>
    <w:rsid w:val="0A3C52B1"/>
    <w:rsid w:val="0A3CAD6E"/>
    <w:rsid w:val="0A41B94F"/>
    <w:rsid w:val="0A46C25A"/>
    <w:rsid w:val="0A4EFD91"/>
    <w:rsid w:val="0A4FB50A"/>
    <w:rsid w:val="0A50AC66"/>
    <w:rsid w:val="0A5805EE"/>
    <w:rsid w:val="0A5A9FBD"/>
    <w:rsid w:val="0A5B6A23"/>
    <w:rsid w:val="0A662048"/>
    <w:rsid w:val="0A6878B4"/>
    <w:rsid w:val="0A76065E"/>
    <w:rsid w:val="0A783587"/>
    <w:rsid w:val="0A7E2B05"/>
    <w:rsid w:val="0A7FB986"/>
    <w:rsid w:val="0A868BE5"/>
    <w:rsid w:val="0A8AA854"/>
    <w:rsid w:val="0A8B0D88"/>
    <w:rsid w:val="0A8B5A1B"/>
    <w:rsid w:val="0A9445C7"/>
    <w:rsid w:val="0A964E20"/>
    <w:rsid w:val="0A9B1949"/>
    <w:rsid w:val="0A9BBCB7"/>
    <w:rsid w:val="0AA9C169"/>
    <w:rsid w:val="0AAA31D5"/>
    <w:rsid w:val="0AB5420F"/>
    <w:rsid w:val="0AC2EFF2"/>
    <w:rsid w:val="0AC30EBC"/>
    <w:rsid w:val="0AC76C3B"/>
    <w:rsid w:val="0AC791CB"/>
    <w:rsid w:val="0AD5038B"/>
    <w:rsid w:val="0AD6F692"/>
    <w:rsid w:val="0AE5AEB5"/>
    <w:rsid w:val="0AE7A56D"/>
    <w:rsid w:val="0AEBD3B6"/>
    <w:rsid w:val="0AECC0E4"/>
    <w:rsid w:val="0AF07199"/>
    <w:rsid w:val="0AF460C8"/>
    <w:rsid w:val="0AFD9895"/>
    <w:rsid w:val="0B063B27"/>
    <w:rsid w:val="0B07EAE7"/>
    <w:rsid w:val="0B08B4AE"/>
    <w:rsid w:val="0B093A4D"/>
    <w:rsid w:val="0B0E39BF"/>
    <w:rsid w:val="0B11B8F5"/>
    <w:rsid w:val="0B134633"/>
    <w:rsid w:val="0B1417F5"/>
    <w:rsid w:val="0B15D62B"/>
    <w:rsid w:val="0B19BDA6"/>
    <w:rsid w:val="0B1DE01A"/>
    <w:rsid w:val="0B2738C6"/>
    <w:rsid w:val="0B29734C"/>
    <w:rsid w:val="0B2AF543"/>
    <w:rsid w:val="0B2D8D22"/>
    <w:rsid w:val="0B2F2410"/>
    <w:rsid w:val="0B30DC20"/>
    <w:rsid w:val="0B331D98"/>
    <w:rsid w:val="0B35194F"/>
    <w:rsid w:val="0B3B45E2"/>
    <w:rsid w:val="0B3BD153"/>
    <w:rsid w:val="0B3ECE3E"/>
    <w:rsid w:val="0B4200F9"/>
    <w:rsid w:val="0B438485"/>
    <w:rsid w:val="0B530C07"/>
    <w:rsid w:val="0B54C07C"/>
    <w:rsid w:val="0B61F9F4"/>
    <w:rsid w:val="0B63F200"/>
    <w:rsid w:val="0B6CFE48"/>
    <w:rsid w:val="0B797AFA"/>
    <w:rsid w:val="0B7E189D"/>
    <w:rsid w:val="0B81FA9C"/>
    <w:rsid w:val="0B8329F5"/>
    <w:rsid w:val="0B974961"/>
    <w:rsid w:val="0BC6FDB2"/>
    <w:rsid w:val="0BC9C57A"/>
    <w:rsid w:val="0BCE74A4"/>
    <w:rsid w:val="0BD6D288"/>
    <w:rsid w:val="0BD7A5F4"/>
    <w:rsid w:val="0BD846F1"/>
    <w:rsid w:val="0BE11837"/>
    <w:rsid w:val="0BE17172"/>
    <w:rsid w:val="0BE1C23C"/>
    <w:rsid w:val="0BEE98AD"/>
    <w:rsid w:val="0BEF266C"/>
    <w:rsid w:val="0BEFA201"/>
    <w:rsid w:val="0BFCCE11"/>
    <w:rsid w:val="0BFCEC7B"/>
    <w:rsid w:val="0C0A1361"/>
    <w:rsid w:val="0C19AA96"/>
    <w:rsid w:val="0C1A7F45"/>
    <w:rsid w:val="0C20FBC7"/>
    <w:rsid w:val="0C2266BC"/>
    <w:rsid w:val="0C24B7C7"/>
    <w:rsid w:val="0C3C5F09"/>
    <w:rsid w:val="0C3CDEE8"/>
    <w:rsid w:val="0C41C4A6"/>
    <w:rsid w:val="0C4653E0"/>
    <w:rsid w:val="0C4DA080"/>
    <w:rsid w:val="0C4EC1E7"/>
    <w:rsid w:val="0C514043"/>
    <w:rsid w:val="0C5487A0"/>
    <w:rsid w:val="0C55EB9B"/>
    <w:rsid w:val="0C568A13"/>
    <w:rsid w:val="0C5E0FBD"/>
    <w:rsid w:val="0C69FFCF"/>
    <w:rsid w:val="0C6CE83A"/>
    <w:rsid w:val="0C703E03"/>
    <w:rsid w:val="0C79A27A"/>
    <w:rsid w:val="0C7E7C02"/>
    <w:rsid w:val="0C83985D"/>
    <w:rsid w:val="0C86B4AD"/>
    <w:rsid w:val="0C87C735"/>
    <w:rsid w:val="0C8820C1"/>
    <w:rsid w:val="0C8F955A"/>
    <w:rsid w:val="0C9509FB"/>
    <w:rsid w:val="0C967AEA"/>
    <w:rsid w:val="0C96E26E"/>
    <w:rsid w:val="0C9B604C"/>
    <w:rsid w:val="0CA33735"/>
    <w:rsid w:val="0CA5F5FA"/>
    <w:rsid w:val="0CAA08B8"/>
    <w:rsid w:val="0CB0F11E"/>
    <w:rsid w:val="0CB72B67"/>
    <w:rsid w:val="0CC457A0"/>
    <w:rsid w:val="0CD03FF9"/>
    <w:rsid w:val="0CD19FE1"/>
    <w:rsid w:val="0CD3BB65"/>
    <w:rsid w:val="0CD4931B"/>
    <w:rsid w:val="0CDFC2E4"/>
    <w:rsid w:val="0CE1537C"/>
    <w:rsid w:val="0CE1B415"/>
    <w:rsid w:val="0CED5137"/>
    <w:rsid w:val="0CF15B2F"/>
    <w:rsid w:val="0CF165CE"/>
    <w:rsid w:val="0CF51456"/>
    <w:rsid w:val="0CF53EA3"/>
    <w:rsid w:val="0D04AFC3"/>
    <w:rsid w:val="0D08DC54"/>
    <w:rsid w:val="0D0DAF16"/>
    <w:rsid w:val="0D1114BA"/>
    <w:rsid w:val="0D120B91"/>
    <w:rsid w:val="0D1339E7"/>
    <w:rsid w:val="0D169A61"/>
    <w:rsid w:val="0D1C3C01"/>
    <w:rsid w:val="0D23B308"/>
    <w:rsid w:val="0D2DBC0D"/>
    <w:rsid w:val="0D34D879"/>
    <w:rsid w:val="0D39420E"/>
    <w:rsid w:val="0D411C13"/>
    <w:rsid w:val="0D42A270"/>
    <w:rsid w:val="0D4EFDB4"/>
    <w:rsid w:val="0D55FD9E"/>
    <w:rsid w:val="0D5B3D52"/>
    <w:rsid w:val="0D5B4B4E"/>
    <w:rsid w:val="0D60A5E6"/>
    <w:rsid w:val="0D61E345"/>
    <w:rsid w:val="0D62E561"/>
    <w:rsid w:val="0D63E2D7"/>
    <w:rsid w:val="0D647C0D"/>
    <w:rsid w:val="0D66290D"/>
    <w:rsid w:val="0D6878CE"/>
    <w:rsid w:val="0D748096"/>
    <w:rsid w:val="0D77BFB4"/>
    <w:rsid w:val="0D7FC124"/>
    <w:rsid w:val="0D809450"/>
    <w:rsid w:val="0D828A7E"/>
    <w:rsid w:val="0D82D3C2"/>
    <w:rsid w:val="0D8D7308"/>
    <w:rsid w:val="0D993866"/>
    <w:rsid w:val="0DA4CA28"/>
    <w:rsid w:val="0DA7F60E"/>
    <w:rsid w:val="0DAE0437"/>
    <w:rsid w:val="0DBAA6E7"/>
    <w:rsid w:val="0DBC975A"/>
    <w:rsid w:val="0DBCD1C4"/>
    <w:rsid w:val="0DC59FF7"/>
    <w:rsid w:val="0DC8507A"/>
    <w:rsid w:val="0DCBCA27"/>
    <w:rsid w:val="0DD2A84C"/>
    <w:rsid w:val="0DD2F484"/>
    <w:rsid w:val="0DD55A92"/>
    <w:rsid w:val="0DDCAC6F"/>
    <w:rsid w:val="0DE41312"/>
    <w:rsid w:val="0DE48DED"/>
    <w:rsid w:val="0DE4DFE8"/>
    <w:rsid w:val="0DEC0740"/>
    <w:rsid w:val="0DED22A9"/>
    <w:rsid w:val="0DF4FBDF"/>
    <w:rsid w:val="0DFE73FD"/>
    <w:rsid w:val="0E0D3434"/>
    <w:rsid w:val="0E0EFD22"/>
    <w:rsid w:val="0E17CC71"/>
    <w:rsid w:val="0E1BC2A4"/>
    <w:rsid w:val="0E1BE484"/>
    <w:rsid w:val="0E1DC847"/>
    <w:rsid w:val="0E1E727B"/>
    <w:rsid w:val="0E2693CE"/>
    <w:rsid w:val="0E29DC0D"/>
    <w:rsid w:val="0E2ED11C"/>
    <w:rsid w:val="0E35B0F4"/>
    <w:rsid w:val="0E360CC9"/>
    <w:rsid w:val="0E36B982"/>
    <w:rsid w:val="0E3E20A4"/>
    <w:rsid w:val="0E3F154B"/>
    <w:rsid w:val="0E3FBE27"/>
    <w:rsid w:val="0E40390D"/>
    <w:rsid w:val="0E408FF1"/>
    <w:rsid w:val="0E498660"/>
    <w:rsid w:val="0E4B8A1D"/>
    <w:rsid w:val="0E4C8620"/>
    <w:rsid w:val="0E4F2598"/>
    <w:rsid w:val="0E50E658"/>
    <w:rsid w:val="0E6E07ED"/>
    <w:rsid w:val="0E702CF9"/>
    <w:rsid w:val="0E7C4DBE"/>
    <w:rsid w:val="0E7F2470"/>
    <w:rsid w:val="0E822B32"/>
    <w:rsid w:val="0E9355F0"/>
    <w:rsid w:val="0E93B19D"/>
    <w:rsid w:val="0E96D384"/>
    <w:rsid w:val="0E9E3BDE"/>
    <w:rsid w:val="0EA66C33"/>
    <w:rsid w:val="0EA983E9"/>
    <w:rsid w:val="0EACC2C9"/>
    <w:rsid w:val="0EAD58D7"/>
    <w:rsid w:val="0EADA232"/>
    <w:rsid w:val="0EB2501A"/>
    <w:rsid w:val="0EB7B467"/>
    <w:rsid w:val="0EB9B15E"/>
    <w:rsid w:val="0EBDF50E"/>
    <w:rsid w:val="0EC0362A"/>
    <w:rsid w:val="0EC86FA5"/>
    <w:rsid w:val="0ECF6D26"/>
    <w:rsid w:val="0ED5BDA7"/>
    <w:rsid w:val="0ED93D81"/>
    <w:rsid w:val="0EDE1DE9"/>
    <w:rsid w:val="0EE4BF7A"/>
    <w:rsid w:val="0EE65D40"/>
    <w:rsid w:val="0EE8F121"/>
    <w:rsid w:val="0EF25464"/>
    <w:rsid w:val="0EF2E827"/>
    <w:rsid w:val="0EFEE6FF"/>
    <w:rsid w:val="0F085821"/>
    <w:rsid w:val="0F0CD610"/>
    <w:rsid w:val="0F341CAF"/>
    <w:rsid w:val="0F3617BE"/>
    <w:rsid w:val="0F3654F7"/>
    <w:rsid w:val="0F3B8BF0"/>
    <w:rsid w:val="0F46D0B7"/>
    <w:rsid w:val="0F478ADE"/>
    <w:rsid w:val="0F4B3328"/>
    <w:rsid w:val="0F4CA675"/>
    <w:rsid w:val="0F4D6F3C"/>
    <w:rsid w:val="0F4D7627"/>
    <w:rsid w:val="0F598688"/>
    <w:rsid w:val="0F59C473"/>
    <w:rsid w:val="0F5E784E"/>
    <w:rsid w:val="0F659FB3"/>
    <w:rsid w:val="0F6828AA"/>
    <w:rsid w:val="0F6C0561"/>
    <w:rsid w:val="0F7CD63F"/>
    <w:rsid w:val="0F7FA919"/>
    <w:rsid w:val="0F7FF71C"/>
    <w:rsid w:val="0F83FC71"/>
    <w:rsid w:val="0F8FE6CF"/>
    <w:rsid w:val="0F9D9666"/>
    <w:rsid w:val="0F9E4630"/>
    <w:rsid w:val="0F9F4D6D"/>
    <w:rsid w:val="0FAADB74"/>
    <w:rsid w:val="0FAB6A5E"/>
    <w:rsid w:val="0FAB805F"/>
    <w:rsid w:val="0FACA640"/>
    <w:rsid w:val="0FACF6CD"/>
    <w:rsid w:val="0FB253BF"/>
    <w:rsid w:val="0FB6C55E"/>
    <w:rsid w:val="0FC30DB8"/>
    <w:rsid w:val="0FC88FEC"/>
    <w:rsid w:val="0FCA12B5"/>
    <w:rsid w:val="0FCCF0FC"/>
    <w:rsid w:val="0FCEF3CC"/>
    <w:rsid w:val="0FD36F61"/>
    <w:rsid w:val="0FE7581C"/>
    <w:rsid w:val="0FEB750E"/>
    <w:rsid w:val="0FEC4141"/>
    <w:rsid w:val="0FF13A15"/>
    <w:rsid w:val="0FF6DECF"/>
    <w:rsid w:val="0FF82416"/>
    <w:rsid w:val="0FFB6318"/>
    <w:rsid w:val="0FFE2284"/>
    <w:rsid w:val="1006B212"/>
    <w:rsid w:val="1006ECAC"/>
    <w:rsid w:val="100B3106"/>
    <w:rsid w:val="100BE7D0"/>
    <w:rsid w:val="1014564F"/>
    <w:rsid w:val="101FA938"/>
    <w:rsid w:val="1025B3B9"/>
    <w:rsid w:val="103634D5"/>
    <w:rsid w:val="10374E0B"/>
    <w:rsid w:val="103C7D9A"/>
    <w:rsid w:val="10452288"/>
    <w:rsid w:val="104A098D"/>
    <w:rsid w:val="104DBF9A"/>
    <w:rsid w:val="104E41BA"/>
    <w:rsid w:val="105116E3"/>
    <w:rsid w:val="105298E6"/>
    <w:rsid w:val="10535FEC"/>
    <w:rsid w:val="105378FD"/>
    <w:rsid w:val="10540304"/>
    <w:rsid w:val="10559466"/>
    <w:rsid w:val="10566F39"/>
    <w:rsid w:val="10586981"/>
    <w:rsid w:val="1058F942"/>
    <w:rsid w:val="105A9BA7"/>
    <w:rsid w:val="105B6007"/>
    <w:rsid w:val="105C4E00"/>
    <w:rsid w:val="106893B5"/>
    <w:rsid w:val="107225CD"/>
    <w:rsid w:val="1072F107"/>
    <w:rsid w:val="10748259"/>
    <w:rsid w:val="10772E9D"/>
    <w:rsid w:val="10818D5B"/>
    <w:rsid w:val="1091CF17"/>
    <w:rsid w:val="1094E885"/>
    <w:rsid w:val="1096A8E9"/>
    <w:rsid w:val="109F5A6F"/>
    <w:rsid w:val="10A576EA"/>
    <w:rsid w:val="10AAFA26"/>
    <w:rsid w:val="10ABE0FB"/>
    <w:rsid w:val="10AC68A8"/>
    <w:rsid w:val="10AE4227"/>
    <w:rsid w:val="10AFD0B5"/>
    <w:rsid w:val="10B8CE14"/>
    <w:rsid w:val="10BB2EA9"/>
    <w:rsid w:val="10C502E6"/>
    <w:rsid w:val="10CCF26D"/>
    <w:rsid w:val="10D3E912"/>
    <w:rsid w:val="10D42D9C"/>
    <w:rsid w:val="10D47805"/>
    <w:rsid w:val="10D568C7"/>
    <w:rsid w:val="10E44AE2"/>
    <w:rsid w:val="10E8F816"/>
    <w:rsid w:val="10EA9330"/>
    <w:rsid w:val="10F072FE"/>
    <w:rsid w:val="10F112BB"/>
    <w:rsid w:val="10F680F3"/>
    <w:rsid w:val="10FB1126"/>
    <w:rsid w:val="1104ABD8"/>
    <w:rsid w:val="1111E26B"/>
    <w:rsid w:val="1121FAC0"/>
    <w:rsid w:val="1128FED8"/>
    <w:rsid w:val="112B6E3F"/>
    <w:rsid w:val="11389D78"/>
    <w:rsid w:val="11392EC8"/>
    <w:rsid w:val="1144038D"/>
    <w:rsid w:val="1145229A"/>
    <w:rsid w:val="11472FE1"/>
    <w:rsid w:val="114E1F10"/>
    <w:rsid w:val="114EE781"/>
    <w:rsid w:val="11523E88"/>
    <w:rsid w:val="115D418E"/>
    <w:rsid w:val="116063BA"/>
    <w:rsid w:val="1160C016"/>
    <w:rsid w:val="11702B3D"/>
    <w:rsid w:val="1170E5C8"/>
    <w:rsid w:val="117E26DC"/>
    <w:rsid w:val="11800AC1"/>
    <w:rsid w:val="118F2C11"/>
    <w:rsid w:val="11926DC5"/>
    <w:rsid w:val="119D95EA"/>
    <w:rsid w:val="11A3019D"/>
    <w:rsid w:val="11A72ACA"/>
    <w:rsid w:val="11B8682A"/>
    <w:rsid w:val="11C55A6C"/>
    <w:rsid w:val="11C6566B"/>
    <w:rsid w:val="11C92594"/>
    <w:rsid w:val="11CB3710"/>
    <w:rsid w:val="11D2511F"/>
    <w:rsid w:val="11D67AA2"/>
    <w:rsid w:val="11E32175"/>
    <w:rsid w:val="11E4A067"/>
    <w:rsid w:val="11EE5AAF"/>
    <w:rsid w:val="11EEBC94"/>
    <w:rsid w:val="11F50290"/>
    <w:rsid w:val="11F59392"/>
    <w:rsid w:val="11F61103"/>
    <w:rsid w:val="11F72839"/>
    <w:rsid w:val="11F93EAE"/>
    <w:rsid w:val="11FA5745"/>
    <w:rsid w:val="11FFED8C"/>
    <w:rsid w:val="12006C41"/>
    <w:rsid w:val="1201B134"/>
    <w:rsid w:val="120CCE2F"/>
    <w:rsid w:val="120E0421"/>
    <w:rsid w:val="12111F63"/>
    <w:rsid w:val="1223EBA2"/>
    <w:rsid w:val="1226F70D"/>
    <w:rsid w:val="122FD960"/>
    <w:rsid w:val="1235475C"/>
    <w:rsid w:val="124C062C"/>
    <w:rsid w:val="124EB166"/>
    <w:rsid w:val="124EFD83"/>
    <w:rsid w:val="1265DDA4"/>
    <w:rsid w:val="1265EABD"/>
    <w:rsid w:val="126912B2"/>
    <w:rsid w:val="126F431D"/>
    <w:rsid w:val="126F568E"/>
    <w:rsid w:val="12713956"/>
    <w:rsid w:val="127D1162"/>
    <w:rsid w:val="12809DF7"/>
    <w:rsid w:val="1281502E"/>
    <w:rsid w:val="1283B77E"/>
    <w:rsid w:val="1285EED7"/>
    <w:rsid w:val="1289CE46"/>
    <w:rsid w:val="1289EC12"/>
    <w:rsid w:val="128C149C"/>
    <w:rsid w:val="1290C096"/>
    <w:rsid w:val="1297BEE4"/>
    <w:rsid w:val="1298B753"/>
    <w:rsid w:val="129915F0"/>
    <w:rsid w:val="12995EC4"/>
    <w:rsid w:val="129977F3"/>
    <w:rsid w:val="12AAA06F"/>
    <w:rsid w:val="12AFB96F"/>
    <w:rsid w:val="12B136F8"/>
    <w:rsid w:val="12B65513"/>
    <w:rsid w:val="12B77481"/>
    <w:rsid w:val="12BF1A8F"/>
    <w:rsid w:val="12C171B5"/>
    <w:rsid w:val="12CB26F2"/>
    <w:rsid w:val="12D67015"/>
    <w:rsid w:val="12D77525"/>
    <w:rsid w:val="12D94A43"/>
    <w:rsid w:val="12D996D2"/>
    <w:rsid w:val="12DD5553"/>
    <w:rsid w:val="12E00140"/>
    <w:rsid w:val="12E9BE8D"/>
    <w:rsid w:val="12EF2B41"/>
    <w:rsid w:val="12F07C1E"/>
    <w:rsid w:val="12F5A904"/>
    <w:rsid w:val="12FF95F9"/>
    <w:rsid w:val="1300F3F3"/>
    <w:rsid w:val="13012BFB"/>
    <w:rsid w:val="1304AA9B"/>
    <w:rsid w:val="130C0E24"/>
    <w:rsid w:val="130C2503"/>
    <w:rsid w:val="1310CC12"/>
    <w:rsid w:val="1312167B"/>
    <w:rsid w:val="131B1E5D"/>
    <w:rsid w:val="131D237A"/>
    <w:rsid w:val="131F1F5C"/>
    <w:rsid w:val="132A40ED"/>
    <w:rsid w:val="13333B4C"/>
    <w:rsid w:val="1334E8C5"/>
    <w:rsid w:val="133BAA42"/>
    <w:rsid w:val="13449FEE"/>
    <w:rsid w:val="1349EBB1"/>
    <w:rsid w:val="135B3037"/>
    <w:rsid w:val="135FA179"/>
    <w:rsid w:val="1369DDA9"/>
    <w:rsid w:val="1369E480"/>
    <w:rsid w:val="13777688"/>
    <w:rsid w:val="137784F2"/>
    <w:rsid w:val="137C5ED6"/>
    <w:rsid w:val="1380E6A1"/>
    <w:rsid w:val="1382390F"/>
    <w:rsid w:val="1383E6F2"/>
    <w:rsid w:val="138430A2"/>
    <w:rsid w:val="1385304C"/>
    <w:rsid w:val="138624AB"/>
    <w:rsid w:val="138BA6B3"/>
    <w:rsid w:val="138E09E3"/>
    <w:rsid w:val="13A87D79"/>
    <w:rsid w:val="13A96553"/>
    <w:rsid w:val="13AD5F4B"/>
    <w:rsid w:val="13C36A80"/>
    <w:rsid w:val="13D389F6"/>
    <w:rsid w:val="13D7E0CD"/>
    <w:rsid w:val="13DC2052"/>
    <w:rsid w:val="13DC3D23"/>
    <w:rsid w:val="13E84C29"/>
    <w:rsid w:val="13F55805"/>
    <w:rsid w:val="13F82F87"/>
    <w:rsid w:val="13FC1358"/>
    <w:rsid w:val="13FD9568"/>
    <w:rsid w:val="1402F489"/>
    <w:rsid w:val="140DD77F"/>
    <w:rsid w:val="1410DCE6"/>
    <w:rsid w:val="1418344C"/>
    <w:rsid w:val="141A0A2D"/>
    <w:rsid w:val="141D4081"/>
    <w:rsid w:val="141FEAA4"/>
    <w:rsid w:val="1421D380"/>
    <w:rsid w:val="14235C9D"/>
    <w:rsid w:val="1427D93D"/>
    <w:rsid w:val="1428371C"/>
    <w:rsid w:val="142901F6"/>
    <w:rsid w:val="142B3B9E"/>
    <w:rsid w:val="142F44CD"/>
    <w:rsid w:val="143011DE"/>
    <w:rsid w:val="14302480"/>
    <w:rsid w:val="143195BA"/>
    <w:rsid w:val="143779F9"/>
    <w:rsid w:val="143AB06C"/>
    <w:rsid w:val="143ADCA4"/>
    <w:rsid w:val="143B8FA3"/>
    <w:rsid w:val="14516A37"/>
    <w:rsid w:val="1454751F"/>
    <w:rsid w:val="14567B10"/>
    <w:rsid w:val="145C303C"/>
    <w:rsid w:val="145E4748"/>
    <w:rsid w:val="14629BB0"/>
    <w:rsid w:val="1464DD51"/>
    <w:rsid w:val="1466CA15"/>
    <w:rsid w:val="146A60CB"/>
    <w:rsid w:val="1473273B"/>
    <w:rsid w:val="1478E37C"/>
    <w:rsid w:val="147ED72E"/>
    <w:rsid w:val="14820842"/>
    <w:rsid w:val="1485F2BE"/>
    <w:rsid w:val="14896562"/>
    <w:rsid w:val="148D2859"/>
    <w:rsid w:val="148D82AF"/>
    <w:rsid w:val="149163A6"/>
    <w:rsid w:val="14982ABE"/>
    <w:rsid w:val="14988660"/>
    <w:rsid w:val="1499DF78"/>
    <w:rsid w:val="149C5EA1"/>
    <w:rsid w:val="149D7486"/>
    <w:rsid w:val="14A00AED"/>
    <w:rsid w:val="14A3B707"/>
    <w:rsid w:val="14A46924"/>
    <w:rsid w:val="14B050D5"/>
    <w:rsid w:val="14CB673C"/>
    <w:rsid w:val="14CDA2C5"/>
    <w:rsid w:val="14D335C2"/>
    <w:rsid w:val="14D429F4"/>
    <w:rsid w:val="14D6DE3F"/>
    <w:rsid w:val="14D9D325"/>
    <w:rsid w:val="14DB9425"/>
    <w:rsid w:val="14E5333E"/>
    <w:rsid w:val="14EC345F"/>
    <w:rsid w:val="14FA5699"/>
    <w:rsid w:val="14FC92F7"/>
    <w:rsid w:val="14FD996A"/>
    <w:rsid w:val="14FDDB74"/>
    <w:rsid w:val="150133CD"/>
    <w:rsid w:val="1502AF18"/>
    <w:rsid w:val="1504BE7C"/>
    <w:rsid w:val="1508A96E"/>
    <w:rsid w:val="1508D66C"/>
    <w:rsid w:val="150993BC"/>
    <w:rsid w:val="150DF6C1"/>
    <w:rsid w:val="150FC550"/>
    <w:rsid w:val="150FDD17"/>
    <w:rsid w:val="15146A5C"/>
    <w:rsid w:val="1515FB3F"/>
    <w:rsid w:val="15161A8E"/>
    <w:rsid w:val="1520D044"/>
    <w:rsid w:val="152B023F"/>
    <w:rsid w:val="152DACE2"/>
    <w:rsid w:val="15348C81"/>
    <w:rsid w:val="15349304"/>
    <w:rsid w:val="1536D85E"/>
    <w:rsid w:val="153E69CA"/>
    <w:rsid w:val="15448AFB"/>
    <w:rsid w:val="1552154D"/>
    <w:rsid w:val="1552F801"/>
    <w:rsid w:val="1558FEF7"/>
    <w:rsid w:val="155CBE4A"/>
    <w:rsid w:val="15612392"/>
    <w:rsid w:val="15649EB4"/>
    <w:rsid w:val="156703D6"/>
    <w:rsid w:val="15682A58"/>
    <w:rsid w:val="156B536A"/>
    <w:rsid w:val="156DFE2A"/>
    <w:rsid w:val="156EC277"/>
    <w:rsid w:val="156FA13F"/>
    <w:rsid w:val="15746DE0"/>
    <w:rsid w:val="157A5848"/>
    <w:rsid w:val="157BE746"/>
    <w:rsid w:val="157D885F"/>
    <w:rsid w:val="1583B7A6"/>
    <w:rsid w:val="1584A97F"/>
    <w:rsid w:val="1589454F"/>
    <w:rsid w:val="158A8D29"/>
    <w:rsid w:val="158BF7D3"/>
    <w:rsid w:val="15902FB7"/>
    <w:rsid w:val="159D4733"/>
    <w:rsid w:val="159FB2A7"/>
    <w:rsid w:val="15A62D62"/>
    <w:rsid w:val="15B8F7F3"/>
    <w:rsid w:val="15C0BD48"/>
    <w:rsid w:val="15C7F705"/>
    <w:rsid w:val="15D16D41"/>
    <w:rsid w:val="15D38979"/>
    <w:rsid w:val="15D64C27"/>
    <w:rsid w:val="15D72B26"/>
    <w:rsid w:val="15DAB4E3"/>
    <w:rsid w:val="15DB0DEE"/>
    <w:rsid w:val="15E45048"/>
    <w:rsid w:val="15FA5B74"/>
    <w:rsid w:val="15FBDAA5"/>
    <w:rsid w:val="160C9906"/>
    <w:rsid w:val="161111E1"/>
    <w:rsid w:val="1616E6E5"/>
    <w:rsid w:val="1617F93D"/>
    <w:rsid w:val="1626B574"/>
    <w:rsid w:val="16358B72"/>
    <w:rsid w:val="1637AA07"/>
    <w:rsid w:val="1638BEA6"/>
    <w:rsid w:val="1638C839"/>
    <w:rsid w:val="163A61E7"/>
    <w:rsid w:val="16447A6D"/>
    <w:rsid w:val="1652E453"/>
    <w:rsid w:val="1655892D"/>
    <w:rsid w:val="16564325"/>
    <w:rsid w:val="16568DC4"/>
    <w:rsid w:val="1658205C"/>
    <w:rsid w:val="165A04B0"/>
    <w:rsid w:val="165D7E5C"/>
    <w:rsid w:val="1667AF11"/>
    <w:rsid w:val="166D3CE5"/>
    <w:rsid w:val="166E3983"/>
    <w:rsid w:val="167B8B7B"/>
    <w:rsid w:val="167E805A"/>
    <w:rsid w:val="167E8AE2"/>
    <w:rsid w:val="168DB6CF"/>
    <w:rsid w:val="16918882"/>
    <w:rsid w:val="16986609"/>
    <w:rsid w:val="169A7CA0"/>
    <w:rsid w:val="169C1806"/>
    <w:rsid w:val="16A68439"/>
    <w:rsid w:val="16B10E97"/>
    <w:rsid w:val="16B7222C"/>
    <w:rsid w:val="16BB52EE"/>
    <w:rsid w:val="16BDD2E9"/>
    <w:rsid w:val="16BFF78E"/>
    <w:rsid w:val="16CB504B"/>
    <w:rsid w:val="16D858E1"/>
    <w:rsid w:val="16DD911C"/>
    <w:rsid w:val="16E5D102"/>
    <w:rsid w:val="16EB34D7"/>
    <w:rsid w:val="16F43239"/>
    <w:rsid w:val="16F662C2"/>
    <w:rsid w:val="16F7D9CA"/>
    <w:rsid w:val="16FA4E41"/>
    <w:rsid w:val="16FB79A5"/>
    <w:rsid w:val="1703A870"/>
    <w:rsid w:val="170961CD"/>
    <w:rsid w:val="1709F247"/>
    <w:rsid w:val="170C6D2C"/>
    <w:rsid w:val="170DCC8D"/>
    <w:rsid w:val="17151B0F"/>
    <w:rsid w:val="17204DF7"/>
    <w:rsid w:val="1723A783"/>
    <w:rsid w:val="172FA205"/>
    <w:rsid w:val="173633C2"/>
    <w:rsid w:val="1736AE00"/>
    <w:rsid w:val="17375D4F"/>
    <w:rsid w:val="173B200F"/>
    <w:rsid w:val="1740DB33"/>
    <w:rsid w:val="1742B33F"/>
    <w:rsid w:val="17495904"/>
    <w:rsid w:val="174BA82B"/>
    <w:rsid w:val="17586D7B"/>
    <w:rsid w:val="1759CEB5"/>
    <w:rsid w:val="175AA663"/>
    <w:rsid w:val="17643514"/>
    <w:rsid w:val="1764CBC7"/>
    <w:rsid w:val="176EEB5F"/>
    <w:rsid w:val="177536F4"/>
    <w:rsid w:val="1779FAE9"/>
    <w:rsid w:val="177D8299"/>
    <w:rsid w:val="17840B53"/>
    <w:rsid w:val="17846EC8"/>
    <w:rsid w:val="178722E5"/>
    <w:rsid w:val="17874FD4"/>
    <w:rsid w:val="1789A07C"/>
    <w:rsid w:val="178B8580"/>
    <w:rsid w:val="1791E1C8"/>
    <w:rsid w:val="17930A0F"/>
    <w:rsid w:val="179783FD"/>
    <w:rsid w:val="1797EF7D"/>
    <w:rsid w:val="17996CD6"/>
    <w:rsid w:val="179BC2D0"/>
    <w:rsid w:val="17A18797"/>
    <w:rsid w:val="17A2823C"/>
    <w:rsid w:val="17B20744"/>
    <w:rsid w:val="17B39EB6"/>
    <w:rsid w:val="17B7E2F4"/>
    <w:rsid w:val="17B96F2B"/>
    <w:rsid w:val="17BF3755"/>
    <w:rsid w:val="17C53DD5"/>
    <w:rsid w:val="17C63421"/>
    <w:rsid w:val="17C677ED"/>
    <w:rsid w:val="17C68856"/>
    <w:rsid w:val="17C84208"/>
    <w:rsid w:val="17C8992C"/>
    <w:rsid w:val="17CAED35"/>
    <w:rsid w:val="17CBDB5B"/>
    <w:rsid w:val="17CF0564"/>
    <w:rsid w:val="17D03792"/>
    <w:rsid w:val="17D298F6"/>
    <w:rsid w:val="17DCE351"/>
    <w:rsid w:val="17E0BC06"/>
    <w:rsid w:val="17E173C3"/>
    <w:rsid w:val="17E9E324"/>
    <w:rsid w:val="17F88DBA"/>
    <w:rsid w:val="17F8E998"/>
    <w:rsid w:val="17FF1B83"/>
    <w:rsid w:val="180D58C4"/>
    <w:rsid w:val="180DEDF1"/>
    <w:rsid w:val="18113490"/>
    <w:rsid w:val="1814CAC9"/>
    <w:rsid w:val="181573FF"/>
    <w:rsid w:val="181A0155"/>
    <w:rsid w:val="181B816E"/>
    <w:rsid w:val="1828AE26"/>
    <w:rsid w:val="182D869F"/>
    <w:rsid w:val="1836D4FB"/>
    <w:rsid w:val="1836F4AC"/>
    <w:rsid w:val="183E7F33"/>
    <w:rsid w:val="18454501"/>
    <w:rsid w:val="18469F05"/>
    <w:rsid w:val="184D68E4"/>
    <w:rsid w:val="185409DA"/>
    <w:rsid w:val="18557704"/>
    <w:rsid w:val="186550DA"/>
    <w:rsid w:val="18677AF0"/>
    <w:rsid w:val="1875CCE8"/>
    <w:rsid w:val="18793027"/>
    <w:rsid w:val="187D0CEC"/>
    <w:rsid w:val="18835D20"/>
    <w:rsid w:val="1884C665"/>
    <w:rsid w:val="18864EB2"/>
    <w:rsid w:val="18897CC8"/>
    <w:rsid w:val="18A05E26"/>
    <w:rsid w:val="18A0E7E6"/>
    <w:rsid w:val="18A275B0"/>
    <w:rsid w:val="18A6FF3A"/>
    <w:rsid w:val="18A767E7"/>
    <w:rsid w:val="18A807E4"/>
    <w:rsid w:val="18A8925C"/>
    <w:rsid w:val="18AAAB99"/>
    <w:rsid w:val="18B1A6D6"/>
    <w:rsid w:val="18B37650"/>
    <w:rsid w:val="18C5D798"/>
    <w:rsid w:val="18C8DCD5"/>
    <w:rsid w:val="18CC4EF4"/>
    <w:rsid w:val="18CDA7E0"/>
    <w:rsid w:val="18DE8CD8"/>
    <w:rsid w:val="18ED9DB6"/>
    <w:rsid w:val="18F3A86C"/>
    <w:rsid w:val="18FB446F"/>
    <w:rsid w:val="18FB7C86"/>
    <w:rsid w:val="1907D21F"/>
    <w:rsid w:val="1909C162"/>
    <w:rsid w:val="190DBCCE"/>
    <w:rsid w:val="19122323"/>
    <w:rsid w:val="19147749"/>
    <w:rsid w:val="191949FC"/>
    <w:rsid w:val="19195345"/>
    <w:rsid w:val="191A1384"/>
    <w:rsid w:val="191CBB0E"/>
    <w:rsid w:val="191DCC45"/>
    <w:rsid w:val="191FAA74"/>
    <w:rsid w:val="19216E59"/>
    <w:rsid w:val="19273B65"/>
    <w:rsid w:val="192E10D1"/>
    <w:rsid w:val="193EE9C8"/>
    <w:rsid w:val="19452963"/>
    <w:rsid w:val="19468882"/>
    <w:rsid w:val="1947D030"/>
    <w:rsid w:val="194A41C0"/>
    <w:rsid w:val="194C9A69"/>
    <w:rsid w:val="195438CB"/>
    <w:rsid w:val="1954F078"/>
    <w:rsid w:val="196035CB"/>
    <w:rsid w:val="1962F36F"/>
    <w:rsid w:val="19671B5E"/>
    <w:rsid w:val="196984AC"/>
    <w:rsid w:val="197B6AC8"/>
    <w:rsid w:val="197D70CA"/>
    <w:rsid w:val="1980633F"/>
    <w:rsid w:val="198223AA"/>
    <w:rsid w:val="1985C685"/>
    <w:rsid w:val="198B2B33"/>
    <w:rsid w:val="1991914A"/>
    <w:rsid w:val="19921DDC"/>
    <w:rsid w:val="19962DE5"/>
    <w:rsid w:val="199785D1"/>
    <w:rsid w:val="19A17D48"/>
    <w:rsid w:val="19A2ABF4"/>
    <w:rsid w:val="19A77EB0"/>
    <w:rsid w:val="19BAD42E"/>
    <w:rsid w:val="19C00F1D"/>
    <w:rsid w:val="19CD91E7"/>
    <w:rsid w:val="19D4BBBA"/>
    <w:rsid w:val="19E19F0A"/>
    <w:rsid w:val="19F01EEC"/>
    <w:rsid w:val="19FBE8FB"/>
    <w:rsid w:val="1A06E610"/>
    <w:rsid w:val="1A08B992"/>
    <w:rsid w:val="1A0C9872"/>
    <w:rsid w:val="1A105DB9"/>
    <w:rsid w:val="1A115BF7"/>
    <w:rsid w:val="1A14BF66"/>
    <w:rsid w:val="1A14E479"/>
    <w:rsid w:val="1A15BC7D"/>
    <w:rsid w:val="1A18BAC8"/>
    <w:rsid w:val="1A1F2A21"/>
    <w:rsid w:val="1A214E2D"/>
    <w:rsid w:val="1A219E97"/>
    <w:rsid w:val="1A277920"/>
    <w:rsid w:val="1A2FAB29"/>
    <w:rsid w:val="1A334168"/>
    <w:rsid w:val="1A3B10B8"/>
    <w:rsid w:val="1A3C8F0F"/>
    <w:rsid w:val="1A417160"/>
    <w:rsid w:val="1A4678AE"/>
    <w:rsid w:val="1A487C76"/>
    <w:rsid w:val="1A4E5736"/>
    <w:rsid w:val="1A4F5E11"/>
    <w:rsid w:val="1A5535FF"/>
    <w:rsid w:val="1A7C060C"/>
    <w:rsid w:val="1A82B5C6"/>
    <w:rsid w:val="1A8C2451"/>
    <w:rsid w:val="1A909BF7"/>
    <w:rsid w:val="1A9D80A7"/>
    <w:rsid w:val="1AA18983"/>
    <w:rsid w:val="1AA5D988"/>
    <w:rsid w:val="1AA67A65"/>
    <w:rsid w:val="1AA71311"/>
    <w:rsid w:val="1AAD3B42"/>
    <w:rsid w:val="1AAF3314"/>
    <w:rsid w:val="1AB18CA9"/>
    <w:rsid w:val="1AB24610"/>
    <w:rsid w:val="1AB2C603"/>
    <w:rsid w:val="1AB66724"/>
    <w:rsid w:val="1AB8BCD7"/>
    <w:rsid w:val="1AB9DC34"/>
    <w:rsid w:val="1ABCD1DE"/>
    <w:rsid w:val="1ABE71CF"/>
    <w:rsid w:val="1ABF4711"/>
    <w:rsid w:val="1AC261BE"/>
    <w:rsid w:val="1AC9D849"/>
    <w:rsid w:val="1ACA41A4"/>
    <w:rsid w:val="1ACCE250"/>
    <w:rsid w:val="1AD275C1"/>
    <w:rsid w:val="1AD505FB"/>
    <w:rsid w:val="1ADC5868"/>
    <w:rsid w:val="1ADEC7CC"/>
    <w:rsid w:val="1AE133D6"/>
    <w:rsid w:val="1AE367FE"/>
    <w:rsid w:val="1AE7DDC3"/>
    <w:rsid w:val="1AEB54F1"/>
    <w:rsid w:val="1AF12ACD"/>
    <w:rsid w:val="1AF9FCF4"/>
    <w:rsid w:val="1AFEE8E7"/>
    <w:rsid w:val="1B081433"/>
    <w:rsid w:val="1B0EE111"/>
    <w:rsid w:val="1B16E089"/>
    <w:rsid w:val="1B1A206A"/>
    <w:rsid w:val="1B21ABDF"/>
    <w:rsid w:val="1B2C5CB6"/>
    <w:rsid w:val="1B2C819C"/>
    <w:rsid w:val="1B378A4C"/>
    <w:rsid w:val="1B38D9D5"/>
    <w:rsid w:val="1B3BBAF6"/>
    <w:rsid w:val="1B3BEE76"/>
    <w:rsid w:val="1B3FB281"/>
    <w:rsid w:val="1B4178A9"/>
    <w:rsid w:val="1B41962C"/>
    <w:rsid w:val="1B45389F"/>
    <w:rsid w:val="1B4957A9"/>
    <w:rsid w:val="1B4E1EE1"/>
    <w:rsid w:val="1B4FEBBC"/>
    <w:rsid w:val="1B57A34E"/>
    <w:rsid w:val="1B5907FC"/>
    <w:rsid w:val="1B5A0255"/>
    <w:rsid w:val="1B5C4E65"/>
    <w:rsid w:val="1B69C621"/>
    <w:rsid w:val="1B6B367A"/>
    <w:rsid w:val="1B6C9A7D"/>
    <w:rsid w:val="1B71F75A"/>
    <w:rsid w:val="1B7780B6"/>
    <w:rsid w:val="1B874107"/>
    <w:rsid w:val="1B8B22D7"/>
    <w:rsid w:val="1B8F32E3"/>
    <w:rsid w:val="1B920CB8"/>
    <w:rsid w:val="1B98EC4F"/>
    <w:rsid w:val="1B9A0C4C"/>
    <w:rsid w:val="1BA35A80"/>
    <w:rsid w:val="1BAEA0C1"/>
    <w:rsid w:val="1BAF5CF4"/>
    <w:rsid w:val="1BB2474D"/>
    <w:rsid w:val="1BBA73F3"/>
    <w:rsid w:val="1BBA7E49"/>
    <w:rsid w:val="1BC71DD4"/>
    <w:rsid w:val="1BD6AADA"/>
    <w:rsid w:val="1BD87498"/>
    <w:rsid w:val="1BE4D00D"/>
    <w:rsid w:val="1BEB25C3"/>
    <w:rsid w:val="1BEE64FC"/>
    <w:rsid w:val="1BEE9E75"/>
    <w:rsid w:val="1BFF9020"/>
    <w:rsid w:val="1C09AD03"/>
    <w:rsid w:val="1C0A3169"/>
    <w:rsid w:val="1C0F3D75"/>
    <w:rsid w:val="1C14EB75"/>
    <w:rsid w:val="1C16AAFF"/>
    <w:rsid w:val="1C18307D"/>
    <w:rsid w:val="1C210A2E"/>
    <w:rsid w:val="1C229531"/>
    <w:rsid w:val="1C25084A"/>
    <w:rsid w:val="1C2FE617"/>
    <w:rsid w:val="1C3EBF8C"/>
    <w:rsid w:val="1C42BEAD"/>
    <w:rsid w:val="1C4582A0"/>
    <w:rsid w:val="1C53709C"/>
    <w:rsid w:val="1C5A7737"/>
    <w:rsid w:val="1C5B52D8"/>
    <w:rsid w:val="1C609F66"/>
    <w:rsid w:val="1C614153"/>
    <w:rsid w:val="1C6BCA0C"/>
    <w:rsid w:val="1C6FC562"/>
    <w:rsid w:val="1C780F24"/>
    <w:rsid w:val="1C7ED630"/>
    <w:rsid w:val="1C86B405"/>
    <w:rsid w:val="1C86C861"/>
    <w:rsid w:val="1C87B835"/>
    <w:rsid w:val="1C90F01E"/>
    <w:rsid w:val="1C9250DF"/>
    <w:rsid w:val="1C92C695"/>
    <w:rsid w:val="1CA626CE"/>
    <w:rsid w:val="1CAA6721"/>
    <w:rsid w:val="1CAF8601"/>
    <w:rsid w:val="1CBBFBC6"/>
    <w:rsid w:val="1CBF42D7"/>
    <w:rsid w:val="1CC1B4C1"/>
    <w:rsid w:val="1CC1BBFD"/>
    <w:rsid w:val="1CD23E78"/>
    <w:rsid w:val="1CD3B4AA"/>
    <w:rsid w:val="1CDC5F4E"/>
    <w:rsid w:val="1CDD6F25"/>
    <w:rsid w:val="1CDD870D"/>
    <w:rsid w:val="1CE1A0BA"/>
    <w:rsid w:val="1CE60167"/>
    <w:rsid w:val="1CEC499B"/>
    <w:rsid w:val="1CEF036C"/>
    <w:rsid w:val="1CF7629C"/>
    <w:rsid w:val="1CF84ED8"/>
    <w:rsid w:val="1CFE07B0"/>
    <w:rsid w:val="1D09D467"/>
    <w:rsid w:val="1D0FB269"/>
    <w:rsid w:val="1D1B7B5A"/>
    <w:rsid w:val="1D20AC95"/>
    <w:rsid w:val="1D22BD0B"/>
    <w:rsid w:val="1D27702F"/>
    <w:rsid w:val="1D27FBA6"/>
    <w:rsid w:val="1D2CAFFA"/>
    <w:rsid w:val="1D41FEEF"/>
    <w:rsid w:val="1D46C5C8"/>
    <w:rsid w:val="1D471A95"/>
    <w:rsid w:val="1D49CC3E"/>
    <w:rsid w:val="1D4DDB10"/>
    <w:rsid w:val="1D4F5224"/>
    <w:rsid w:val="1D5C45C3"/>
    <w:rsid w:val="1D5C49B1"/>
    <w:rsid w:val="1D5F309A"/>
    <w:rsid w:val="1D70E956"/>
    <w:rsid w:val="1D772EBB"/>
    <w:rsid w:val="1D7F00BB"/>
    <w:rsid w:val="1D822B62"/>
    <w:rsid w:val="1D84FB28"/>
    <w:rsid w:val="1D8E7F96"/>
    <w:rsid w:val="1D8FBD6A"/>
    <w:rsid w:val="1D952E7A"/>
    <w:rsid w:val="1D977DE0"/>
    <w:rsid w:val="1DA8E3F6"/>
    <w:rsid w:val="1DC047E4"/>
    <w:rsid w:val="1DCDA93C"/>
    <w:rsid w:val="1DDB98B7"/>
    <w:rsid w:val="1DE71F3E"/>
    <w:rsid w:val="1DEF2C6A"/>
    <w:rsid w:val="1DF1AFBD"/>
    <w:rsid w:val="1DF1E366"/>
    <w:rsid w:val="1DF26D9A"/>
    <w:rsid w:val="1E089C9D"/>
    <w:rsid w:val="1E0E535A"/>
    <w:rsid w:val="1E16177D"/>
    <w:rsid w:val="1E173C52"/>
    <w:rsid w:val="1E1765ED"/>
    <w:rsid w:val="1E17ED4A"/>
    <w:rsid w:val="1E25D4D3"/>
    <w:rsid w:val="1E2EC85F"/>
    <w:rsid w:val="1E30D786"/>
    <w:rsid w:val="1E3903F9"/>
    <w:rsid w:val="1E44E0E3"/>
    <w:rsid w:val="1E49FAB6"/>
    <w:rsid w:val="1E4A1E6D"/>
    <w:rsid w:val="1E4BAD9F"/>
    <w:rsid w:val="1E4DAE47"/>
    <w:rsid w:val="1E54DCF5"/>
    <w:rsid w:val="1E564389"/>
    <w:rsid w:val="1E5BEB87"/>
    <w:rsid w:val="1E61E8EA"/>
    <w:rsid w:val="1E699E0C"/>
    <w:rsid w:val="1E785347"/>
    <w:rsid w:val="1E7C50C3"/>
    <w:rsid w:val="1E84053A"/>
    <w:rsid w:val="1E87858E"/>
    <w:rsid w:val="1E92E272"/>
    <w:rsid w:val="1E97A631"/>
    <w:rsid w:val="1EA21CA8"/>
    <w:rsid w:val="1EADC3AE"/>
    <w:rsid w:val="1EB1C14F"/>
    <w:rsid w:val="1EB3A159"/>
    <w:rsid w:val="1EB43CEF"/>
    <w:rsid w:val="1EB69A18"/>
    <w:rsid w:val="1EBA0666"/>
    <w:rsid w:val="1EBCC5BF"/>
    <w:rsid w:val="1ECBFCD6"/>
    <w:rsid w:val="1ED2F5EF"/>
    <w:rsid w:val="1EDD9EE7"/>
    <w:rsid w:val="1EE623E0"/>
    <w:rsid w:val="1EF9F55C"/>
    <w:rsid w:val="1EFA5ECD"/>
    <w:rsid w:val="1F00AF5B"/>
    <w:rsid w:val="1F0556BE"/>
    <w:rsid w:val="1F13040E"/>
    <w:rsid w:val="1F13DB1F"/>
    <w:rsid w:val="1F17F114"/>
    <w:rsid w:val="1F189440"/>
    <w:rsid w:val="1F2961AB"/>
    <w:rsid w:val="1F33F091"/>
    <w:rsid w:val="1F39DCAA"/>
    <w:rsid w:val="1F3C6A76"/>
    <w:rsid w:val="1F3D3616"/>
    <w:rsid w:val="1F48DF36"/>
    <w:rsid w:val="1F4C12C4"/>
    <w:rsid w:val="1F5C6CE9"/>
    <w:rsid w:val="1F62C0DE"/>
    <w:rsid w:val="1F6393C3"/>
    <w:rsid w:val="1F693705"/>
    <w:rsid w:val="1F703F10"/>
    <w:rsid w:val="1F777AF5"/>
    <w:rsid w:val="1F88C017"/>
    <w:rsid w:val="1F88F189"/>
    <w:rsid w:val="1F8F218F"/>
    <w:rsid w:val="1F941F30"/>
    <w:rsid w:val="1F9BA723"/>
    <w:rsid w:val="1F9DD2F0"/>
    <w:rsid w:val="1FB1C427"/>
    <w:rsid w:val="1FB54E03"/>
    <w:rsid w:val="1FB68887"/>
    <w:rsid w:val="1FB73C4C"/>
    <w:rsid w:val="1FBC86BD"/>
    <w:rsid w:val="1FBCCA86"/>
    <w:rsid w:val="1FBE9A0C"/>
    <w:rsid w:val="1FBED0A7"/>
    <w:rsid w:val="1FC73B77"/>
    <w:rsid w:val="1FCB5E89"/>
    <w:rsid w:val="1FD52A23"/>
    <w:rsid w:val="1FD590F7"/>
    <w:rsid w:val="1FD80BA9"/>
    <w:rsid w:val="1FE0CCB5"/>
    <w:rsid w:val="1FE11134"/>
    <w:rsid w:val="1FE42DDD"/>
    <w:rsid w:val="1FE6374D"/>
    <w:rsid w:val="1FEBD9AE"/>
    <w:rsid w:val="1FED223F"/>
    <w:rsid w:val="1FF66E23"/>
    <w:rsid w:val="1FFE886D"/>
    <w:rsid w:val="2006F6D3"/>
    <w:rsid w:val="200CB471"/>
    <w:rsid w:val="20162156"/>
    <w:rsid w:val="201A4DB4"/>
    <w:rsid w:val="20213D18"/>
    <w:rsid w:val="2028A747"/>
    <w:rsid w:val="202A5A6A"/>
    <w:rsid w:val="202C4463"/>
    <w:rsid w:val="202DC7A2"/>
    <w:rsid w:val="2035C32E"/>
    <w:rsid w:val="203B148C"/>
    <w:rsid w:val="203F0697"/>
    <w:rsid w:val="2040B987"/>
    <w:rsid w:val="2056C02C"/>
    <w:rsid w:val="2056FD41"/>
    <w:rsid w:val="20577382"/>
    <w:rsid w:val="2059655A"/>
    <w:rsid w:val="206514AD"/>
    <w:rsid w:val="206C6870"/>
    <w:rsid w:val="20737525"/>
    <w:rsid w:val="2078A8D2"/>
    <w:rsid w:val="207DD84C"/>
    <w:rsid w:val="2080CE7B"/>
    <w:rsid w:val="208D08FA"/>
    <w:rsid w:val="20914638"/>
    <w:rsid w:val="2095EF17"/>
    <w:rsid w:val="20986DBC"/>
    <w:rsid w:val="2098D100"/>
    <w:rsid w:val="20A2C8DD"/>
    <w:rsid w:val="20A9519B"/>
    <w:rsid w:val="20AADE45"/>
    <w:rsid w:val="20AC6D43"/>
    <w:rsid w:val="20B3D03D"/>
    <w:rsid w:val="20BB19BA"/>
    <w:rsid w:val="20D0A98C"/>
    <w:rsid w:val="20D2533A"/>
    <w:rsid w:val="20D4D7C3"/>
    <w:rsid w:val="20DB02A2"/>
    <w:rsid w:val="20E5C23E"/>
    <w:rsid w:val="20F12609"/>
    <w:rsid w:val="20F3EACB"/>
    <w:rsid w:val="20F930A4"/>
    <w:rsid w:val="20F9589D"/>
    <w:rsid w:val="20FAE6D5"/>
    <w:rsid w:val="210827D3"/>
    <w:rsid w:val="210A87DF"/>
    <w:rsid w:val="21128FA0"/>
    <w:rsid w:val="211454F3"/>
    <w:rsid w:val="2115D09A"/>
    <w:rsid w:val="2125556F"/>
    <w:rsid w:val="212FC76B"/>
    <w:rsid w:val="21303D6D"/>
    <w:rsid w:val="21308084"/>
    <w:rsid w:val="214A66D9"/>
    <w:rsid w:val="214CA589"/>
    <w:rsid w:val="214D05A2"/>
    <w:rsid w:val="214F9E75"/>
    <w:rsid w:val="214FA707"/>
    <w:rsid w:val="214FDF8D"/>
    <w:rsid w:val="2156EB6D"/>
    <w:rsid w:val="21639F15"/>
    <w:rsid w:val="2165B046"/>
    <w:rsid w:val="216BCD47"/>
    <w:rsid w:val="21711B74"/>
    <w:rsid w:val="218016BF"/>
    <w:rsid w:val="2182646B"/>
    <w:rsid w:val="218A73B2"/>
    <w:rsid w:val="218D49FB"/>
    <w:rsid w:val="2192A646"/>
    <w:rsid w:val="2197CE39"/>
    <w:rsid w:val="219DF815"/>
    <w:rsid w:val="21A1A262"/>
    <w:rsid w:val="21A2A225"/>
    <w:rsid w:val="21A58F6C"/>
    <w:rsid w:val="21A832C6"/>
    <w:rsid w:val="21B07604"/>
    <w:rsid w:val="21B23033"/>
    <w:rsid w:val="21B8599F"/>
    <w:rsid w:val="21B8CFA2"/>
    <w:rsid w:val="21BE954E"/>
    <w:rsid w:val="21BF5235"/>
    <w:rsid w:val="21C21705"/>
    <w:rsid w:val="21C236E7"/>
    <w:rsid w:val="21C8394E"/>
    <w:rsid w:val="21CE1883"/>
    <w:rsid w:val="21DBE526"/>
    <w:rsid w:val="21DD5379"/>
    <w:rsid w:val="21DEF801"/>
    <w:rsid w:val="21E8499C"/>
    <w:rsid w:val="21EA1E84"/>
    <w:rsid w:val="21ECA9F7"/>
    <w:rsid w:val="21F102BA"/>
    <w:rsid w:val="220AC6AB"/>
    <w:rsid w:val="220B5D3A"/>
    <w:rsid w:val="220CBDFF"/>
    <w:rsid w:val="220DC65A"/>
    <w:rsid w:val="220F6A11"/>
    <w:rsid w:val="2216598A"/>
    <w:rsid w:val="221C0072"/>
    <w:rsid w:val="2220B695"/>
    <w:rsid w:val="22273DC4"/>
    <w:rsid w:val="222C23A5"/>
    <w:rsid w:val="222F710C"/>
    <w:rsid w:val="22377BBD"/>
    <w:rsid w:val="22380D30"/>
    <w:rsid w:val="22401202"/>
    <w:rsid w:val="224071FE"/>
    <w:rsid w:val="22424BC6"/>
    <w:rsid w:val="2248ABDB"/>
    <w:rsid w:val="224AA774"/>
    <w:rsid w:val="224CD8AE"/>
    <w:rsid w:val="22500D2B"/>
    <w:rsid w:val="2257AE0E"/>
    <w:rsid w:val="22591379"/>
    <w:rsid w:val="225AFBA6"/>
    <w:rsid w:val="225D3AC0"/>
    <w:rsid w:val="2262CB99"/>
    <w:rsid w:val="22684CE0"/>
    <w:rsid w:val="226F51E7"/>
    <w:rsid w:val="22703934"/>
    <w:rsid w:val="2278FF64"/>
    <w:rsid w:val="2289458F"/>
    <w:rsid w:val="22897A65"/>
    <w:rsid w:val="228DFCA6"/>
    <w:rsid w:val="2290982C"/>
    <w:rsid w:val="22925C68"/>
    <w:rsid w:val="229A0878"/>
    <w:rsid w:val="229D025C"/>
    <w:rsid w:val="22A03170"/>
    <w:rsid w:val="22AD52C5"/>
    <w:rsid w:val="22B262B8"/>
    <w:rsid w:val="22B46976"/>
    <w:rsid w:val="22B4FE56"/>
    <w:rsid w:val="22BDD157"/>
    <w:rsid w:val="22C332AF"/>
    <w:rsid w:val="22C365D6"/>
    <w:rsid w:val="22C8A9C9"/>
    <w:rsid w:val="22CE4C96"/>
    <w:rsid w:val="22D42C30"/>
    <w:rsid w:val="22DF0C3C"/>
    <w:rsid w:val="22EB3EED"/>
    <w:rsid w:val="22EE82D2"/>
    <w:rsid w:val="22F3D428"/>
    <w:rsid w:val="22F439F0"/>
    <w:rsid w:val="22FD05FF"/>
    <w:rsid w:val="2308184E"/>
    <w:rsid w:val="230C559A"/>
    <w:rsid w:val="230DC744"/>
    <w:rsid w:val="230E9B4E"/>
    <w:rsid w:val="230F26C4"/>
    <w:rsid w:val="230FA88C"/>
    <w:rsid w:val="23103AB6"/>
    <w:rsid w:val="23145B99"/>
    <w:rsid w:val="23177868"/>
    <w:rsid w:val="23186B02"/>
    <w:rsid w:val="23199395"/>
    <w:rsid w:val="231AC792"/>
    <w:rsid w:val="231F4F7D"/>
    <w:rsid w:val="2333AEC2"/>
    <w:rsid w:val="2335D21F"/>
    <w:rsid w:val="23401818"/>
    <w:rsid w:val="23454BB5"/>
    <w:rsid w:val="2347D01C"/>
    <w:rsid w:val="234A237F"/>
    <w:rsid w:val="234F22C4"/>
    <w:rsid w:val="2351B001"/>
    <w:rsid w:val="23566CAF"/>
    <w:rsid w:val="235C0C07"/>
    <w:rsid w:val="235E84E2"/>
    <w:rsid w:val="235FA29D"/>
    <w:rsid w:val="235FAF8C"/>
    <w:rsid w:val="2366A69C"/>
    <w:rsid w:val="2366BAEF"/>
    <w:rsid w:val="236E2CCA"/>
    <w:rsid w:val="237C7E02"/>
    <w:rsid w:val="23823731"/>
    <w:rsid w:val="2384FE9B"/>
    <w:rsid w:val="238BF09D"/>
    <w:rsid w:val="23935D6B"/>
    <w:rsid w:val="23942708"/>
    <w:rsid w:val="2397069E"/>
    <w:rsid w:val="239BA443"/>
    <w:rsid w:val="239C22A2"/>
    <w:rsid w:val="23ADA666"/>
    <w:rsid w:val="23BE0099"/>
    <w:rsid w:val="23BF27C0"/>
    <w:rsid w:val="23C1AE2B"/>
    <w:rsid w:val="23C46555"/>
    <w:rsid w:val="23C875CA"/>
    <w:rsid w:val="23CFFA2F"/>
    <w:rsid w:val="23DADF62"/>
    <w:rsid w:val="23E003F9"/>
    <w:rsid w:val="23E73824"/>
    <w:rsid w:val="23E82F0C"/>
    <w:rsid w:val="23F132FC"/>
    <w:rsid w:val="23F8FAE9"/>
    <w:rsid w:val="24007D7E"/>
    <w:rsid w:val="24075741"/>
    <w:rsid w:val="240CBAD9"/>
    <w:rsid w:val="2417B971"/>
    <w:rsid w:val="24180431"/>
    <w:rsid w:val="24204A41"/>
    <w:rsid w:val="242F4E14"/>
    <w:rsid w:val="2430C20E"/>
    <w:rsid w:val="243538E8"/>
    <w:rsid w:val="2435B3EF"/>
    <w:rsid w:val="243DF633"/>
    <w:rsid w:val="2448AE08"/>
    <w:rsid w:val="244B655E"/>
    <w:rsid w:val="244B6DC7"/>
    <w:rsid w:val="244E227F"/>
    <w:rsid w:val="244EDBC7"/>
    <w:rsid w:val="244F268C"/>
    <w:rsid w:val="24519795"/>
    <w:rsid w:val="2454F2E8"/>
    <w:rsid w:val="24573DD3"/>
    <w:rsid w:val="245C3D7D"/>
    <w:rsid w:val="246700AA"/>
    <w:rsid w:val="24684D9C"/>
    <w:rsid w:val="247E88E6"/>
    <w:rsid w:val="24882500"/>
    <w:rsid w:val="2490D83C"/>
    <w:rsid w:val="24998DC6"/>
    <w:rsid w:val="24A0EFD3"/>
    <w:rsid w:val="24AEB075"/>
    <w:rsid w:val="24AEB180"/>
    <w:rsid w:val="24B079E1"/>
    <w:rsid w:val="24B8F28B"/>
    <w:rsid w:val="24B8F6DB"/>
    <w:rsid w:val="24BF2877"/>
    <w:rsid w:val="24D56F33"/>
    <w:rsid w:val="24D58859"/>
    <w:rsid w:val="24D67B8E"/>
    <w:rsid w:val="24D72472"/>
    <w:rsid w:val="24DF19F8"/>
    <w:rsid w:val="24EE474D"/>
    <w:rsid w:val="24EE68DA"/>
    <w:rsid w:val="24F35673"/>
    <w:rsid w:val="24F696CA"/>
    <w:rsid w:val="24FAA3EC"/>
    <w:rsid w:val="24FBE1EF"/>
    <w:rsid w:val="24FC10E7"/>
    <w:rsid w:val="24FF2EF3"/>
    <w:rsid w:val="25163E2B"/>
    <w:rsid w:val="251E10DC"/>
    <w:rsid w:val="25216128"/>
    <w:rsid w:val="2522C41E"/>
    <w:rsid w:val="2527F5D7"/>
    <w:rsid w:val="255094F3"/>
    <w:rsid w:val="2551325C"/>
    <w:rsid w:val="25534343"/>
    <w:rsid w:val="255380DB"/>
    <w:rsid w:val="255A1D8B"/>
    <w:rsid w:val="256E2552"/>
    <w:rsid w:val="256EF197"/>
    <w:rsid w:val="256FA75C"/>
    <w:rsid w:val="25700E42"/>
    <w:rsid w:val="2579F689"/>
    <w:rsid w:val="257CFCC0"/>
    <w:rsid w:val="258BC319"/>
    <w:rsid w:val="259BA714"/>
    <w:rsid w:val="259CB1FF"/>
    <w:rsid w:val="259F4467"/>
    <w:rsid w:val="25A1ACAD"/>
    <w:rsid w:val="25A2F8D6"/>
    <w:rsid w:val="25AC86E1"/>
    <w:rsid w:val="25BA2FA4"/>
    <w:rsid w:val="25BC673D"/>
    <w:rsid w:val="25C57FAB"/>
    <w:rsid w:val="25C7B970"/>
    <w:rsid w:val="25D19BE1"/>
    <w:rsid w:val="25D8228D"/>
    <w:rsid w:val="25DA66B2"/>
    <w:rsid w:val="25E5B2C4"/>
    <w:rsid w:val="25E7956E"/>
    <w:rsid w:val="25F53EE7"/>
    <w:rsid w:val="25F8BE98"/>
    <w:rsid w:val="25F8E392"/>
    <w:rsid w:val="25FD9544"/>
    <w:rsid w:val="25FDE04D"/>
    <w:rsid w:val="25FEE26C"/>
    <w:rsid w:val="260551F9"/>
    <w:rsid w:val="2608076B"/>
    <w:rsid w:val="260819B9"/>
    <w:rsid w:val="2610C49C"/>
    <w:rsid w:val="261426A6"/>
    <w:rsid w:val="26172A89"/>
    <w:rsid w:val="2619C4EA"/>
    <w:rsid w:val="26208470"/>
    <w:rsid w:val="2620E3FE"/>
    <w:rsid w:val="2622E781"/>
    <w:rsid w:val="2625F9A4"/>
    <w:rsid w:val="262F4C87"/>
    <w:rsid w:val="262F779D"/>
    <w:rsid w:val="26323B98"/>
    <w:rsid w:val="264151D7"/>
    <w:rsid w:val="2642E2DC"/>
    <w:rsid w:val="264B4CEE"/>
    <w:rsid w:val="265AB0D5"/>
    <w:rsid w:val="266B392E"/>
    <w:rsid w:val="266D8F19"/>
    <w:rsid w:val="2673396E"/>
    <w:rsid w:val="26733F00"/>
    <w:rsid w:val="2676E7EF"/>
    <w:rsid w:val="2677EC4E"/>
    <w:rsid w:val="267A14D3"/>
    <w:rsid w:val="267A36ED"/>
    <w:rsid w:val="267AEF67"/>
    <w:rsid w:val="2686710F"/>
    <w:rsid w:val="26873173"/>
    <w:rsid w:val="268D30C6"/>
    <w:rsid w:val="268F30EA"/>
    <w:rsid w:val="269CFFCF"/>
    <w:rsid w:val="26A90FF1"/>
    <w:rsid w:val="26A9DE48"/>
    <w:rsid w:val="26AA2DF2"/>
    <w:rsid w:val="26AF50A4"/>
    <w:rsid w:val="26AF9605"/>
    <w:rsid w:val="26B010AF"/>
    <w:rsid w:val="26B39180"/>
    <w:rsid w:val="26BB23DC"/>
    <w:rsid w:val="26C0B3D3"/>
    <w:rsid w:val="26C55DAB"/>
    <w:rsid w:val="26C5C1DA"/>
    <w:rsid w:val="26CD70AA"/>
    <w:rsid w:val="26D56DBA"/>
    <w:rsid w:val="26DFFA69"/>
    <w:rsid w:val="26E01FCC"/>
    <w:rsid w:val="26E73D44"/>
    <w:rsid w:val="26EED8D0"/>
    <w:rsid w:val="26EFF7B3"/>
    <w:rsid w:val="26F0E147"/>
    <w:rsid w:val="26F115B3"/>
    <w:rsid w:val="26F3941B"/>
    <w:rsid w:val="26FAC4FB"/>
    <w:rsid w:val="27042666"/>
    <w:rsid w:val="2704A2DB"/>
    <w:rsid w:val="270511ED"/>
    <w:rsid w:val="271805E7"/>
    <w:rsid w:val="271A232B"/>
    <w:rsid w:val="271B4A5C"/>
    <w:rsid w:val="2726B1EA"/>
    <w:rsid w:val="27274602"/>
    <w:rsid w:val="272B1F45"/>
    <w:rsid w:val="272CACC5"/>
    <w:rsid w:val="27379F76"/>
    <w:rsid w:val="2747A918"/>
    <w:rsid w:val="2749AFBF"/>
    <w:rsid w:val="27537AEF"/>
    <w:rsid w:val="2753B6AF"/>
    <w:rsid w:val="2760008C"/>
    <w:rsid w:val="27608C8E"/>
    <w:rsid w:val="2768CECA"/>
    <w:rsid w:val="276E0F27"/>
    <w:rsid w:val="27712056"/>
    <w:rsid w:val="2775E5C8"/>
    <w:rsid w:val="277B38A9"/>
    <w:rsid w:val="277DE7ED"/>
    <w:rsid w:val="2781C39E"/>
    <w:rsid w:val="27851E4D"/>
    <w:rsid w:val="2787364F"/>
    <w:rsid w:val="278BCA44"/>
    <w:rsid w:val="278CDB60"/>
    <w:rsid w:val="27939B84"/>
    <w:rsid w:val="2796C91D"/>
    <w:rsid w:val="279B2FDE"/>
    <w:rsid w:val="279FD90B"/>
    <w:rsid w:val="27A9F6EB"/>
    <w:rsid w:val="27ACC53D"/>
    <w:rsid w:val="27ACFDDA"/>
    <w:rsid w:val="27B16578"/>
    <w:rsid w:val="27B3A821"/>
    <w:rsid w:val="27B6BCB3"/>
    <w:rsid w:val="27BCC1F3"/>
    <w:rsid w:val="27BE16F1"/>
    <w:rsid w:val="27C26D0E"/>
    <w:rsid w:val="27D027A4"/>
    <w:rsid w:val="27D6CA1B"/>
    <w:rsid w:val="27DA7A5A"/>
    <w:rsid w:val="27DBC446"/>
    <w:rsid w:val="27FE3873"/>
    <w:rsid w:val="28025086"/>
    <w:rsid w:val="280808C0"/>
    <w:rsid w:val="280B0683"/>
    <w:rsid w:val="280BBE9B"/>
    <w:rsid w:val="281462F6"/>
    <w:rsid w:val="2817D5E2"/>
    <w:rsid w:val="2818B0A4"/>
    <w:rsid w:val="281A81E3"/>
    <w:rsid w:val="281DDCC8"/>
    <w:rsid w:val="282222A1"/>
    <w:rsid w:val="28290E8D"/>
    <w:rsid w:val="282B58C2"/>
    <w:rsid w:val="282BB27C"/>
    <w:rsid w:val="28307C62"/>
    <w:rsid w:val="2832F1C4"/>
    <w:rsid w:val="28361AAC"/>
    <w:rsid w:val="283C4F55"/>
    <w:rsid w:val="2840558E"/>
    <w:rsid w:val="284BFE5E"/>
    <w:rsid w:val="284D29A1"/>
    <w:rsid w:val="284D63EC"/>
    <w:rsid w:val="2853D175"/>
    <w:rsid w:val="2855A301"/>
    <w:rsid w:val="2855E6CB"/>
    <w:rsid w:val="285C2BE9"/>
    <w:rsid w:val="285E0058"/>
    <w:rsid w:val="2863B349"/>
    <w:rsid w:val="286C2E30"/>
    <w:rsid w:val="286DAE91"/>
    <w:rsid w:val="287009E0"/>
    <w:rsid w:val="2870722E"/>
    <w:rsid w:val="2871443C"/>
    <w:rsid w:val="2874193D"/>
    <w:rsid w:val="28772D13"/>
    <w:rsid w:val="2882276D"/>
    <w:rsid w:val="28835498"/>
    <w:rsid w:val="288C9697"/>
    <w:rsid w:val="289A8B91"/>
    <w:rsid w:val="289D18F1"/>
    <w:rsid w:val="289D29EA"/>
    <w:rsid w:val="28A028D9"/>
    <w:rsid w:val="28A3FE8E"/>
    <w:rsid w:val="28A674D0"/>
    <w:rsid w:val="28B15E38"/>
    <w:rsid w:val="28B4E127"/>
    <w:rsid w:val="28B4F43D"/>
    <w:rsid w:val="28C12BD5"/>
    <w:rsid w:val="28D2A408"/>
    <w:rsid w:val="28D4527D"/>
    <w:rsid w:val="28DAEB71"/>
    <w:rsid w:val="28E4E2A8"/>
    <w:rsid w:val="28E6A6B1"/>
    <w:rsid w:val="28F84F52"/>
    <w:rsid w:val="28FF476F"/>
    <w:rsid w:val="29085470"/>
    <w:rsid w:val="290A6932"/>
    <w:rsid w:val="290FC128"/>
    <w:rsid w:val="291BE19E"/>
    <w:rsid w:val="291C43EC"/>
    <w:rsid w:val="29213304"/>
    <w:rsid w:val="2921389F"/>
    <w:rsid w:val="29225414"/>
    <w:rsid w:val="29295130"/>
    <w:rsid w:val="293AABA8"/>
    <w:rsid w:val="293D01D8"/>
    <w:rsid w:val="293DC2D9"/>
    <w:rsid w:val="293ECA44"/>
    <w:rsid w:val="293F1DB0"/>
    <w:rsid w:val="2945A4A1"/>
    <w:rsid w:val="294A2636"/>
    <w:rsid w:val="294A34B7"/>
    <w:rsid w:val="294D65FE"/>
    <w:rsid w:val="2950846D"/>
    <w:rsid w:val="29520FFA"/>
    <w:rsid w:val="29569CAE"/>
    <w:rsid w:val="295E4488"/>
    <w:rsid w:val="29678676"/>
    <w:rsid w:val="29693537"/>
    <w:rsid w:val="296DB9FF"/>
    <w:rsid w:val="2972AF11"/>
    <w:rsid w:val="2973E4E6"/>
    <w:rsid w:val="2974445F"/>
    <w:rsid w:val="2987EB2C"/>
    <w:rsid w:val="298A8AE0"/>
    <w:rsid w:val="29906CA5"/>
    <w:rsid w:val="29907008"/>
    <w:rsid w:val="2990BEAB"/>
    <w:rsid w:val="299AD1A1"/>
    <w:rsid w:val="299C2670"/>
    <w:rsid w:val="299F2A6C"/>
    <w:rsid w:val="29A0467A"/>
    <w:rsid w:val="29A2C309"/>
    <w:rsid w:val="29A8ED9D"/>
    <w:rsid w:val="29A9874D"/>
    <w:rsid w:val="29A9E9B2"/>
    <w:rsid w:val="29B232D9"/>
    <w:rsid w:val="29B93069"/>
    <w:rsid w:val="29C0BFD4"/>
    <w:rsid w:val="29C3D5B8"/>
    <w:rsid w:val="29C49018"/>
    <w:rsid w:val="29CB62A7"/>
    <w:rsid w:val="29E1B3CD"/>
    <w:rsid w:val="29ED4247"/>
    <w:rsid w:val="29ED47B7"/>
    <w:rsid w:val="29EF7A6B"/>
    <w:rsid w:val="29FAFD8B"/>
    <w:rsid w:val="2A036EE9"/>
    <w:rsid w:val="2A06CA61"/>
    <w:rsid w:val="2A07FC83"/>
    <w:rsid w:val="2A08EE13"/>
    <w:rsid w:val="2A0D7913"/>
    <w:rsid w:val="2A191A5D"/>
    <w:rsid w:val="2A1B7B7B"/>
    <w:rsid w:val="2A235EC1"/>
    <w:rsid w:val="2A2C3F65"/>
    <w:rsid w:val="2A347E80"/>
    <w:rsid w:val="2A35C4DF"/>
    <w:rsid w:val="2A372D31"/>
    <w:rsid w:val="2A374963"/>
    <w:rsid w:val="2A3F9170"/>
    <w:rsid w:val="2A4144B9"/>
    <w:rsid w:val="2A64BC57"/>
    <w:rsid w:val="2A6CEE92"/>
    <w:rsid w:val="2A716975"/>
    <w:rsid w:val="2A77A546"/>
    <w:rsid w:val="2A78FA14"/>
    <w:rsid w:val="2A8093F6"/>
    <w:rsid w:val="2A87EDB0"/>
    <w:rsid w:val="2A9156EB"/>
    <w:rsid w:val="2A967752"/>
    <w:rsid w:val="2A96AC51"/>
    <w:rsid w:val="2AA0E6B8"/>
    <w:rsid w:val="2AA8A759"/>
    <w:rsid w:val="2AB0B39F"/>
    <w:rsid w:val="2AB39273"/>
    <w:rsid w:val="2AB5858B"/>
    <w:rsid w:val="2AB643BB"/>
    <w:rsid w:val="2AB84D42"/>
    <w:rsid w:val="2ABDD76B"/>
    <w:rsid w:val="2ABEB853"/>
    <w:rsid w:val="2AC51C7D"/>
    <w:rsid w:val="2AD0AF98"/>
    <w:rsid w:val="2ADA9D90"/>
    <w:rsid w:val="2AE16D69"/>
    <w:rsid w:val="2AE20C90"/>
    <w:rsid w:val="2AE9C4C4"/>
    <w:rsid w:val="2AECEC6B"/>
    <w:rsid w:val="2AEF2435"/>
    <w:rsid w:val="2AFBFB33"/>
    <w:rsid w:val="2AFEB34C"/>
    <w:rsid w:val="2AFEEF41"/>
    <w:rsid w:val="2AFF531D"/>
    <w:rsid w:val="2B026A25"/>
    <w:rsid w:val="2B02D51E"/>
    <w:rsid w:val="2B060415"/>
    <w:rsid w:val="2B079426"/>
    <w:rsid w:val="2B086DA0"/>
    <w:rsid w:val="2B08F8B1"/>
    <w:rsid w:val="2B0906BF"/>
    <w:rsid w:val="2B1CA5BA"/>
    <w:rsid w:val="2B2016F0"/>
    <w:rsid w:val="2B26143A"/>
    <w:rsid w:val="2B2A3960"/>
    <w:rsid w:val="2B33080E"/>
    <w:rsid w:val="2B352674"/>
    <w:rsid w:val="2B41D051"/>
    <w:rsid w:val="2B4A1266"/>
    <w:rsid w:val="2B4AF433"/>
    <w:rsid w:val="2B4BED22"/>
    <w:rsid w:val="2B4E2FCF"/>
    <w:rsid w:val="2B52D3B3"/>
    <w:rsid w:val="2B52F9E0"/>
    <w:rsid w:val="2B5364CB"/>
    <w:rsid w:val="2B53F220"/>
    <w:rsid w:val="2B54E672"/>
    <w:rsid w:val="2B5D63B5"/>
    <w:rsid w:val="2B6B32F0"/>
    <w:rsid w:val="2B7368CD"/>
    <w:rsid w:val="2B7BAB64"/>
    <w:rsid w:val="2B7C693E"/>
    <w:rsid w:val="2B81700B"/>
    <w:rsid w:val="2B83A328"/>
    <w:rsid w:val="2B8598AB"/>
    <w:rsid w:val="2B871E97"/>
    <w:rsid w:val="2B89C3EE"/>
    <w:rsid w:val="2B8F35CE"/>
    <w:rsid w:val="2B910AFC"/>
    <w:rsid w:val="2B9BA199"/>
    <w:rsid w:val="2B9C16F2"/>
    <w:rsid w:val="2B9CD1E0"/>
    <w:rsid w:val="2B9F27BD"/>
    <w:rsid w:val="2BA26F4C"/>
    <w:rsid w:val="2BBB5AF4"/>
    <w:rsid w:val="2BC162AC"/>
    <w:rsid w:val="2BCA08CF"/>
    <w:rsid w:val="2BCF61E2"/>
    <w:rsid w:val="2BD1E1D9"/>
    <w:rsid w:val="2BD43225"/>
    <w:rsid w:val="2BE20051"/>
    <w:rsid w:val="2BE3A252"/>
    <w:rsid w:val="2BE43D7B"/>
    <w:rsid w:val="2BF2C5F3"/>
    <w:rsid w:val="2BF43E1B"/>
    <w:rsid w:val="2BF5B140"/>
    <w:rsid w:val="2BF82B21"/>
    <w:rsid w:val="2C0E9E11"/>
    <w:rsid w:val="2C103B4B"/>
    <w:rsid w:val="2C13B0AE"/>
    <w:rsid w:val="2C291B15"/>
    <w:rsid w:val="2C2AC175"/>
    <w:rsid w:val="2C394FB0"/>
    <w:rsid w:val="2C3B6015"/>
    <w:rsid w:val="2C3F3333"/>
    <w:rsid w:val="2C4F30B5"/>
    <w:rsid w:val="2C5FEB9F"/>
    <w:rsid w:val="2C609146"/>
    <w:rsid w:val="2C6258FD"/>
    <w:rsid w:val="2C64A216"/>
    <w:rsid w:val="2C66231C"/>
    <w:rsid w:val="2C6969DA"/>
    <w:rsid w:val="2C69C65F"/>
    <w:rsid w:val="2C74B0DD"/>
    <w:rsid w:val="2C7C6664"/>
    <w:rsid w:val="2C7DAB0F"/>
    <w:rsid w:val="2C8704D0"/>
    <w:rsid w:val="2C8C940D"/>
    <w:rsid w:val="2C8CE36D"/>
    <w:rsid w:val="2C8EC785"/>
    <w:rsid w:val="2C95AA79"/>
    <w:rsid w:val="2CA5604D"/>
    <w:rsid w:val="2CA7440B"/>
    <w:rsid w:val="2CAA4357"/>
    <w:rsid w:val="2CAA83E2"/>
    <w:rsid w:val="2CAE0140"/>
    <w:rsid w:val="2CBDCE51"/>
    <w:rsid w:val="2CBFC74A"/>
    <w:rsid w:val="2CC4F61E"/>
    <w:rsid w:val="2CCAAC71"/>
    <w:rsid w:val="2CCD8583"/>
    <w:rsid w:val="2CCF6FE1"/>
    <w:rsid w:val="2CDC376F"/>
    <w:rsid w:val="2CE4CD86"/>
    <w:rsid w:val="2CE62F72"/>
    <w:rsid w:val="2CE87280"/>
    <w:rsid w:val="2CF25769"/>
    <w:rsid w:val="2CF5A059"/>
    <w:rsid w:val="2D03331F"/>
    <w:rsid w:val="2D04AF7D"/>
    <w:rsid w:val="2D05BE0F"/>
    <w:rsid w:val="2D06EF40"/>
    <w:rsid w:val="2D0DDC20"/>
    <w:rsid w:val="2D10136B"/>
    <w:rsid w:val="2D1646EC"/>
    <w:rsid w:val="2D227709"/>
    <w:rsid w:val="2D3EB8FD"/>
    <w:rsid w:val="2D46DC17"/>
    <w:rsid w:val="2D4CE8D1"/>
    <w:rsid w:val="2D4EDCE3"/>
    <w:rsid w:val="2D50C427"/>
    <w:rsid w:val="2D5E586D"/>
    <w:rsid w:val="2D5FF893"/>
    <w:rsid w:val="2D654BD0"/>
    <w:rsid w:val="2D659F45"/>
    <w:rsid w:val="2D6AE370"/>
    <w:rsid w:val="2D6C5DED"/>
    <w:rsid w:val="2D70EABF"/>
    <w:rsid w:val="2D731A8D"/>
    <w:rsid w:val="2D7CE2B2"/>
    <w:rsid w:val="2D81F09C"/>
    <w:rsid w:val="2D8A284F"/>
    <w:rsid w:val="2D93AD4E"/>
    <w:rsid w:val="2D961D61"/>
    <w:rsid w:val="2D9739A9"/>
    <w:rsid w:val="2D9DE4B9"/>
    <w:rsid w:val="2DA237B1"/>
    <w:rsid w:val="2DA70B66"/>
    <w:rsid w:val="2DA762AF"/>
    <w:rsid w:val="2DAB63C4"/>
    <w:rsid w:val="2DB67582"/>
    <w:rsid w:val="2DB73799"/>
    <w:rsid w:val="2DBFB7FC"/>
    <w:rsid w:val="2DC45C3E"/>
    <w:rsid w:val="2DC48B14"/>
    <w:rsid w:val="2DC6E7FE"/>
    <w:rsid w:val="2DCD60B6"/>
    <w:rsid w:val="2DCE7E52"/>
    <w:rsid w:val="2DDA7470"/>
    <w:rsid w:val="2DE0F4F0"/>
    <w:rsid w:val="2DE12A2B"/>
    <w:rsid w:val="2DE875C9"/>
    <w:rsid w:val="2DE9909B"/>
    <w:rsid w:val="2DE9BC2C"/>
    <w:rsid w:val="2DEC87E6"/>
    <w:rsid w:val="2DEFA4A0"/>
    <w:rsid w:val="2DF2D103"/>
    <w:rsid w:val="2DF36955"/>
    <w:rsid w:val="2DF889F7"/>
    <w:rsid w:val="2E049BC9"/>
    <w:rsid w:val="2E060AD6"/>
    <w:rsid w:val="2E0C53D6"/>
    <w:rsid w:val="2E2CD755"/>
    <w:rsid w:val="2E35795C"/>
    <w:rsid w:val="2E3D22BD"/>
    <w:rsid w:val="2E41444D"/>
    <w:rsid w:val="2E47CB98"/>
    <w:rsid w:val="2E499FC5"/>
    <w:rsid w:val="2E5B0B3F"/>
    <w:rsid w:val="2E65079C"/>
    <w:rsid w:val="2E67C0EE"/>
    <w:rsid w:val="2E69B039"/>
    <w:rsid w:val="2E78E83E"/>
    <w:rsid w:val="2E815BAE"/>
    <w:rsid w:val="2E83F640"/>
    <w:rsid w:val="2E87DD52"/>
    <w:rsid w:val="2E8E2B1D"/>
    <w:rsid w:val="2E8F997D"/>
    <w:rsid w:val="2E9323AB"/>
    <w:rsid w:val="2E9B4237"/>
    <w:rsid w:val="2E9D5CB3"/>
    <w:rsid w:val="2EA19708"/>
    <w:rsid w:val="2EA6EED9"/>
    <w:rsid w:val="2EAE8E3A"/>
    <w:rsid w:val="2EBCC942"/>
    <w:rsid w:val="2EC9C770"/>
    <w:rsid w:val="2ED0A881"/>
    <w:rsid w:val="2ED57205"/>
    <w:rsid w:val="2EDB42E1"/>
    <w:rsid w:val="2EDD610B"/>
    <w:rsid w:val="2EE059AF"/>
    <w:rsid w:val="2EE69D2B"/>
    <w:rsid w:val="2EF668D5"/>
    <w:rsid w:val="2F02ABDF"/>
    <w:rsid w:val="2F02DBE7"/>
    <w:rsid w:val="2F0B0942"/>
    <w:rsid w:val="2F12905E"/>
    <w:rsid w:val="2F1339E8"/>
    <w:rsid w:val="2F15E66B"/>
    <w:rsid w:val="2F16E271"/>
    <w:rsid w:val="2F1B9587"/>
    <w:rsid w:val="2F1FC4AB"/>
    <w:rsid w:val="2F227209"/>
    <w:rsid w:val="2F276AC1"/>
    <w:rsid w:val="2F2808F0"/>
    <w:rsid w:val="2F3002A5"/>
    <w:rsid w:val="2F305370"/>
    <w:rsid w:val="2F3234B3"/>
    <w:rsid w:val="2F346C1E"/>
    <w:rsid w:val="2F3B5547"/>
    <w:rsid w:val="2F3B6137"/>
    <w:rsid w:val="2F423987"/>
    <w:rsid w:val="2F5190DE"/>
    <w:rsid w:val="2F549F34"/>
    <w:rsid w:val="2F604AE7"/>
    <w:rsid w:val="2F69FC5A"/>
    <w:rsid w:val="2F6CBCD1"/>
    <w:rsid w:val="2F7A5616"/>
    <w:rsid w:val="2F8459A3"/>
    <w:rsid w:val="2F85DFDD"/>
    <w:rsid w:val="2F8CE0E3"/>
    <w:rsid w:val="2F8FF17C"/>
    <w:rsid w:val="2F980C31"/>
    <w:rsid w:val="2F9B6907"/>
    <w:rsid w:val="2FA1E5D9"/>
    <w:rsid w:val="2FAFDC51"/>
    <w:rsid w:val="2FBE5096"/>
    <w:rsid w:val="2FC23DDD"/>
    <w:rsid w:val="2FD9130F"/>
    <w:rsid w:val="2FDA557E"/>
    <w:rsid w:val="2FE8D007"/>
    <w:rsid w:val="2FE8E868"/>
    <w:rsid w:val="2FEA66D6"/>
    <w:rsid w:val="2FEFDF97"/>
    <w:rsid w:val="2FF6F028"/>
    <w:rsid w:val="2FFE561A"/>
    <w:rsid w:val="30024EBF"/>
    <w:rsid w:val="30054E74"/>
    <w:rsid w:val="301B9077"/>
    <w:rsid w:val="301D7456"/>
    <w:rsid w:val="3023CCA9"/>
    <w:rsid w:val="3025E038"/>
    <w:rsid w:val="302C4EB2"/>
    <w:rsid w:val="30355485"/>
    <w:rsid w:val="3036DA6C"/>
    <w:rsid w:val="303A40FE"/>
    <w:rsid w:val="303CD6A7"/>
    <w:rsid w:val="303F0320"/>
    <w:rsid w:val="303FC960"/>
    <w:rsid w:val="3041D698"/>
    <w:rsid w:val="30461E92"/>
    <w:rsid w:val="30468588"/>
    <w:rsid w:val="3052C777"/>
    <w:rsid w:val="305DD49D"/>
    <w:rsid w:val="30612F89"/>
    <w:rsid w:val="306370CE"/>
    <w:rsid w:val="3063F704"/>
    <w:rsid w:val="3067C2A6"/>
    <w:rsid w:val="306AD06E"/>
    <w:rsid w:val="3070F4F7"/>
    <w:rsid w:val="307647C8"/>
    <w:rsid w:val="307A369E"/>
    <w:rsid w:val="307B894A"/>
    <w:rsid w:val="30885179"/>
    <w:rsid w:val="30955126"/>
    <w:rsid w:val="30968F51"/>
    <w:rsid w:val="309C1389"/>
    <w:rsid w:val="30A1D14A"/>
    <w:rsid w:val="30AC3714"/>
    <w:rsid w:val="30B1BAD2"/>
    <w:rsid w:val="30B7E2EE"/>
    <w:rsid w:val="30BBE294"/>
    <w:rsid w:val="30BE0CA6"/>
    <w:rsid w:val="30BFE6D4"/>
    <w:rsid w:val="30C50D56"/>
    <w:rsid w:val="30C82A7D"/>
    <w:rsid w:val="30C852B0"/>
    <w:rsid w:val="30CADF18"/>
    <w:rsid w:val="30D3D978"/>
    <w:rsid w:val="30DF6AEE"/>
    <w:rsid w:val="30E02881"/>
    <w:rsid w:val="30EA3E81"/>
    <w:rsid w:val="30F131BA"/>
    <w:rsid w:val="30F28033"/>
    <w:rsid w:val="30F52B45"/>
    <w:rsid w:val="30F717E8"/>
    <w:rsid w:val="30FB04B3"/>
    <w:rsid w:val="30FD7DC0"/>
    <w:rsid w:val="30FE0444"/>
    <w:rsid w:val="30FE7B13"/>
    <w:rsid w:val="310D1DB1"/>
    <w:rsid w:val="31139171"/>
    <w:rsid w:val="31159379"/>
    <w:rsid w:val="31244759"/>
    <w:rsid w:val="3130C982"/>
    <w:rsid w:val="31383066"/>
    <w:rsid w:val="31402A55"/>
    <w:rsid w:val="3144EF92"/>
    <w:rsid w:val="3146D1BC"/>
    <w:rsid w:val="3147232D"/>
    <w:rsid w:val="3149439B"/>
    <w:rsid w:val="31497AA3"/>
    <w:rsid w:val="3154E74C"/>
    <w:rsid w:val="3157F94B"/>
    <w:rsid w:val="31665848"/>
    <w:rsid w:val="3168475A"/>
    <w:rsid w:val="316D84BE"/>
    <w:rsid w:val="31701BCD"/>
    <w:rsid w:val="317ACD00"/>
    <w:rsid w:val="319DEE91"/>
    <w:rsid w:val="31A1C6E0"/>
    <w:rsid w:val="31A21DB4"/>
    <w:rsid w:val="31B189E0"/>
    <w:rsid w:val="31B6122C"/>
    <w:rsid w:val="31B69C1C"/>
    <w:rsid w:val="31B91A67"/>
    <w:rsid w:val="31B946FA"/>
    <w:rsid w:val="31C3A829"/>
    <w:rsid w:val="31C45A8C"/>
    <w:rsid w:val="31C45D74"/>
    <w:rsid w:val="31C6FC87"/>
    <w:rsid w:val="31C8B1EE"/>
    <w:rsid w:val="31CB42F0"/>
    <w:rsid w:val="31CC254C"/>
    <w:rsid w:val="31D54AB6"/>
    <w:rsid w:val="31D60D95"/>
    <w:rsid w:val="31D8B3F4"/>
    <w:rsid w:val="31E13960"/>
    <w:rsid w:val="31E6DD9B"/>
    <w:rsid w:val="31E784C3"/>
    <w:rsid w:val="32078C0A"/>
    <w:rsid w:val="320B60FA"/>
    <w:rsid w:val="320EC7D7"/>
    <w:rsid w:val="3215D737"/>
    <w:rsid w:val="322761C9"/>
    <w:rsid w:val="32349C0F"/>
    <w:rsid w:val="323A63D7"/>
    <w:rsid w:val="323C7EEF"/>
    <w:rsid w:val="323EF009"/>
    <w:rsid w:val="324121C6"/>
    <w:rsid w:val="324CA1BA"/>
    <w:rsid w:val="324DC0CB"/>
    <w:rsid w:val="326494E9"/>
    <w:rsid w:val="32682BAE"/>
    <w:rsid w:val="32697ED8"/>
    <w:rsid w:val="326E275C"/>
    <w:rsid w:val="32787C77"/>
    <w:rsid w:val="32809488"/>
    <w:rsid w:val="3280EE3C"/>
    <w:rsid w:val="328CC994"/>
    <w:rsid w:val="328F14E0"/>
    <w:rsid w:val="32923DB4"/>
    <w:rsid w:val="32999974"/>
    <w:rsid w:val="329AAA67"/>
    <w:rsid w:val="329CB38C"/>
    <w:rsid w:val="329DFE3B"/>
    <w:rsid w:val="32A029FA"/>
    <w:rsid w:val="32A4CA4A"/>
    <w:rsid w:val="32A4D3CA"/>
    <w:rsid w:val="32B0136D"/>
    <w:rsid w:val="32B03832"/>
    <w:rsid w:val="32B7BA1B"/>
    <w:rsid w:val="32B8BD1F"/>
    <w:rsid w:val="32C525E3"/>
    <w:rsid w:val="32CFA2F3"/>
    <w:rsid w:val="32D1A01F"/>
    <w:rsid w:val="32D44485"/>
    <w:rsid w:val="32D68B5B"/>
    <w:rsid w:val="32D6BD1C"/>
    <w:rsid w:val="32DA3F65"/>
    <w:rsid w:val="32DA76B3"/>
    <w:rsid w:val="32DC397D"/>
    <w:rsid w:val="32E087E6"/>
    <w:rsid w:val="32E9FED3"/>
    <w:rsid w:val="32EA2E60"/>
    <w:rsid w:val="32EC3C88"/>
    <w:rsid w:val="32EFFFE6"/>
    <w:rsid w:val="32F6ED89"/>
    <w:rsid w:val="32F708E8"/>
    <w:rsid w:val="32F7ED4C"/>
    <w:rsid w:val="32FE4BF4"/>
    <w:rsid w:val="33004200"/>
    <w:rsid w:val="330456B9"/>
    <w:rsid w:val="330A37A4"/>
    <w:rsid w:val="330BAF88"/>
    <w:rsid w:val="330F4C12"/>
    <w:rsid w:val="3313928A"/>
    <w:rsid w:val="331B7727"/>
    <w:rsid w:val="332098FE"/>
    <w:rsid w:val="332ADBDE"/>
    <w:rsid w:val="332B1EBD"/>
    <w:rsid w:val="33334D93"/>
    <w:rsid w:val="3334931F"/>
    <w:rsid w:val="333BC393"/>
    <w:rsid w:val="333C503A"/>
    <w:rsid w:val="334A20B6"/>
    <w:rsid w:val="334B48C2"/>
    <w:rsid w:val="3361FC55"/>
    <w:rsid w:val="33685A04"/>
    <w:rsid w:val="3371E42E"/>
    <w:rsid w:val="3374CB59"/>
    <w:rsid w:val="33775FAE"/>
    <w:rsid w:val="3379B5AB"/>
    <w:rsid w:val="337BF930"/>
    <w:rsid w:val="337C3670"/>
    <w:rsid w:val="337F5551"/>
    <w:rsid w:val="33811439"/>
    <w:rsid w:val="3387B8CE"/>
    <w:rsid w:val="33927ED6"/>
    <w:rsid w:val="339559F7"/>
    <w:rsid w:val="3396B5B7"/>
    <w:rsid w:val="3396D453"/>
    <w:rsid w:val="339BBBCF"/>
    <w:rsid w:val="339D412F"/>
    <w:rsid w:val="33A42C80"/>
    <w:rsid w:val="33B05198"/>
    <w:rsid w:val="33B171BD"/>
    <w:rsid w:val="33B52261"/>
    <w:rsid w:val="33BAA443"/>
    <w:rsid w:val="33BAC652"/>
    <w:rsid w:val="33C1C472"/>
    <w:rsid w:val="33C35B37"/>
    <w:rsid w:val="33D6E1BD"/>
    <w:rsid w:val="33E522ED"/>
    <w:rsid w:val="33E7D31A"/>
    <w:rsid w:val="33F6FBAC"/>
    <w:rsid w:val="33F70681"/>
    <w:rsid w:val="33F86772"/>
    <w:rsid w:val="34071C81"/>
    <w:rsid w:val="3407D7BC"/>
    <w:rsid w:val="34150166"/>
    <w:rsid w:val="341B61C3"/>
    <w:rsid w:val="341C2F0F"/>
    <w:rsid w:val="3426C7EF"/>
    <w:rsid w:val="342AF381"/>
    <w:rsid w:val="342B822E"/>
    <w:rsid w:val="342C1E82"/>
    <w:rsid w:val="34351841"/>
    <w:rsid w:val="343629A8"/>
    <w:rsid w:val="343AE5BE"/>
    <w:rsid w:val="343E67E6"/>
    <w:rsid w:val="3442048A"/>
    <w:rsid w:val="34493D04"/>
    <w:rsid w:val="345424B0"/>
    <w:rsid w:val="34566F90"/>
    <w:rsid w:val="34587C56"/>
    <w:rsid w:val="345C4B97"/>
    <w:rsid w:val="34672690"/>
    <w:rsid w:val="3469BC7A"/>
    <w:rsid w:val="346A0682"/>
    <w:rsid w:val="346AC9F1"/>
    <w:rsid w:val="346B3277"/>
    <w:rsid w:val="346F7359"/>
    <w:rsid w:val="347048A0"/>
    <w:rsid w:val="3471C873"/>
    <w:rsid w:val="347E400C"/>
    <w:rsid w:val="348DD662"/>
    <w:rsid w:val="348FAD98"/>
    <w:rsid w:val="3494C6F2"/>
    <w:rsid w:val="349E213C"/>
    <w:rsid w:val="349F54AF"/>
    <w:rsid w:val="34A209EC"/>
    <w:rsid w:val="34A35C17"/>
    <w:rsid w:val="34AA1BCF"/>
    <w:rsid w:val="34AC7BB7"/>
    <w:rsid w:val="34AD83B7"/>
    <w:rsid w:val="34B6654C"/>
    <w:rsid w:val="34B7B8AC"/>
    <w:rsid w:val="34B9FC50"/>
    <w:rsid w:val="34BE75F9"/>
    <w:rsid w:val="34C00DC1"/>
    <w:rsid w:val="34C73C18"/>
    <w:rsid w:val="34D1B6C8"/>
    <w:rsid w:val="34D9F165"/>
    <w:rsid w:val="34E3A10D"/>
    <w:rsid w:val="34E67995"/>
    <w:rsid w:val="34E9DEAE"/>
    <w:rsid w:val="34EDAA1B"/>
    <w:rsid w:val="34F60C77"/>
    <w:rsid w:val="34F9F45C"/>
    <w:rsid w:val="34FE3FCC"/>
    <w:rsid w:val="3505DC75"/>
    <w:rsid w:val="350A1CE3"/>
    <w:rsid w:val="350FE900"/>
    <w:rsid w:val="35107774"/>
    <w:rsid w:val="351DC0A9"/>
    <w:rsid w:val="351EB8B4"/>
    <w:rsid w:val="35302E51"/>
    <w:rsid w:val="3531D03C"/>
    <w:rsid w:val="353476C5"/>
    <w:rsid w:val="3534A3BE"/>
    <w:rsid w:val="3534D4D2"/>
    <w:rsid w:val="353B14E8"/>
    <w:rsid w:val="353DB1C3"/>
    <w:rsid w:val="35416BC7"/>
    <w:rsid w:val="35460128"/>
    <w:rsid w:val="3550EAD7"/>
    <w:rsid w:val="35528724"/>
    <w:rsid w:val="3554DA7F"/>
    <w:rsid w:val="35560626"/>
    <w:rsid w:val="355D12A5"/>
    <w:rsid w:val="355F2800"/>
    <w:rsid w:val="3560C135"/>
    <w:rsid w:val="35629B57"/>
    <w:rsid w:val="35656481"/>
    <w:rsid w:val="356A2F34"/>
    <w:rsid w:val="356D68D5"/>
    <w:rsid w:val="356E4731"/>
    <w:rsid w:val="356E7293"/>
    <w:rsid w:val="357B3734"/>
    <w:rsid w:val="357B7B4A"/>
    <w:rsid w:val="357CF59D"/>
    <w:rsid w:val="3581F139"/>
    <w:rsid w:val="35845599"/>
    <w:rsid w:val="358C285A"/>
    <w:rsid w:val="3591AEA7"/>
    <w:rsid w:val="35946967"/>
    <w:rsid w:val="35B17BE7"/>
    <w:rsid w:val="35C266FC"/>
    <w:rsid w:val="35C3E801"/>
    <w:rsid w:val="35C888E8"/>
    <w:rsid w:val="35CF12AA"/>
    <w:rsid w:val="35CF14AE"/>
    <w:rsid w:val="35E3633D"/>
    <w:rsid w:val="35E6C81B"/>
    <w:rsid w:val="35E80165"/>
    <w:rsid w:val="35E899AE"/>
    <w:rsid w:val="35E962E4"/>
    <w:rsid w:val="35ED4FDB"/>
    <w:rsid w:val="35EF0668"/>
    <w:rsid w:val="360229F8"/>
    <w:rsid w:val="36037552"/>
    <w:rsid w:val="36056F36"/>
    <w:rsid w:val="360AE458"/>
    <w:rsid w:val="3616C611"/>
    <w:rsid w:val="361E13C3"/>
    <w:rsid w:val="36200A1A"/>
    <w:rsid w:val="36202567"/>
    <w:rsid w:val="36222CEE"/>
    <w:rsid w:val="36234C43"/>
    <w:rsid w:val="36236415"/>
    <w:rsid w:val="36248A21"/>
    <w:rsid w:val="3624C5F1"/>
    <w:rsid w:val="3629CD1C"/>
    <w:rsid w:val="362FD7A0"/>
    <w:rsid w:val="36340473"/>
    <w:rsid w:val="36387A1E"/>
    <w:rsid w:val="363B18E2"/>
    <w:rsid w:val="364DB5BC"/>
    <w:rsid w:val="364FED92"/>
    <w:rsid w:val="36548F85"/>
    <w:rsid w:val="3654B9C8"/>
    <w:rsid w:val="36592AD4"/>
    <w:rsid w:val="365E9E88"/>
    <w:rsid w:val="3668D510"/>
    <w:rsid w:val="3672B347"/>
    <w:rsid w:val="36740397"/>
    <w:rsid w:val="368A4AE6"/>
    <w:rsid w:val="36930D59"/>
    <w:rsid w:val="36935DBA"/>
    <w:rsid w:val="36938C8B"/>
    <w:rsid w:val="369732A0"/>
    <w:rsid w:val="369911F1"/>
    <w:rsid w:val="36B53050"/>
    <w:rsid w:val="36CC5A9B"/>
    <w:rsid w:val="36D3A3E8"/>
    <w:rsid w:val="36D3DA90"/>
    <w:rsid w:val="36DA4FE8"/>
    <w:rsid w:val="36E48DC9"/>
    <w:rsid w:val="36EA31FA"/>
    <w:rsid w:val="36F1316E"/>
    <w:rsid w:val="36F4EC47"/>
    <w:rsid w:val="36F5D7C6"/>
    <w:rsid w:val="37038A90"/>
    <w:rsid w:val="370588F3"/>
    <w:rsid w:val="370D68AE"/>
    <w:rsid w:val="370FB042"/>
    <w:rsid w:val="371325AA"/>
    <w:rsid w:val="37184D74"/>
    <w:rsid w:val="371892C4"/>
    <w:rsid w:val="3718F49A"/>
    <w:rsid w:val="371BF3CD"/>
    <w:rsid w:val="37249231"/>
    <w:rsid w:val="3726A07E"/>
    <w:rsid w:val="37356F98"/>
    <w:rsid w:val="37374834"/>
    <w:rsid w:val="373ADB03"/>
    <w:rsid w:val="374653BC"/>
    <w:rsid w:val="374B071A"/>
    <w:rsid w:val="374F84A1"/>
    <w:rsid w:val="37518473"/>
    <w:rsid w:val="3753E099"/>
    <w:rsid w:val="375A7F49"/>
    <w:rsid w:val="375F9B7A"/>
    <w:rsid w:val="375FEC75"/>
    <w:rsid w:val="37656ECC"/>
    <w:rsid w:val="376FDECB"/>
    <w:rsid w:val="377BA86A"/>
    <w:rsid w:val="37838381"/>
    <w:rsid w:val="3791F9F3"/>
    <w:rsid w:val="3795F450"/>
    <w:rsid w:val="379685E4"/>
    <w:rsid w:val="37B3C89E"/>
    <w:rsid w:val="37B94F7D"/>
    <w:rsid w:val="37B9C1AF"/>
    <w:rsid w:val="37BB6029"/>
    <w:rsid w:val="37BBAB37"/>
    <w:rsid w:val="37BDB755"/>
    <w:rsid w:val="37BF87AE"/>
    <w:rsid w:val="37C2234B"/>
    <w:rsid w:val="37C9626A"/>
    <w:rsid w:val="37D1B101"/>
    <w:rsid w:val="37D1B27B"/>
    <w:rsid w:val="37D59D47"/>
    <w:rsid w:val="37D807FA"/>
    <w:rsid w:val="37D816BF"/>
    <w:rsid w:val="37DBBF12"/>
    <w:rsid w:val="37E567B8"/>
    <w:rsid w:val="37E7703A"/>
    <w:rsid w:val="37E8749C"/>
    <w:rsid w:val="37F4861E"/>
    <w:rsid w:val="3804364A"/>
    <w:rsid w:val="38049E47"/>
    <w:rsid w:val="3807634E"/>
    <w:rsid w:val="38087096"/>
    <w:rsid w:val="380C7FC4"/>
    <w:rsid w:val="3811A4AC"/>
    <w:rsid w:val="3814918D"/>
    <w:rsid w:val="3826A527"/>
    <w:rsid w:val="38298A38"/>
    <w:rsid w:val="382BAF37"/>
    <w:rsid w:val="3843B2D2"/>
    <w:rsid w:val="3845C27D"/>
    <w:rsid w:val="384E2C9E"/>
    <w:rsid w:val="384E8973"/>
    <w:rsid w:val="385B1F8D"/>
    <w:rsid w:val="385D8436"/>
    <w:rsid w:val="3860D55E"/>
    <w:rsid w:val="3870FCC6"/>
    <w:rsid w:val="3871D44D"/>
    <w:rsid w:val="387718B6"/>
    <w:rsid w:val="38779ACA"/>
    <w:rsid w:val="3877AEDA"/>
    <w:rsid w:val="387BA942"/>
    <w:rsid w:val="388AB74B"/>
    <w:rsid w:val="388BDC84"/>
    <w:rsid w:val="388DD20A"/>
    <w:rsid w:val="38976940"/>
    <w:rsid w:val="3899CF1F"/>
    <w:rsid w:val="38A2EC54"/>
    <w:rsid w:val="38A6D15F"/>
    <w:rsid w:val="38A9087B"/>
    <w:rsid w:val="38AACE48"/>
    <w:rsid w:val="38AEFDD7"/>
    <w:rsid w:val="38AF64A5"/>
    <w:rsid w:val="38B2A0DC"/>
    <w:rsid w:val="38B30DD4"/>
    <w:rsid w:val="38C41F78"/>
    <w:rsid w:val="38CF136D"/>
    <w:rsid w:val="38D047AA"/>
    <w:rsid w:val="38D2A762"/>
    <w:rsid w:val="38D45BBD"/>
    <w:rsid w:val="38E083D1"/>
    <w:rsid w:val="38E56C88"/>
    <w:rsid w:val="38EBD52A"/>
    <w:rsid w:val="38F0397E"/>
    <w:rsid w:val="38FB94BD"/>
    <w:rsid w:val="39010A72"/>
    <w:rsid w:val="39110B58"/>
    <w:rsid w:val="39115069"/>
    <w:rsid w:val="391E989B"/>
    <w:rsid w:val="391F2378"/>
    <w:rsid w:val="3922C2ED"/>
    <w:rsid w:val="3923FFB5"/>
    <w:rsid w:val="392A2220"/>
    <w:rsid w:val="392A350B"/>
    <w:rsid w:val="393373B0"/>
    <w:rsid w:val="3934762D"/>
    <w:rsid w:val="393AC0C3"/>
    <w:rsid w:val="393AC4A5"/>
    <w:rsid w:val="393DC73C"/>
    <w:rsid w:val="394200E8"/>
    <w:rsid w:val="394384BA"/>
    <w:rsid w:val="39447ADB"/>
    <w:rsid w:val="39452A4A"/>
    <w:rsid w:val="395C1071"/>
    <w:rsid w:val="395ED5CD"/>
    <w:rsid w:val="3966D88C"/>
    <w:rsid w:val="396DE0FD"/>
    <w:rsid w:val="396EF666"/>
    <w:rsid w:val="3974C3D7"/>
    <w:rsid w:val="3981EE6F"/>
    <w:rsid w:val="398355BE"/>
    <w:rsid w:val="39849952"/>
    <w:rsid w:val="39942B5A"/>
    <w:rsid w:val="399F3333"/>
    <w:rsid w:val="399FD1AA"/>
    <w:rsid w:val="39A1F357"/>
    <w:rsid w:val="39A64D07"/>
    <w:rsid w:val="39A8BD55"/>
    <w:rsid w:val="39AC63D4"/>
    <w:rsid w:val="39AE9007"/>
    <w:rsid w:val="39B03179"/>
    <w:rsid w:val="39C1EAE6"/>
    <w:rsid w:val="39CCD31E"/>
    <w:rsid w:val="39CD66C7"/>
    <w:rsid w:val="39D18B60"/>
    <w:rsid w:val="39D38936"/>
    <w:rsid w:val="39D857DA"/>
    <w:rsid w:val="39E1528B"/>
    <w:rsid w:val="39E18AF0"/>
    <w:rsid w:val="39E32DDB"/>
    <w:rsid w:val="39EB7BD0"/>
    <w:rsid w:val="39F99FCC"/>
    <w:rsid w:val="39F9FF64"/>
    <w:rsid w:val="39FA45DF"/>
    <w:rsid w:val="39FB3ED2"/>
    <w:rsid w:val="39FC6A08"/>
    <w:rsid w:val="3A087A2C"/>
    <w:rsid w:val="3A0F4444"/>
    <w:rsid w:val="3A140414"/>
    <w:rsid w:val="3A1BA6A6"/>
    <w:rsid w:val="3A1C1524"/>
    <w:rsid w:val="3A22682E"/>
    <w:rsid w:val="3A2B4EA0"/>
    <w:rsid w:val="3A38BB66"/>
    <w:rsid w:val="3A3CAF1A"/>
    <w:rsid w:val="3A4A08BA"/>
    <w:rsid w:val="3A50522C"/>
    <w:rsid w:val="3A53649F"/>
    <w:rsid w:val="3A5C6418"/>
    <w:rsid w:val="3A605140"/>
    <w:rsid w:val="3A6AC178"/>
    <w:rsid w:val="3A6CF26C"/>
    <w:rsid w:val="3A6E0B93"/>
    <w:rsid w:val="3A763738"/>
    <w:rsid w:val="3A7F9D02"/>
    <w:rsid w:val="3A8329BB"/>
    <w:rsid w:val="3A834B06"/>
    <w:rsid w:val="3A839766"/>
    <w:rsid w:val="3A8B47CA"/>
    <w:rsid w:val="3A94DF67"/>
    <w:rsid w:val="3A98BC46"/>
    <w:rsid w:val="3A99315A"/>
    <w:rsid w:val="3A9D70D0"/>
    <w:rsid w:val="3AA61919"/>
    <w:rsid w:val="3AA7913C"/>
    <w:rsid w:val="3AB5A2E9"/>
    <w:rsid w:val="3AC7E081"/>
    <w:rsid w:val="3ACD86B9"/>
    <w:rsid w:val="3AD5E327"/>
    <w:rsid w:val="3AE35BA9"/>
    <w:rsid w:val="3AE796EC"/>
    <w:rsid w:val="3AEC57C3"/>
    <w:rsid w:val="3AF096CB"/>
    <w:rsid w:val="3AFBB89F"/>
    <w:rsid w:val="3B03A19D"/>
    <w:rsid w:val="3B0449C8"/>
    <w:rsid w:val="3B050D2A"/>
    <w:rsid w:val="3B0594CA"/>
    <w:rsid w:val="3B0C727A"/>
    <w:rsid w:val="3B0FC840"/>
    <w:rsid w:val="3B1429A0"/>
    <w:rsid w:val="3B1F0370"/>
    <w:rsid w:val="3B211642"/>
    <w:rsid w:val="3B23EC82"/>
    <w:rsid w:val="3B265652"/>
    <w:rsid w:val="3B3613B6"/>
    <w:rsid w:val="3B38243D"/>
    <w:rsid w:val="3B3A392A"/>
    <w:rsid w:val="3B3B6E2F"/>
    <w:rsid w:val="3B40B804"/>
    <w:rsid w:val="3B4103C4"/>
    <w:rsid w:val="3B4B30C3"/>
    <w:rsid w:val="3B4FE0E1"/>
    <w:rsid w:val="3B51D2B6"/>
    <w:rsid w:val="3B598292"/>
    <w:rsid w:val="3B5B1162"/>
    <w:rsid w:val="3B639292"/>
    <w:rsid w:val="3B6A26E8"/>
    <w:rsid w:val="3B7116E7"/>
    <w:rsid w:val="3B771DC5"/>
    <w:rsid w:val="3B78382C"/>
    <w:rsid w:val="3B91BFB5"/>
    <w:rsid w:val="3B973DFE"/>
    <w:rsid w:val="3B981D9B"/>
    <w:rsid w:val="3B99409C"/>
    <w:rsid w:val="3BA7A3C0"/>
    <w:rsid w:val="3BAA92D0"/>
    <w:rsid w:val="3BABEB54"/>
    <w:rsid w:val="3BB33542"/>
    <w:rsid w:val="3BB9C85F"/>
    <w:rsid w:val="3BBB0C6F"/>
    <w:rsid w:val="3BC21717"/>
    <w:rsid w:val="3BC854E0"/>
    <w:rsid w:val="3BCD11B8"/>
    <w:rsid w:val="3BCD7FD1"/>
    <w:rsid w:val="3BD35206"/>
    <w:rsid w:val="3BD656C1"/>
    <w:rsid w:val="3BD79C0A"/>
    <w:rsid w:val="3BD8F363"/>
    <w:rsid w:val="3BD934D8"/>
    <w:rsid w:val="3BDF0419"/>
    <w:rsid w:val="3BDF15A3"/>
    <w:rsid w:val="3BE54C2E"/>
    <w:rsid w:val="3BED8292"/>
    <w:rsid w:val="3BEDF4FB"/>
    <w:rsid w:val="3BEF407D"/>
    <w:rsid w:val="3BF8E9BE"/>
    <w:rsid w:val="3BFE492C"/>
    <w:rsid w:val="3C11B62C"/>
    <w:rsid w:val="3C1341A6"/>
    <w:rsid w:val="3C1EA8C4"/>
    <w:rsid w:val="3C1EAEFB"/>
    <w:rsid w:val="3C27EECE"/>
    <w:rsid w:val="3C28FFFA"/>
    <w:rsid w:val="3C2BFAED"/>
    <w:rsid w:val="3C2D8BFE"/>
    <w:rsid w:val="3C2FD439"/>
    <w:rsid w:val="3C34D951"/>
    <w:rsid w:val="3C404D76"/>
    <w:rsid w:val="3C40DA6E"/>
    <w:rsid w:val="3C420A3C"/>
    <w:rsid w:val="3C471C92"/>
    <w:rsid w:val="3C4A2D37"/>
    <w:rsid w:val="3C4E8DB7"/>
    <w:rsid w:val="3C4FA9C3"/>
    <w:rsid w:val="3C590864"/>
    <w:rsid w:val="3C5D239B"/>
    <w:rsid w:val="3C5EE419"/>
    <w:rsid w:val="3C696339"/>
    <w:rsid w:val="3C697FF7"/>
    <w:rsid w:val="3C6D354C"/>
    <w:rsid w:val="3C7445C0"/>
    <w:rsid w:val="3C75A99F"/>
    <w:rsid w:val="3C7A7617"/>
    <w:rsid w:val="3C7E8E92"/>
    <w:rsid w:val="3C82589D"/>
    <w:rsid w:val="3C83465F"/>
    <w:rsid w:val="3C84DD55"/>
    <w:rsid w:val="3C90E3FC"/>
    <w:rsid w:val="3C94BBAF"/>
    <w:rsid w:val="3C9C30BF"/>
    <w:rsid w:val="3C9DA767"/>
    <w:rsid w:val="3C9FF8AB"/>
    <w:rsid w:val="3CA1ABB7"/>
    <w:rsid w:val="3CA2C2F3"/>
    <w:rsid w:val="3CA76F64"/>
    <w:rsid w:val="3CAD870A"/>
    <w:rsid w:val="3CAD9D5B"/>
    <w:rsid w:val="3CB123CD"/>
    <w:rsid w:val="3CB427A6"/>
    <w:rsid w:val="3CB97D5D"/>
    <w:rsid w:val="3CBB021E"/>
    <w:rsid w:val="3CBC096A"/>
    <w:rsid w:val="3CC53F9A"/>
    <w:rsid w:val="3CC72EDF"/>
    <w:rsid w:val="3CC9C8EF"/>
    <w:rsid w:val="3CD08EB8"/>
    <w:rsid w:val="3CD639ED"/>
    <w:rsid w:val="3CD9D4F4"/>
    <w:rsid w:val="3CE3D79B"/>
    <w:rsid w:val="3CF1B8A4"/>
    <w:rsid w:val="3CF39CAE"/>
    <w:rsid w:val="3CFBEA74"/>
    <w:rsid w:val="3CFE1FA3"/>
    <w:rsid w:val="3D01B147"/>
    <w:rsid w:val="3D073230"/>
    <w:rsid w:val="3D079A17"/>
    <w:rsid w:val="3D1376D5"/>
    <w:rsid w:val="3D2D276C"/>
    <w:rsid w:val="3D32529E"/>
    <w:rsid w:val="3D3F5417"/>
    <w:rsid w:val="3D3FE5E9"/>
    <w:rsid w:val="3D4282F4"/>
    <w:rsid w:val="3D5D9FE3"/>
    <w:rsid w:val="3D615329"/>
    <w:rsid w:val="3D637C6D"/>
    <w:rsid w:val="3D65F90C"/>
    <w:rsid w:val="3D6B8F5B"/>
    <w:rsid w:val="3D6C0661"/>
    <w:rsid w:val="3D6D8D7F"/>
    <w:rsid w:val="3D6F7F51"/>
    <w:rsid w:val="3D71E9C1"/>
    <w:rsid w:val="3D76062F"/>
    <w:rsid w:val="3D829B9B"/>
    <w:rsid w:val="3D86790A"/>
    <w:rsid w:val="3D86E03A"/>
    <w:rsid w:val="3D8CA54A"/>
    <w:rsid w:val="3D90F1DA"/>
    <w:rsid w:val="3D97107A"/>
    <w:rsid w:val="3DA604E4"/>
    <w:rsid w:val="3DA717FA"/>
    <w:rsid w:val="3DA970ED"/>
    <w:rsid w:val="3DB6D38D"/>
    <w:rsid w:val="3DC438F6"/>
    <w:rsid w:val="3DC8ADAB"/>
    <w:rsid w:val="3DD5A395"/>
    <w:rsid w:val="3DE0D4B7"/>
    <w:rsid w:val="3DE8DD4A"/>
    <w:rsid w:val="3E02ED1D"/>
    <w:rsid w:val="3E051E63"/>
    <w:rsid w:val="3E05539C"/>
    <w:rsid w:val="3E0810EA"/>
    <w:rsid w:val="3E0F8DA9"/>
    <w:rsid w:val="3E10CC87"/>
    <w:rsid w:val="3E143EFC"/>
    <w:rsid w:val="3E1C9ECF"/>
    <w:rsid w:val="3E1EA7B8"/>
    <w:rsid w:val="3E282675"/>
    <w:rsid w:val="3E2F939E"/>
    <w:rsid w:val="3E32BE19"/>
    <w:rsid w:val="3E36C14A"/>
    <w:rsid w:val="3E38AC46"/>
    <w:rsid w:val="3E391F9B"/>
    <w:rsid w:val="3E3B85D7"/>
    <w:rsid w:val="3E433CD5"/>
    <w:rsid w:val="3E47BF60"/>
    <w:rsid w:val="3E489387"/>
    <w:rsid w:val="3E4AC8C0"/>
    <w:rsid w:val="3E51C01D"/>
    <w:rsid w:val="3E53B2A2"/>
    <w:rsid w:val="3E5651DF"/>
    <w:rsid w:val="3E58ED7C"/>
    <w:rsid w:val="3E5DC041"/>
    <w:rsid w:val="3E6547C5"/>
    <w:rsid w:val="3E659FD6"/>
    <w:rsid w:val="3E68BCA9"/>
    <w:rsid w:val="3E72A2C0"/>
    <w:rsid w:val="3E7E7B13"/>
    <w:rsid w:val="3E805CD4"/>
    <w:rsid w:val="3E905138"/>
    <w:rsid w:val="3E9D423A"/>
    <w:rsid w:val="3EA4CB2D"/>
    <w:rsid w:val="3EA850A6"/>
    <w:rsid w:val="3EA96817"/>
    <w:rsid w:val="3EAA5FCE"/>
    <w:rsid w:val="3EB8D5C1"/>
    <w:rsid w:val="3EB919A9"/>
    <w:rsid w:val="3EBAB755"/>
    <w:rsid w:val="3EC91434"/>
    <w:rsid w:val="3ECF22F4"/>
    <w:rsid w:val="3ECFFEB2"/>
    <w:rsid w:val="3ED6C8E9"/>
    <w:rsid w:val="3ED71E89"/>
    <w:rsid w:val="3EDB3D95"/>
    <w:rsid w:val="3EDEEBC3"/>
    <w:rsid w:val="3EECD968"/>
    <w:rsid w:val="3EF3E638"/>
    <w:rsid w:val="3EF8B6B7"/>
    <w:rsid w:val="3EF8FB1F"/>
    <w:rsid w:val="3EFC5FCB"/>
    <w:rsid w:val="3F0994F1"/>
    <w:rsid w:val="3F09A817"/>
    <w:rsid w:val="3F0FE00C"/>
    <w:rsid w:val="3F10BFCC"/>
    <w:rsid w:val="3F14DBFD"/>
    <w:rsid w:val="3F178EFA"/>
    <w:rsid w:val="3F26F2F5"/>
    <w:rsid w:val="3F30759E"/>
    <w:rsid w:val="3F33126B"/>
    <w:rsid w:val="3F3517BC"/>
    <w:rsid w:val="3F374FE3"/>
    <w:rsid w:val="3F37702F"/>
    <w:rsid w:val="3F50F3BE"/>
    <w:rsid w:val="3F51D23A"/>
    <w:rsid w:val="3F5E8BFE"/>
    <w:rsid w:val="3F60DC64"/>
    <w:rsid w:val="3F65160F"/>
    <w:rsid w:val="3F65F413"/>
    <w:rsid w:val="3F67948E"/>
    <w:rsid w:val="3F68624D"/>
    <w:rsid w:val="3F6ACE97"/>
    <w:rsid w:val="3F6F558A"/>
    <w:rsid w:val="3F7484BC"/>
    <w:rsid w:val="3F74BBC8"/>
    <w:rsid w:val="3F78F861"/>
    <w:rsid w:val="3F847938"/>
    <w:rsid w:val="3F848CA8"/>
    <w:rsid w:val="3F8B16CA"/>
    <w:rsid w:val="3F8BE0E5"/>
    <w:rsid w:val="3F944BC2"/>
    <w:rsid w:val="3F96541C"/>
    <w:rsid w:val="3F9A1469"/>
    <w:rsid w:val="3F9A2436"/>
    <w:rsid w:val="3FA4D1A4"/>
    <w:rsid w:val="3FA8B627"/>
    <w:rsid w:val="3FAA6EDE"/>
    <w:rsid w:val="3FAFE9FA"/>
    <w:rsid w:val="3FB164A3"/>
    <w:rsid w:val="3FB47194"/>
    <w:rsid w:val="3FB58228"/>
    <w:rsid w:val="3FBD6C84"/>
    <w:rsid w:val="3FBDCBC7"/>
    <w:rsid w:val="3FC81F47"/>
    <w:rsid w:val="3FC8A620"/>
    <w:rsid w:val="3FC9DF2B"/>
    <w:rsid w:val="3FCB288B"/>
    <w:rsid w:val="3FCF8853"/>
    <w:rsid w:val="3FD62DD5"/>
    <w:rsid w:val="3FD7FE7F"/>
    <w:rsid w:val="3FD9CBA5"/>
    <w:rsid w:val="3FDA86A7"/>
    <w:rsid w:val="3FDCC0E5"/>
    <w:rsid w:val="3FDE5086"/>
    <w:rsid w:val="3FDE7833"/>
    <w:rsid w:val="3FDED6EA"/>
    <w:rsid w:val="3FDF9AD3"/>
    <w:rsid w:val="3FE69FBA"/>
    <w:rsid w:val="3FE76045"/>
    <w:rsid w:val="3FE95BB6"/>
    <w:rsid w:val="3FEC8A3D"/>
    <w:rsid w:val="3FF8E3F6"/>
    <w:rsid w:val="3FFDD657"/>
    <w:rsid w:val="40029808"/>
    <w:rsid w:val="400651D2"/>
    <w:rsid w:val="40183933"/>
    <w:rsid w:val="4022870E"/>
    <w:rsid w:val="40286E70"/>
    <w:rsid w:val="402E05B0"/>
    <w:rsid w:val="402E3F05"/>
    <w:rsid w:val="40304654"/>
    <w:rsid w:val="403385B2"/>
    <w:rsid w:val="40389415"/>
    <w:rsid w:val="40434788"/>
    <w:rsid w:val="40476C7D"/>
    <w:rsid w:val="404A05CC"/>
    <w:rsid w:val="404E12E8"/>
    <w:rsid w:val="404F9D24"/>
    <w:rsid w:val="4055A00F"/>
    <w:rsid w:val="405CE4C2"/>
    <w:rsid w:val="40642FD5"/>
    <w:rsid w:val="4064ACC1"/>
    <w:rsid w:val="40651CE6"/>
    <w:rsid w:val="4065B813"/>
    <w:rsid w:val="406A4AB1"/>
    <w:rsid w:val="406AB38D"/>
    <w:rsid w:val="406EE80A"/>
    <w:rsid w:val="4071F87C"/>
    <w:rsid w:val="407D1D57"/>
    <w:rsid w:val="4088F74D"/>
    <w:rsid w:val="408F4045"/>
    <w:rsid w:val="4094E8F4"/>
    <w:rsid w:val="4094EAAA"/>
    <w:rsid w:val="40962AA0"/>
    <w:rsid w:val="4096EC20"/>
    <w:rsid w:val="409EB2E5"/>
    <w:rsid w:val="40A21F32"/>
    <w:rsid w:val="40AA70B4"/>
    <w:rsid w:val="40AABC5B"/>
    <w:rsid w:val="40B94C78"/>
    <w:rsid w:val="40C1B8AA"/>
    <w:rsid w:val="40C4708B"/>
    <w:rsid w:val="40C90612"/>
    <w:rsid w:val="40D29AB7"/>
    <w:rsid w:val="40E35DE8"/>
    <w:rsid w:val="40E491A7"/>
    <w:rsid w:val="40E93388"/>
    <w:rsid w:val="40F65432"/>
    <w:rsid w:val="40F6A9A3"/>
    <w:rsid w:val="4101E51A"/>
    <w:rsid w:val="411488C5"/>
    <w:rsid w:val="411DDDD3"/>
    <w:rsid w:val="412ACAC2"/>
    <w:rsid w:val="4138B998"/>
    <w:rsid w:val="4138CF86"/>
    <w:rsid w:val="413D4716"/>
    <w:rsid w:val="4140F4B2"/>
    <w:rsid w:val="414796EC"/>
    <w:rsid w:val="41488928"/>
    <w:rsid w:val="414AAFBD"/>
    <w:rsid w:val="415486EA"/>
    <w:rsid w:val="41595823"/>
    <w:rsid w:val="41688895"/>
    <w:rsid w:val="416CC153"/>
    <w:rsid w:val="416F2158"/>
    <w:rsid w:val="41716E3D"/>
    <w:rsid w:val="4174236E"/>
    <w:rsid w:val="4175741F"/>
    <w:rsid w:val="41777FB1"/>
    <w:rsid w:val="417D710B"/>
    <w:rsid w:val="417F5B91"/>
    <w:rsid w:val="418A981E"/>
    <w:rsid w:val="419039F5"/>
    <w:rsid w:val="4195AA57"/>
    <w:rsid w:val="419EA4BD"/>
    <w:rsid w:val="419FE815"/>
    <w:rsid w:val="41A3242F"/>
    <w:rsid w:val="41A47A22"/>
    <w:rsid w:val="41A6D5EF"/>
    <w:rsid w:val="41A72C9A"/>
    <w:rsid w:val="41B045BA"/>
    <w:rsid w:val="41B10089"/>
    <w:rsid w:val="41B3385D"/>
    <w:rsid w:val="41B37942"/>
    <w:rsid w:val="41BCABF4"/>
    <w:rsid w:val="41BE31ED"/>
    <w:rsid w:val="41C1CDE0"/>
    <w:rsid w:val="41C388AD"/>
    <w:rsid w:val="41C42F2A"/>
    <w:rsid w:val="41CE96DE"/>
    <w:rsid w:val="41D4A356"/>
    <w:rsid w:val="41D6392B"/>
    <w:rsid w:val="41D8EA90"/>
    <w:rsid w:val="41DEA3D4"/>
    <w:rsid w:val="41EA1904"/>
    <w:rsid w:val="41EC6E22"/>
    <w:rsid w:val="41EC7752"/>
    <w:rsid w:val="41EF2B3D"/>
    <w:rsid w:val="41F8F335"/>
    <w:rsid w:val="41FA16F5"/>
    <w:rsid w:val="41FC2910"/>
    <w:rsid w:val="41FC41A6"/>
    <w:rsid w:val="4201F6B1"/>
    <w:rsid w:val="42077E4F"/>
    <w:rsid w:val="420C7664"/>
    <w:rsid w:val="42112278"/>
    <w:rsid w:val="42125EC3"/>
    <w:rsid w:val="42141D47"/>
    <w:rsid w:val="42147537"/>
    <w:rsid w:val="421D64F7"/>
    <w:rsid w:val="422DEC22"/>
    <w:rsid w:val="42327AC0"/>
    <w:rsid w:val="42337AED"/>
    <w:rsid w:val="423E357C"/>
    <w:rsid w:val="4247D9DD"/>
    <w:rsid w:val="424B5042"/>
    <w:rsid w:val="424C4847"/>
    <w:rsid w:val="425C9B85"/>
    <w:rsid w:val="425EC150"/>
    <w:rsid w:val="4260BF15"/>
    <w:rsid w:val="42641DAB"/>
    <w:rsid w:val="4266AA1F"/>
    <w:rsid w:val="4266B893"/>
    <w:rsid w:val="4276E2E5"/>
    <w:rsid w:val="427A0E8C"/>
    <w:rsid w:val="42821EBE"/>
    <w:rsid w:val="428236EE"/>
    <w:rsid w:val="42849926"/>
    <w:rsid w:val="4287C90B"/>
    <w:rsid w:val="428D8E6C"/>
    <w:rsid w:val="428E5D26"/>
    <w:rsid w:val="428F5376"/>
    <w:rsid w:val="4294B0D6"/>
    <w:rsid w:val="4294D78C"/>
    <w:rsid w:val="4297C0EF"/>
    <w:rsid w:val="429E2E96"/>
    <w:rsid w:val="429EA4E7"/>
    <w:rsid w:val="429F11ED"/>
    <w:rsid w:val="42A394EC"/>
    <w:rsid w:val="42A76BD7"/>
    <w:rsid w:val="42BF0FD6"/>
    <w:rsid w:val="42BF4364"/>
    <w:rsid w:val="42C3419A"/>
    <w:rsid w:val="42C4A171"/>
    <w:rsid w:val="42C68E0F"/>
    <w:rsid w:val="42CAFDEB"/>
    <w:rsid w:val="42CCA907"/>
    <w:rsid w:val="42D3BB4A"/>
    <w:rsid w:val="42DA6C1A"/>
    <w:rsid w:val="42DD0023"/>
    <w:rsid w:val="42E061D3"/>
    <w:rsid w:val="42E1473E"/>
    <w:rsid w:val="42E45869"/>
    <w:rsid w:val="42E6A927"/>
    <w:rsid w:val="42F1AADF"/>
    <w:rsid w:val="42F85855"/>
    <w:rsid w:val="431313A0"/>
    <w:rsid w:val="4314CF85"/>
    <w:rsid w:val="43161819"/>
    <w:rsid w:val="4318AF56"/>
    <w:rsid w:val="431A918F"/>
    <w:rsid w:val="431B2778"/>
    <w:rsid w:val="43204C1F"/>
    <w:rsid w:val="4331FFFE"/>
    <w:rsid w:val="4339BE99"/>
    <w:rsid w:val="434014D2"/>
    <w:rsid w:val="4349E8B7"/>
    <w:rsid w:val="434A108D"/>
    <w:rsid w:val="434D8B06"/>
    <w:rsid w:val="434ED657"/>
    <w:rsid w:val="435DFD82"/>
    <w:rsid w:val="43673364"/>
    <w:rsid w:val="4370086B"/>
    <w:rsid w:val="4379B974"/>
    <w:rsid w:val="437F37C3"/>
    <w:rsid w:val="43844F0C"/>
    <w:rsid w:val="438BA42F"/>
    <w:rsid w:val="438C272B"/>
    <w:rsid w:val="438FFB6F"/>
    <w:rsid w:val="43936C43"/>
    <w:rsid w:val="439882A7"/>
    <w:rsid w:val="4399679B"/>
    <w:rsid w:val="439A1B4D"/>
    <w:rsid w:val="439CFEE0"/>
    <w:rsid w:val="439E1501"/>
    <w:rsid w:val="439FB904"/>
    <w:rsid w:val="43A4AA23"/>
    <w:rsid w:val="43A8983D"/>
    <w:rsid w:val="43A96865"/>
    <w:rsid w:val="43B4E2A4"/>
    <w:rsid w:val="43B6DDA1"/>
    <w:rsid w:val="43BD5BB8"/>
    <w:rsid w:val="43BDDFD8"/>
    <w:rsid w:val="43C544E7"/>
    <w:rsid w:val="43C80D86"/>
    <w:rsid w:val="43CA1587"/>
    <w:rsid w:val="43CA8F1C"/>
    <w:rsid w:val="43CB06AC"/>
    <w:rsid w:val="43CBD892"/>
    <w:rsid w:val="43D56F3A"/>
    <w:rsid w:val="43E50C10"/>
    <w:rsid w:val="43F53A41"/>
    <w:rsid w:val="43F71805"/>
    <w:rsid w:val="43F9402F"/>
    <w:rsid w:val="43FAC72D"/>
    <w:rsid w:val="44029EA5"/>
    <w:rsid w:val="44098A57"/>
    <w:rsid w:val="4413B0E6"/>
    <w:rsid w:val="441738AB"/>
    <w:rsid w:val="44180EC3"/>
    <w:rsid w:val="4419C13A"/>
    <w:rsid w:val="4422323C"/>
    <w:rsid w:val="4423A5B7"/>
    <w:rsid w:val="4425DB0D"/>
    <w:rsid w:val="442B4C9C"/>
    <w:rsid w:val="442BD0B1"/>
    <w:rsid w:val="442D6C05"/>
    <w:rsid w:val="442E4402"/>
    <w:rsid w:val="4446426C"/>
    <w:rsid w:val="444DCBF0"/>
    <w:rsid w:val="44510B25"/>
    <w:rsid w:val="44527F66"/>
    <w:rsid w:val="44685D24"/>
    <w:rsid w:val="446A4BA5"/>
    <w:rsid w:val="446D1A4C"/>
    <w:rsid w:val="446DA229"/>
    <w:rsid w:val="4471C85C"/>
    <w:rsid w:val="4473235C"/>
    <w:rsid w:val="4477D4B9"/>
    <w:rsid w:val="447C004C"/>
    <w:rsid w:val="44818CA5"/>
    <w:rsid w:val="44941F32"/>
    <w:rsid w:val="44998CD7"/>
    <w:rsid w:val="44A46B1E"/>
    <w:rsid w:val="44A65FFC"/>
    <w:rsid w:val="44AD47D3"/>
    <w:rsid w:val="44B043A2"/>
    <w:rsid w:val="44B32454"/>
    <w:rsid w:val="44BDF732"/>
    <w:rsid w:val="44C247ED"/>
    <w:rsid w:val="44C6CCA0"/>
    <w:rsid w:val="44C8B75E"/>
    <w:rsid w:val="44CF4A8C"/>
    <w:rsid w:val="44D2586C"/>
    <w:rsid w:val="44D8B23A"/>
    <w:rsid w:val="44DE4C3C"/>
    <w:rsid w:val="44E40691"/>
    <w:rsid w:val="44E83CE2"/>
    <w:rsid w:val="44E8BE95"/>
    <w:rsid w:val="44EDD5EB"/>
    <w:rsid w:val="44F3E64B"/>
    <w:rsid w:val="44F952F7"/>
    <w:rsid w:val="4508DEF8"/>
    <w:rsid w:val="450AF1DC"/>
    <w:rsid w:val="450D2176"/>
    <w:rsid w:val="4511AFC7"/>
    <w:rsid w:val="4517A01E"/>
    <w:rsid w:val="4517E3C8"/>
    <w:rsid w:val="451BBC6A"/>
    <w:rsid w:val="451CBB5B"/>
    <w:rsid w:val="4524531B"/>
    <w:rsid w:val="4528A68C"/>
    <w:rsid w:val="452C7243"/>
    <w:rsid w:val="453257C9"/>
    <w:rsid w:val="4533CE59"/>
    <w:rsid w:val="4534C75E"/>
    <w:rsid w:val="453CFEE6"/>
    <w:rsid w:val="45459388"/>
    <w:rsid w:val="4546CDC5"/>
    <w:rsid w:val="454B95C5"/>
    <w:rsid w:val="454C9704"/>
    <w:rsid w:val="454EFA11"/>
    <w:rsid w:val="45518F5F"/>
    <w:rsid w:val="4558E194"/>
    <w:rsid w:val="4560B8D0"/>
    <w:rsid w:val="45659796"/>
    <w:rsid w:val="45729662"/>
    <w:rsid w:val="4574776C"/>
    <w:rsid w:val="4579CA37"/>
    <w:rsid w:val="457B14CE"/>
    <w:rsid w:val="45889EA2"/>
    <w:rsid w:val="4593E519"/>
    <w:rsid w:val="45974F5C"/>
    <w:rsid w:val="459D2102"/>
    <w:rsid w:val="459E7AEC"/>
    <w:rsid w:val="45B47349"/>
    <w:rsid w:val="45B7C151"/>
    <w:rsid w:val="45B862CC"/>
    <w:rsid w:val="45BB420A"/>
    <w:rsid w:val="45BC845E"/>
    <w:rsid w:val="45BC8468"/>
    <w:rsid w:val="45BFC254"/>
    <w:rsid w:val="45BFF8B3"/>
    <w:rsid w:val="45C2F138"/>
    <w:rsid w:val="45C56492"/>
    <w:rsid w:val="45CDC6AF"/>
    <w:rsid w:val="45CE4F42"/>
    <w:rsid w:val="45D61928"/>
    <w:rsid w:val="45D6EEC3"/>
    <w:rsid w:val="45E135D3"/>
    <w:rsid w:val="45E421D1"/>
    <w:rsid w:val="45EDB5CA"/>
    <w:rsid w:val="45EFC4E9"/>
    <w:rsid w:val="45F72D59"/>
    <w:rsid w:val="45FE0F76"/>
    <w:rsid w:val="4603BCD5"/>
    <w:rsid w:val="4610C7FD"/>
    <w:rsid w:val="46159CB7"/>
    <w:rsid w:val="4619F13B"/>
    <w:rsid w:val="461E1431"/>
    <w:rsid w:val="4633AFEA"/>
    <w:rsid w:val="46345227"/>
    <w:rsid w:val="463958E4"/>
    <w:rsid w:val="46484AE7"/>
    <w:rsid w:val="4648AE96"/>
    <w:rsid w:val="464D05D5"/>
    <w:rsid w:val="46536AD3"/>
    <w:rsid w:val="4659DBA6"/>
    <w:rsid w:val="4660BB51"/>
    <w:rsid w:val="4662341B"/>
    <w:rsid w:val="466435A4"/>
    <w:rsid w:val="466B26FB"/>
    <w:rsid w:val="46769FF8"/>
    <w:rsid w:val="4677E42B"/>
    <w:rsid w:val="4678CC73"/>
    <w:rsid w:val="467F40DF"/>
    <w:rsid w:val="468A2ABB"/>
    <w:rsid w:val="468F9188"/>
    <w:rsid w:val="4697001C"/>
    <w:rsid w:val="46AD13A2"/>
    <w:rsid w:val="46B522A6"/>
    <w:rsid w:val="46C01FD7"/>
    <w:rsid w:val="46C1932F"/>
    <w:rsid w:val="46C79D08"/>
    <w:rsid w:val="46D1E611"/>
    <w:rsid w:val="46D2BFED"/>
    <w:rsid w:val="46D4A787"/>
    <w:rsid w:val="46F3F1F3"/>
    <w:rsid w:val="47023721"/>
    <w:rsid w:val="470713DB"/>
    <w:rsid w:val="471B4BAF"/>
    <w:rsid w:val="471EC218"/>
    <w:rsid w:val="471F952A"/>
    <w:rsid w:val="47206D67"/>
    <w:rsid w:val="4729BAFA"/>
    <w:rsid w:val="472D754F"/>
    <w:rsid w:val="4732931E"/>
    <w:rsid w:val="473686BB"/>
    <w:rsid w:val="47377CA4"/>
    <w:rsid w:val="47379EA6"/>
    <w:rsid w:val="47454197"/>
    <w:rsid w:val="47458657"/>
    <w:rsid w:val="474B1B6E"/>
    <w:rsid w:val="4754105B"/>
    <w:rsid w:val="475720A5"/>
    <w:rsid w:val="475D11E4"/>
    <w:rsid w:val="475D3D5C"/>
    <w:rsid w:val="475F4815"/>
    <w:rsid w:val="47612B39"/>
    <w:rsid w:val="4763D384"/>
    <w:rsid w:val="4768004F"/>
    <w:rsid w:val="476A89F5"/>
    <w:rsid w:val="47768417"/>
    <w:rsid w:val="4788AE6A"/>
    <w:rsid w:val="4795FE79"/>
    <w:rsid w:val="47969B91"/>
    <w:rsid w:val="4797A300"/>
    <w:rsid w:val="4798015D"/>
    <w:rsid w:val="479912C6"/>
    <w:rsid w:val="4799C495"/>
    <w:rsid w:val="47A53DC0"/>
    <w:rsid w:val="47AA9302"/>
    <w:rsid w:val="47ABCA34"/>
    <w:rsid w:val="47AF116A"/>
    <w:rsid w:val="47B1C161"/>
    <w:rsid w:val="47B8BC62"/>
    <w:rsid w:val="47CBD92F"/>
    <w:rsid w:val="47D646BB"/>
    <w:rsid w:val="47D9477E"/>
    <w:rsid w:val="47DA9AC2"/>
    <w:rsid w:val="47DBCA69"/>
    <w:rsid w:val="47E3AC32"/>
    <w:rsid w:val="47EEDB58"/>
    <w:rsid w:val="47F5E77B"/>
    <w:rsid w:val="47FBCAFE"/>
    <w:rsid w:val="47FE8264"/>
    <w:rsid w:val="480007F6"/>
    <w:rsid w:val="480E39C5"/>
    <w:rsid w:val="4813F192"/>
    <w:rsid w:val="48147807"/>
    <w:rsid w:val="4817D979"/>
    <w:rsid w:val="481BEA6B"/>
    <w:rsid w:val="481FF374"/>
    <w:rsid w:val="48202702"/>
    <w:rsid w:val="4825AF0B"/>
    <w:rsid w:val="4828B2C8"/>
    <w:rsid w:val="48322FBC"/>
    <w:rsid w:val="48330F3E"/>
    <w:rsid w:val="4833E919"/>
    <w:rsid w:val="4837AE12"/>
    <w:rsid w:val="48394C31"/>
    <w:rsid w:val="4842DD5F"/>
    <w:rsid w:val="4849D0B3"/>
    <w:rsid w:val="484A24F9"/>
    <w:rsid w:val="4859C847"/>
    <w:rsid w:val="485A9639"/>
    <w:rsid w:val="485ADA83"/>
    <w:rsid w:val="48678FF5"/>
    <w:rsid w:val="486BF68E"/>
    <w:rsid w:val="486D59F6"/>
    <w:rsid w:val="486FA310"/>
    <w:rsid w:val="487A0FE0"/>
    <w:rsid w:val="48842F5A"/>
    <w:rsid w:val="48873A67"/>
    <w:rsid w:val="48882559"/>
    <w:rsid w:val="4891904E"/>
    <w:rsid w:val="489233D5"/>
    <w:rsid w:val="48996B27"/>
    <w:rsid w:val="48A1E660"/>
    <w:rsid w:val="48A30651"/>
    <w:rsid w:val="48A76AF4"/>
    <w:rsid w:val="48AE3673"/>
    <w:rsid w:val="48AE4F72"/>
    <w:rsid w:val="48B51767"/>
    <w:rsid w:val="48B57D72"/>
    <w:rsid w:val="48B70CDB"/>
    <w:rsid w:val="48B7F996"/>
    <w:rsid w:val="48B8A71B"/>
    <w:rsid w:val="48C3ACA1"/>
    <w:rsid w:val="48C812EE"/>
    <w:rsid w:val="48CF1D4A"/>
    <w:rsid w:val="48CF98FD"/>
    <w:rsid w:val="48D5D8FA"/>
    <w:rsid w:val="48D90BFD"/>
    <w:rsid w:val="48D9B967"/>
    <w:rsid w:val="48DD66B9"/>
    <w:rsid w:val="48DDB38C"/>
    <w:rsid w:val="48DE5302"/>
    <w:rsid w:val="48E8ACB3"/>
    <w:rsid w:val="48F37FCD"/>
    <w:rsid w:val="48FD6863"/>
    <w:rsid w:val="4909EC51"/>
    <w:rsid w:val="490E9A9E"/>
    <w:rsid w:val="49164F20"/>
    <w:rsid w:val="49190DBD"/>
    <w:rsid w:val="491D9E6C"/>
    <w:rsid w:val="4926227C"/>
    <w:rsid w:val="4929ABB5"/>
    <w:rsid w:val="492A55C3"/>
    <w:rsid w:val="492B94EA"/>
    <w:rsid w:val="493119D0"/>
    <w:rsid w:val="493CAA4A"/>
    <w:rsid w:val="49442301"/>
    <w:rsid w:val="494541CA"/>
    <w:rsid w:val="494C63D8"/>
    <w:rsid w:val="4950C79B"/>
    <w:rsid w:val="4953EE4D"/>
    <w:rsid w:val="49549DCE"/>
    <w:rsid w:val="495D2095"/>
    <w:rsid w:val="49763B11"/>
    <w:rsid w:val="497FAE71"/>
    <w:rsid w:val="4989CB79"/>
    <w:rsid w:val="498B8A3C"/>
    <w:rsid w:val="49919ACA"/>
    <w:rsid w:val="49926A5B"/>
    <w:rsid w:val="4993DC8A"/>
    <w:rsid w:val="49967569"/>
    <w:rsid w:val="49A0C205"/>
    <w:rsid w:val="49A44EE1"/>
    <w:rsid w:val="49A6782B"/>
    <w:rsid w:val="49AD9626"/>
    <w:rsid w:val="49B4D753"/>
    <w:rsid w:val="49B56E40"/>
    <w:rsid w:val="49BD8BEA"/>
    <w:rsid w:val="49C40713"/>
    <w:rsid w:val="49C6861A"/>
    <w:rsid w:val="49CCD355"/>
    <w:rsid w:val="49CE09F3"/>
    <w:rsid w:val="49CE9644"/>
    <w:rsid w:val="49E0F114"/>
    <w:rsid w:val="49E96C21"/>
    <w:rsid w:val="49F0FF33"/>
    <w:rsid w:val="49F3C5F2"/>
    <w:rsid w:val="49F79303"/>
    <w:rsid w:val="49FC345B"/>
    <w:rsid w:val="4A07E823"/>
    <w:rsid w:val="4A0AB58C"/>
    <w:rsid w:val="4A0AE611"/>
    <w:rsid w:val="4A130ECF"/>
    <w:rsid w:val="4A1D49FE"/>
    <w:rsid w:val="4A1E0254"/>
    <w:rsid w:val="4A1F9BB2"/>
    <w:rsid w:val="4A225246"/>
    <w:rsid w:val="4A23EEB1"/>
    <w:rsid w:val="4A2465D5"/>
    <w:rsid w:val="4A278DA6"/>
    <w:rsid w:val="4A2ABFDC"/>
    <w:rsid w:val="4A2B5657"/>
    <w:rsid w:val="4A2F11AB"/>
    <w:rsid w:val="4A2F2864"/>
    <w:rsid w:val="4A36FB51"/>
    <w:rsid w:val="4A3A8EFD"/>
    <w:rsid w:val="4A3EC550"/>
    <w:rsid w:val="4A409271"/>
    <w:rsid w:val="4A433457"/>
    <w:rsid w:val="4A4503BF"/>
    <w:rsid w:val="4A476089"/>
    <w:rsid w:val="4A5A0265"/>
    <w:rsid w:val="4A6B76CD"/>
    <w:rsid w:val="4A75D025"/>
    <w:rsid w:val="4A7ED196"/>
    <w:rsid w:val="4A8095EA"/>
    <w:rsid w:val="4A80AFEF"/>
    <w:rsid w:val="4A870A18"/>
    <w:rsid w:val="4A8A29D7"/>
    <w:rsid w:val="4A8D31E1"/>
    <w:rsid w:val="4A909A57"/>
    <w:rsid w:val="4A94BCBA"/>
    <w:rsid w:val="4A97588A"/>
    <w:rsid w:val="4A97660F"/>
    <w:rsid w:val="4A9B867B"/>
    <w:rsid w:val="4AA252FF"/>
    <w:rsid w:val="4AA3C76A"/>
    <w:rsid w:val="4AA514BF"/>
    <w:rsid w:val="4AA6C077"/>
    <w:rsid w:val="4AA9DE54"/>
    <w:rsid w:val="4AAA66B0"/>
    <w:rsid w:val="4AB89678"/>
    <w:rsid w:val="4AC06D38"/>
    <w:rsid w:val="4AC1D55A"/>
    <w:rsid w:val="4AC32DEB"/>
    <w:rsid w:val="4AC39E58"/>
    <w:rsid w:val="4AC3CF50"/>
    <w:rsid w:val="4ACCEAE5"/>
    <w:rsid w:val="4ACD6392"/>
    <w:rsid w:val="4AD9AD08"/>
    <w:rsid w:val="4ADD6DC8"/>
    <w:rsid w:val="4AE5A393"/>
    <w:rsid w:val="4AFC9D6E"/>
    <w:rsid w:val="4B277FAD"/>
    <w:rsid w:val="4B2894FF"/>
    <w:rsid w:val="4B28DA71"/>
    <w:rsid w:val="4B3646BA"/>
    <w:rsid w:val="4B3884BB"/>
    <w:rsid w:val="4B3D31BC"/>
    <w:rsid w:val="4B4C9FF5"/>
    <w:rsid w:val="4B5476CC"/>
    <w:rsid w:val="4B585E2D"/>
    <w:rsid w:val="4B5CFC83"/>
    <w:rsid w:val="4B5D4F56"/>
    <w:rsid w:val="4B60CF46"/>
    <w:rsid w:val="4B632619"/>
    <w:rsid w:val="4B657205"/>
    <w:rsid w:val="4B66414C"/>
    <w:rsid w:val="4B66B08C"/>
    <w:rsid w:val="4B6EA4BA"/>
    <w:rsid w:val="4B77F0BA"/>
    <w:rsid w:val="4B797572"/>
    <w:rsid w:val="4B7AC4C1"/>
    <w:rsid w:val="4B7FE430"/>
    <w:rsid w:val="4B83EE55"/>
    <w:rsid w:val="4B8A5A1C"/>
    <w:rsid w:val="4B8B8540"/>
    <w:rsid w:val="4B8F3805"/>
    <w:rsid w:val="4B9525FF"/>
    <w:rsid w:val="4B992562"/>
    <w:rsid w:val="4B9DE694"/>
    <w:rsid w:val="4BA302D5"/>
    <w:rsid w:val="4BA3DEAB"/>
    <w:rsid w:val="4BA6BDFC"/>
    <w:rsid w:val="4BAA3E48"/>
    <w:rsid w:val="4BB29F06"/>
    <w:rsid w:val="4BB371AC"/>
    <w:rsid w:val="4BB70478"/>
    <w:rsid w:val="4BBE89B2"/>
    <w:rsid w:val="4BC448CC"/>
    <w:rsid w:val="4BC56FCA"/>
    <w:rsid w:val="4BD0B569"/>
    <w:rsid w:val="4BDA9BD5"/>
    <w:rsid w:val="4BDE9E53"/>
    <w:rsid w:val="4BE34FCB"/>
    <w:rsid w:val="4BE416A0"/>
    <w:rsid w:val="4BE7DE81"/>
    <w:rsid w:val="4BE91E26"/>
    <w:rsid w:val="4BEBEB53"/>
    <w:rsid w:val="4BEE063D"/>
    <w:rsid w:val="4BF63604"/>
    <w:rsid w:val="4BFB613B"/>
    <w:rsid w:val="4BFF97D3"/>
    <w:rsid w:val="4C0686D1"/>
    <w:rsid w:val="4C0C41E7"/>
    <w:rsid w:val="4C0C47D2"/>
    <w:rsid w:val="4C1EA917"/>
    <w:rsid w:val="4C1FF973"/>
    <w:rsid w:val="4C27A230"/>
    <w:rsid w:val="4C2CB22E"/>
    <w:rsid w:val="4C389FCE"/>
    <w:rsid w:val="4C3982E7"/>
    <w:rsid w:val="4C3C644B"/>
    <w:rsid w:val="4C4676F7"/>
    <w:rsid w:val="4C48ADE6"/>
    <w:rsid w:val="4C48B717"/>
    <w:rsid w:val="4C4AE0B0"/>
    <w:rsid w:val="4C4C920F"/>
    <w:rsid w:val="4C561D85"/>
    <w:rsid w:val="4C564867"/>
    <w:rsid w:val="4C5B2B91"/>
    <w:rsid w:val="4C5C96AD"/>
    <w:rsid w:val="4C5FDBB6"/>
    <w:rsid w:val="4C60A197"/>
    <w:rsid w:val="4C662758"/>
    <w:rsid w:val="4C66AB2B"/>
    <w:rsid w:val="4C671180"/>
    <w:rsid w:val="4C76DB11"/>
    <w:rsid w:val="4C7E2258"/>
    <w:rsid w:val="4C7ED6FF"/>
    <w:rsid w:val="4C7F6769"/>
    <w:rsid w:val="4C877979"/>
    <w:rsid w:val="4C882F40"/>
    <w:rsid w:val="4C9576C2"/>
    <w:rsid w:val="4C9590DB"/>
    <w:rsid w:val="4C996EF5"/>
    <w:rsid w:val="4CB935A5"/>
    <w:rsid w:val="4CC25099"/>
    <w:rsid w:val="4CC6F8FF"/>
    <w:rsid w:val="4CCB863A"/>
    <w:rsid w:val="4CCCD698"/>
    <w:rsid w:val="4CD08C00"/>
    <w:rsid w:val="4CDC0955"/>
    <w:rsid w:val="4CE30D03"/>
    <w:rsid w:val="4CE3DDBB"/>
    <w:rsid w:val="4CEB2DC6"/>
    <w:rsid w:val="4CFFBCB2"/>
    <w:rsid w:val="4D0E22D0"/>
    <w:rsid w:val="4D140E0E"/>
    <w:rsid w:val="4D151F21"/>
    <w:rsid w:val="4D1576D6"/>
    <w:rsid w:val="4D33ABE4"/>
    <w:rsid w:val="4D3CD84B"/>
    <w:rsid w:val="4D44B2B1"/>
    <w:rsid w:val="4D4ADB3C"/>
    <w:rsid w:val="4D4DB95C"/>
    <w:rsid w:val="4D4E3305"/>
    <w:rsid w:val="4D4F5616"/>
    <w:rsid w:val="4D56E787"/>
    <w:rsid w:val="4D58F7D7"/>
    <w:rsid w:val="4D62CFA3"/>
    <w:rsid w:val="4D64D62D"/>
    <w:rsid w:val="4D6A0289"/>
    <w:rsid w:val="4D6F5FFE"/>
    <w:rsid w:val="4D6FF009"/>
    <w:rsid w:val="4D7007F1"/>
    <w:rsid w:val="4D809E69"/>
    <w:rsid w:val="4D82E0D4"/>
    <w:rsid w:val="4D8B719C"/>
    <w:rsid w:val="4D8C5698"/>
    <w:rsid w:val="4D8E926D"/>
    <w:rsid w:val="4D93E86F"/>
    <w:rsid w:val="4D9C9EC8"/>
    <w:rsid w:val="4DA07943"/>
    <w:rsid w:val="4DA4903C"/>
    <w:rsid w:val="4DAA2AD7"/>
    <w:rsid w:val="4DAC2AF2"/>
    <w:rsid w:val="4DACE059"/>
    <w:rsid w:val="4DB0B7ED"/>
    <w:rsid w:val="4DB0BF39"/>
    <w:rsid w:val="4DB3205E"/>
    <w:rsid w:val="4DB3B66F"/>
    <w:rsid w:val="4DBB21F7"/>
    <w:rsid w:val="4DBBC8EA"/>
    <w:rsid w:val="4DBCB0AA"/>
    <w:rsid w:val="4DBFD186"/>
    <w:rsid w:val="4DD4FBB3"/>
    <w:rsid w:val="4DD6C3CE"/>
    <w:rsid w:val="4DD747FA"/>
    <w:rsid w:val="4DD74AEE"/>
    <w:rsid w:val="4DDD04B8"/>
    <w:rsid w:val="4DE3D98B"/>
    <w:rsid w:val="4DF8814E"/>
    <w:rsid w:val="4DF9AD09"/>
    <w:rsid w:val="4DFB3B01"/>
    <w:rsid w:val="4DFB9200"/>
    <w:rsid w:val="4E03521A"/>
    <w:rsid w:val="4E05FDC3"/>
    <w:rsid w:val="4E086E69"/>
    <w:rsid w:val="4E132A5E"/>
    <w:rsid w:val="4E18166B"/>
    <w:rsid w:val="4E18C3A7"/>
    <w:rsid w:val="4E18E166"/>
    <w:rsid w:val="4E21AAF7"/>
    <w:rsid w:val="4E2A6871"/>
    <w:rsid w:val="4E2A9BFE"/>
    <w:rsid w:val="4E37AC51"/>
    <w:rsid w:val="4E3B2415"/>
    <w:rsid w:val="4E44C7F6"/>
    <w:rsid w:val="4E49C040"/>
    <w:rsid w:val="4E4A4FFB"/>
    <w:rsid w:val="4E5032CC"/>
    <w:rsid w:val="4E51D950"/>
    <w:rsid w:val="4E521FB4"/>
    <w:rsid w:val="4E5381B5"/>
    <w:rsid w:val="4E61E12F"/>
    <w:rsid w:val="4E634DB1"/>
    <w:rsid w:val="4E69D216"/>
    <w:rsid w:val="4E6CCBCA"/>
    <w:rsid w:val="4E787B69"/>
    <w:rsid w:val="4E79CDF0"/>
    <w:rsid w:val="4E82DE01"/>
    <w:rsid w:val="4E84811F"/>
    <w:rsid w:val="4E875870"/>
    <w:rsid w:val="4E8BB40D"/>
    <w:rsid w:val="4E8DC8A9"/>
    <w:rsid w:val="4E98D29E"/>
    <w:rsid w:val="4E9D6B59"/>
    <w:rsid w:val="4EAA0014"/>
    <w:rsid w:val="4EAFAF51"/>
    <w:rsid w:val="4EB227E0"/>
    <w:rsid w:val="4EB43410"/>
    <w:rsid w:val="4EB5BA3B"/>
    <w:rsid w:val="4EB955FE"/>
    <w:rsid w:val="4EC3E01E"/>
    <w:rsid w:val="4EC5E61D"/>
    <w:rsid w:val="4ECE1DAC"/>
    <w:rsid w:val="4ED3B744"/>
    <w:rsid w:val="4ED45203"/>
    <w:rsid w:val="4ED9BF48"/>
    <w:rsid w:val="4EDA7DDF"/>
    <w:rsid w:val="4EE07B42"/>
    <w:rsid w:val="4EE5ECC9"/>
    <w:rsid w:val="4EE6D021"/>
    <w:rsid w:val="4EE9B5CA"/>
    <w:rsid w:val="4EEB07C8"/>
    <w:rsid w:val="4EF79F5D"/>
    <w:rsid w:val="4EFBF9D2"/>
    <w:rsid w:val="4F030BD8"/>
    <w:rsid w:val="4F039856"/>
    <w:rsid w:val="4F179C21"/>
    <w:rsid w:val="4F27B9DF"/>
    <w:rsid w:val="4F27DBBF"/>
    <w:rsid w:val="4F298D59"/>
    <w:rsid w:val="4F29B10F"/>
    <w:rsid w:val="4F2BDD41"/>
    <w:rsid w:val="4F2E13F4"/>
    <w:rsid w:val="4F2FE11C"/>
    <w:rsid w:val="4F31F01C"/>
    <w:rsid w:val="4F34C3FF"/>
    <w:rsid w:val="4F3937CA"/>
    <w:rsid w:val="4F39D0E6"/>
    <w:rsid w:val="4F4051F3"/>
    <w:rsid w:val="4F47D497"/>
    <w:rsid w:val="4F4C5ECE"/>
    <w:rsid w:val="4F50C25C"/>
    <w:rsid w:val="4F528FE6"/>
    <w:rsid w:val="4F55A107"/>
    <w:rsid w:val="4F562D17"/>
    <w:rsid w:val="4F578E63"/>
    <w:rsid w:val="4F58C165"/>
    <w:rsid w:val="4F5B883F"/>
    <w:rsid w:val="4F5C610C"/>
    <w:rsid w:val="4F601A67"/>
    <w:rsid w:val="4F61CDF9"/>
    <w:rsid w:val="4F62B215"/>
    <w:rsid w:val="4F6D36B1"/>
    <w:rsid w:val="4F6E76B5"/>
    <w:rsid w:val="4F6FFBA8"/>
    <w:rsid w:val="4F74A13C"/>
    <w:rsid w:val="4F762494"/>
    <w:rsid w:val="4F7D09EB"/>
    <w:rsid w:val="4F82629E"/>
    <w:rsid w:val="4F90073C"/>
    <w:rsid w:val="4F9147AF"/>
    <w:rsid w:val="4F93C899"/>
    <w:rsid w:val="4FA23242"/>
    <w:rsid w:val="4FA2DBFF"/>
    <w:rsid w:val="4FA90CE2"/>
    <w:rsid w:val="4FAE3255"/>
    <w:rsid w:val="4FB515B6"/>
    <w:rsid w:val="4FB7C3F2"/>
    <w:rsid w:val="4FBE7CAF"/>
    <w:rsid w:val="4FC4D0FE"/>
    <w:rsid w:val="4FD05640"/>
    <w:rsid w:val="4FD4BADA"/>
    <w:rsid w:val="4FD665EE"/>
    <w:rsid w:val="4FD736A2"/>
    <w:rsid w:val="4FDD568F"/>
    <w:rsid w:val="4FE87ACF"/>
    <w:rsid w:val="4FF23B32"/>
    <w:rsid w:val="4FFA7B44"/>
    <w:rsid w:val="4FFD0A59"/>
    <w:rsid w:val="50020CB3"/>
    <w:rsid w:val="5014CF12"/>
    <w:rsid w:val="5023370A"/>
    <w:rsid w:val="5031134F"/>
    <w:rsid w:val="5037FAD4"/>
    <w:rsid w:val="503E58E8"/>
    <w:rsid w:val="50462E1F"/>
    <w:rsid w:val="504643CA"/>
    <w:rsid w:val="504A0ACB"/>
    <w:rsid w:val="504C3554"/>
    <w:rsid w:val="504D9310"/>
    <w:rsid w:val="504E8E78"/>
    <w:rsid w:val="504FFEE5"/>
    <w:rsid w:val="5051D62F"/>
    <w:rsid w:val="5057DDE5"/>
    <w:rsid w:val="5059D372"/>
    <w:rsid w:val="506487F5"/>
    <w:rsid w:val="5064CBA1"/>
    <w:rsid w:val="5066A63F"/>
    <w:rsid w:val="506A8098"/>
    <w:rsid w:val="506B01A8"/>
    <w:rsid w:val="506E4A77"/>
    <w:rsid w:val="506FAEA4"/>
    <w:rsid w:val="5071D1D1"/>
    <w:rsid w:val="50733464"/>
    <w:rsid w:val="508C6A5F"/>
    <w:rsid w:val="50964E5B"/>
    <w:rsid w:val="509F7715"/>
    <w:rsid w:val="50A495C8"/>
    <w:rsid w:val="50AC3279"/>
    <w:rsid w:val="50AF8163"/>
    <w:rsid w:val="50C89015"/>
    <w:rsid w:val="50CDCAA8"/>
    <w:rsid w:val="50CFF8E0"/>
    <w:rsid w:val="50D0A278"/>
    <w:rsid w:val="50D1038F"/>
    <w:rsid w:val="50D6EA3A"/>
    <w:rsid w:val="50D6F183"/>
    <w:rsid w:val="50DBE4A5"/>
    <w:rsid w:val="50E12C26"/>
    <w:rsid w:val="50E3CB4E"/>
    <w:rsid w:val="50E68552"/>
    <w:rsid w:val="50F135B0"/>
    <w:rsid w:val="50F4B8E4"/>
    <w:rsid w:val="50FD15E9"/>
    <w:rsid w:val="50FDA18D"/>
    <w:rsid w:val="50FEE6AD"/>
    <w:rsid w:val="50FFD3A5"/>
    <w:rsid w:val="510741AC"/>
    <w:rsid w:val="51087CEF"/>
    <w:rsid w:val="51098AA3"/>
    <w:rsid w:val="510EEF87"/>
    <w:rsid w:val="51118C7F"/>
    <w:rsid w:val="5111B570"/>
    <w:rsid w:val="51185C0C"/>
    <w:rsid w:val="51191FB1"/>
    <w:rsid w:val="51229795"/>
    <w:rsid w:val="512CC229"/>
    <w:rsid w:val="51355470"/>
    <w:rsid w:val="51373C6E"/>
    <w:rsid w:val="5142DBD2"/>
    <w:rsid w:val="514D5941"/>
    <w:rsid w:val="515404FB"/>
    <w:rsid w:val="515D3810"/>
    <w:rsid w:val="515F5B17"/>
    <w:rsid w:val="5168E68D"/>
    <w:rsid w:val="5171792F"/>
    <w:rsid w:val="51754383"/>
    <w:rsid w:val="517726F0"/>
    <w:rsid w:val="517E178D"/>
    <w:rsid w:val="518089AC"/>
    <w:rsid w:val="518198AE"/>
    <w:rsid w:val="51875F74"/>
    <w:rsid w:val="518A8D41"/>
    <w:rsid w:val="5190374D"/>
    <w:rsid w:val="5191A466"/>
    <w:rsid w:val="51925ACD"/>
    <w:rsid w:val="5193A858"/>
    <w:rsid w:val="51967358"/>
    <w:rsid w:val="51A50261"/>
    <w:rsid w:val="51A7F2AD"/>
    <w:rsid w:val="51A84153"/>
    <w:rsid w:val="51A94C93"/>
    <w:rsid w:val="51AD5CA9"/>
    <w:rsid w:val="51B23883"/>
    <w:rsid w:val="51B602DB"/>
    <w:rsid w:val="51B61E9D"/>
    <w:rsid w:val="51B6A692"/>
    <w:rsid w:val="51BCF67F"/>
    <w:rsid w:val="51BD5483"/>
    <w:rsid w:val="51BE4E1D"/>
    <w:rsid w:val="51BF9D35"/>
    <w:rsid w:val="51C21C1F"/>
    <w:rsid w:val="51C93EC2"/>
    <w:rsid w:val="51D41FAA"/>
    <w:rsid w:val="51D5D016"/>
    <w:rsid w:val="51D6DE2A"/>
    <w:rsid w:val="51E39037"/>
    <w:rsid w:val="51E4B917"/>
    <w:rsid w:val="51E53734"/>
    <w:rsid w:val="51E53BC2"/>
    <w:rsid w:val="51EF1408"/>
    <w:rsid w:val="51F0811B"/>
    <w:rsid w:val="51F39128"/>
    <w:rsid w:val="5201C6DA"/>
    <w:rsid w:val="520DEE31"/>
    <w:rsid w:val="520E29AC"/>
    <w:rsid w:val="52133C48"/>
    <w:rsid w:val="5217F99C"/>
    <w:rsid w:val="5218C80C"/>
    <w:rsid w:val="5223A1B0"/>
    <w:rsid w:val="52243CC2"/>
    <w:rsid w:val="522707D5"/>
    <w:rsid w:val="522874D9"/>
    <w:rsid w:val="522CC35D"/>
    <w:rsid w:val="5232559B"/>
    <w:rsid w:val="52325C45"/>
    <w:rsid w:val="5232D99B"/>
    <w:rsid w:val="52358A06"/>
    <w:rsid w:val="5238BF46"/>
    <w:rsid w:val="5248400D"/>
    <w:rsid w:val="524BF26E"/>
    <w:rsid w:val="524E9493"/>
    <w:rsid w:val="52532841"/>
    <w:rsid w:val="525597E9"/>
    <w:rsid w:val="525F11AF"/>
    <w:rsid w:val="52604C54"/>
    <w:rsid w:val="526662FC"/>
    <w:rsid w:val="5269E894"/>
    <w:rsid w:val="526C34E3"/>
    <w:rsid w:val="5271EA86"/>
    <w:rsid w:val="527591CD"/>
    <w:rsid w:val="5275D16B"/>
    <w:rsid w:val="527D82BE"/>
    <w:rsid w:val="5287BF91"/>
    <w:rsid w:val="528BBADE"/>
    <w:rsid w:val="529052E6"/>
    <w:rsid w:val="529DDC6A"/>
    <w:rsid w:val="52A2BDF4"/>
    <w:rsid w:val="52A8DDB9"/>
    <w:rsid w:val="52AA8844"/>
    <w:rsid w:val="52B011E8"/>
    <w:rsid w:val="52B31971"/>
    <w:rsid w:val="52B4B169"/>
    <w:rsid w:val="52B9B586"/>
    <w:rsid w:val="52BA9B00"/>
    <w:rsid w:val="52BAF763"/>
    <w:rsid w:val="52BAF865"/>
    <w:rsid w:val="52DE79C1"/>
    <w:rsid w:val="52E39D86"/>
    <w:rsid w:val="52E576D9"/>
    <w:rsid w:val="52E7AD46"/>
    <w:rsid w:val="52E82DF4"/>
    <w:rsid w:val="52EDB0B4"/>
    <w:rsid w:val="52F17076"/>
    <w:rsid w:val="52F1BE23"/>
    <w:rsid w:val="52F92138"/>
    <w:rsid w:val="5317E59A"/>
    <w:rsid w:val="5329CF39"/>
    <w:rsid w:val="532D2374"/>
    <w:rsid w:val="5333A1C2"/>
    <w:rsid w:val="5339CF93"/>
    <w:rsid w:val="533B3F2D"/>
    <w:rsid w:val="533BC40C"/>
    <w:rsid w:val="5349D8A2"/>
    <w:rsid w:val="534DC023"/>
    <w:rsid w:val="53556932"/>
    <w:rsid w:val="5362C9A8"/>
    <w:rsid w:val="53658B58"/>
    <w:rsid w:val="536A6856"/>
    <w:rsid w:val="536EDFC3"/>
    <w:rsid w:val="536FD73F"/>
    <w:rsid w:val="537F1811"/>
    <w:rsid w:val="5380D9A1"/>
    <w:rsid w:val="5382F17B"/>
    <w:rsid w:val="538A9B8D"/>
    <w:rsid w:val="538BEA85"/>
    <w:rsid w:val="5392530B"/>
    <w:rsid w:val="53931222"/>
    <w:rsid w:val="53951DAC"/>
    <w:rsid w:val="5396ADAD"/>
    <w:rsid w:val="53977FE5"/>
    <w:rsid w:val="53995FBF"/>
    <w:rsid w:val="539A73F5"/>
    <w:rsid w:val="539BC878"/>
    <w:rsid w:val="539BF370"/>
    <w:rsid w:val="53A4A409"/>
    <w:rsid w:val="53A87E9F"/>
    <w:rsid w:val="53AA1032"/>
    <w:rsid w:val="53AC5434"/>
    <w:rsid w:val="53B6B88A"/>
    <w:rsid w:val="53BA1803"/>
    <w:rsid w:val="53BE4848"/>
    <w:rsid w:val="53BFB269"/>
    <w:rsid w:val="53C60B72"/>
    <w:rsid w:val="53CD5EA9"/>
    <w:rsid w:val="53CDB25E"/>
    <w:rsid w:val="53D09576"/>
    <w:rsid w:val="53DCD070"/>
    <w:rsid w:val="53DF2146"/>
    <w:rsid w:val="53E2F10F"/>
    <w:rsid w:val="53F51260"/>
    <w:rsid w:val="53F96948"/>
    <w:rsid w:val="53F9A5B8"/>
    <w:rsid w:val="53FA2B7D"/>
    <w:rsid w:val="53FA5D83"/>
    <w:rsid w:val="540301DF"/>
    <w:rsid w:val="54038C44"/>
    <w:rsid w:val="5406B408"/>
    <w:rsid w:val="541103C9"/>
    <w:rsid w:val="5413448F"/>
    <w:rsid w:val="54198850"/>
    <w:rsid w:val="541BA647"/>
    <w:rsid w:val="541CAF1E"/>
    <w:rsid w:val="541CCFA5"/>
    <w:rsid w:val="5422048C"/>
    <w:rsid w:val="5427DAB3"/>
    <w:rsid w:val="543092D3"/>
    <w:rsid w:val="5431D281"/>
    <w:rsid w:val="543C5481"/>
    <w:rsid w:val="543EE15D"/>
    <w:rsid w:val="544209FF"/>
    <w:rsid w:val="5444D3CA"/>
    <w:rsid w:val="54588C60"/>
    <w:rsid w:val="547D5A70"/>
    <w:rsid w:val="548632C9"/>
    <w:rsid w:val="548CC513"/>
    <w:rsid w:val="548D09F5"/>
    <w:rsid w:val="548D36BE"/>
    <w:rsid w:val="548EF3AB"/>
    <w:rsid w:val="548FB62E"/>
    <w:rsid w:val="5495232F"/>
    <w:rsid w:val="54975ABA"/>
    <w:rsid w:val="54A01EE9"/>
    <w:rsid w:val="54B4FE79"/>
    <w:rsid w:val="54B9D5D8"/>
    <w:rsid w:val="54BB065D"/>
    <w:rsid w:val="54C4CD45"/>
    <w:rsid w:val="54C8C920"/>
    <w:rsid w:val="54CAF77B"/>
    <w:rsid w:val="54D3ED07"/>
    <w:rsid w:val="54D40AEA"/>
    <w:rsid w:val="54D622A9"/>
    <w:rsid w:val="54DFC2F6"/>
    <w:rsid w:val="54E616FD"/>
    <w:rsid w:val="54ED2221"/>
    <w:rsid w:val="54F517C9"/>
    <w:rsid w:val="54F6C772"/>
    <w:rsid w:val="54FC4FB9"/>
    <w:rsid w:val="55032C2F"/>
    <w:rsid w:val="55035DB4"/>
    <w:rsid w:val="550A88F3"/>
    <w:rsid w:val="552370B9"/>
    <w:rsid w:val="55285B6B"/>
    <w:rsid w:val="552D8971"/>
    <w:rsid w:val="55323117"/>
    <w:rsid w:val="5532319F"/>
    <w:rsid w:val="55331C4A"/>
    <w:rsid w:val="5538CB15"/>
    <w:rsid w:val="553CEC12"/>
    <w:rsid w:val="553FFB4C"/>
    <w:rsid w:val="5543AABD"/>
    <w:rsid w:val="5547C791"/>
    <w:rsid w:val="5549662F"/>
    <w:rsid w:val="55531C72"/>
    <w:rsid w:val="5553C207"/>
    <w:rsid w:val="555EDEB5"/>
    <w:rsid w:val="556F127B"/>
    <w:rsid w:val="557697A2"/>
    <w:rsid w:val="5581F36B"/>
    <w:rsid w:val="55848CF5"/>
    <w:rsid w:val="558AAF24"/>
    <w:rsid w:val="558ACF1D"/>
    <w:rsid w:val="558C50FE"/>
    <w:rsid w:val="5595AC98"/>
    <w:rsid w:val="5597D8E6"/>
    <w:rsid w:val="5597DE95"/>
    <w:rsid w:val="559FE622"/>
    <w:rsid w:val="55A83F9D"/>
    <w:rsid w:val="55A94E93"/>
    <w:rsid w:val="55AEC801"/>
    <w:rsid w:val="55AF3266"/>
    <w:rsid w:val="55B3F7E6"/>
    <w:rsid w:val="55BEE3E8"/>
    <w:rsid w:val="55C1049D"/>
    <w:rsid w:val="55C24C3D"/>
    <w:rsid w:val="55CDEAAE"/>
    <w:rsid w:val="55D359E1"/>
    <w:rsid w:val="55D53AC5"/>
    <w:rsid w:val="55D65E00"/>
    <w:rsid w:val="55D700C2"/>
    <w:rsid w:val="55D70E5C"/>
    <w:rsid w:val="55D97688"/>
    <w:rsid w:val="55DC46B8"/>
    <w:rsid w:val="55DD4635"/>
    <w:rsid w:val="55DD8275"/>
    <w:rsid w:val="55E4595B"/>
    <w:rsid w:val="55EB30A3"/>
    <w:rsid w:val="55F42036"/>
    <w:rsid w:val="55F60794"/>
    <w:rsid w:val="55F95698"/>
    <w:rsid w:val="55FB3318"/>
    <w:rsid w:val="560EB90F"/>
    <w:rsid w:val="56148704"/>
    <w:rsid w:val="56188940"/>
    <w:rsid w:val="56266D5E"/>
    <w:rsid w:val="5627BEB7"/>
    <w:rsid w:val="562EC51E"/>
    <w:rsid w:val="56314BC1"/>
    <w:rsid w:val="56324479"/>
    <w:rsid w:val="56365A50"/>
    <w:rsid w:val="5636AC32"/>
    <w:rsid w:val="563D58DA"/>
    <w:rsid w:val="56407025"/>
    <w:rsid w:val="5640ECE6"/>
    <w:rsid w:val="564D06BC"/>
    <w:rsid w:val="5650AF9E"/>
    <w:rsid w:val="5653A15B"/>
    <w:rsid w:val="5658A372"/>
    <w:rsid w:val="5664F906"/>
    <w:rsid w:val="566AA649"/>
    <w:rsid w:val="566BDBC8"/>
    <w:rsid w:val="566EDF04"/>
    <w:rsid w:val="5674C62E"/>
    <w:rsid w:val="5685E10B"/>
    <w:rsid w:val="5689EB64"/>
    <w:rsid w:val="568DEFC0"/>
    <w:rsid w:val="5695E3FD"/>
    <w:rsid w:val="56962662"/>
    <w:rsid w:val="569A69C0"/>
    <w:rsid w:val="56BC5502"/>
    <w:rsid w:val="56CD2784"/>
    <w:rsid w:val="56D069B5"/>
    <w:rsid w:val="56DA6FC3"/>
    <w:rsid w:val="56DB36A5"/>
    <w:rsid w:val="56DB4C14"/>
    <w:rsid w:val="56E3B9DA"/>
    <w:rsid w:val="56E52217"/>
    <w:rsid w:val="56E60B1F"/>
    <w:rsid w:val="56E91102"/>
    <w:rsid w:val="56EB6B98"/>
    <w:rsid w:val="56EFAB4F"/>
    <w:rsid w:val="56F216E5"/>
    <w:rsid w:val="56F37556"/>
    <w:rsid w:val="56FF03A0"/>
    <w:rsid w:val="57081FD1"/>
    <w:rsid w:val="5709AD15"/>
    <w:rsid w:val="571A05E3"/>
    <w:rsid w:val="571E20AE"/>
    <w:rsid w:val="571E574D"/>
    <w:rsid w:val="572221BB"/>
    <w:rsid w:val="57237EFF"/>
    <w:rsid w:val="573123A9"/>
    <w:rsid w:val="57327C37"/>
    <w:rsid w:val="57391F16"/>
    <w:rsid w:val="573FF927"/>
    <w:rsid w:val="574787DB"/>
    <w:rsid w:val="574DBAAB"/>
    <w:rsid w:val="5756B690"/>
    <w:rsid w:val="5761D0E7"/>
    <w:rsid w:val="5764FD86"/>
    <w:rsid w:val="577FD1FF"/>
    <w:rsid w:val="57813D3B"/>
    <w:rsid w:val="57881ABC"/>
    <w:rsid w:val="578F6076"/>
    <w:rsid w:val="5793E588"/>
    <w:rsid w:val="579437D8"/>
    <w:rsid w:val="57972551"/>
    <w:rsid w:val="5797339B"/>
    <w:rsid w:val="57973F38"/>
    <w:rsid w:val="579A5954"/>
    <w:rsid w:val="579CC531"/>
    <w:rsid w:val="579EF677"/>
    <w:rsid w:val="57A5E285"/>
    <w:rsid w:val="57A7BC32"/>
    <w:rsid w:val="57AF9E3D"/>
    <w:rsid w:val="57B0EE7C"/>
    <w:rsid w:val="57BC69C9"/>
    <w:rsid w:val="57BD6AA9"/>
    <w:rsid w:val="57D5D8E3"/>
    <w:rsid w:val="57DB01AD"/>
    <w:rsid w:val="57E39175"/>
    <w:rsid w:val="57F1867B"/>
    <w:rsid w:val="57FC56F8"/>
    <w:rsid w:val="5801DB09"/>
    <w:rsid w:val="58035D76"/>
    <w:rsid w:val="580821F1"/>
    <w:rsid w:val="5808B207"/>
    <w:rsid w:val="580ABEDB"/>
    <w:rsid w:val="580DFBAE"/>
    <w:rsid w:val="580F3995"/>
    <w:rsid w:val="5819C50B"/>
    <w:rsid w:val="582A62B3"/>
    <w:rsid w:val="5830FDB9"/>
    <w:rsid w:val="58317B50"/>
    <w:rsid w:val="58324D53"/>
    <w:rsid w:val="583753B7"/>
    <w:rsid w:val="58379A4F"/>
    <w:rsid w:val="58405431"/>
    <w:rsid w:val="584620A3"/>
    <w:rsid w:val="58518881"/>
    <w:rsid w:val="585E7F20"/>
    <w:rsid w:val="5865FE5B"/>
    <w:rsid w:val="58660FA2"/>
    <w:rsid w:val="586652EA"/>
    <w:rsid w:val="58735C44"/>
    <w:rsid w:val="5873EBE7"/>
    <w:rsid w:val="587C142F"/>
    <w:rsid w:val="587EDA10"/>
    <w:rsid w:val="5886142F"/>
    <w:rsid w:val="588AFC85"/>
    <w:rsid w:val="588FCBB7"/>
    <w:rsid w:val="589686F8"/>
    <w:rsid w:val="58A484D4"/>
    <w:rsid w:val="58B33DE0"/>
    <w:rsid w:val="58B5FDD5"/>
    <w:rsid w:val="58BB5C12"/>
    <w:rsid w:val="58BD9356"/>
    <w:rsid w:val="58C25C58"/>
    <w:rsid w:val="58C33238"/>
    <w:rsid w:val="58C5D802"/>
    <w:rsid w:val="58C83A8E"/>
    <w:rsid w:val="58CAB6E6"/>
    <w:rsid w:val="58CF6220"/>
    <w:rsid w:val="58D716DB"/>
    <w:rsid w:val="58DAEEF2"/>
    <w:rsid w:val="58E94623"/>
    <w:rsid w:val="58EF8921"/>
    <w:rsid w:val="58F2B560"/>
    <w:rsid w:val="58F55B1C"/>
    <w:rsid w:val="58FBBC0C"/>
    <w:rsid w:val="58FD2BD7"/>
    <w:rsid w:val="58FF817A"/>
    <w:rsid w:val="5908EEE9"/>
    <w:rsid w:val="590DDB0A"/>
    <w:rsid w:val="5912AAEF"/>
    <w:rsid w:val="5918720E"/>
    <w:rsid w:val="591F8B44"/>
    <w:rsid w:val="592253CC"/>
    <w:rsid w:val="592C116E"/>
    <w:rsid w:val="5931749D"/>
    <w:rsid w:val="593635A8"/>
    <w:rsid w:val="593F4458"/>
    <w:rsid w:val="594321B6"/>
    <w:rsid w:val="59439E2E"/>
    <w:rsid w:val="5955262B"/>
    <w:rsid w:val="5963C575"/>
    <w:rsid w:val="5963C5B1"/>
    <w:rsid w:val="5966D467"/>
    <w:rsid w:val="59694F72"/>
    <w:rsid w:val="5974B9D9"/>
    <w:rsid w:val="597EE8DE"/>
    <w:rsid w:val="5984AD71"/>
    <w:rsid w:val="5984C369"/>
    <w:rsid w:val="598D0495"/>
    <w:rsid w:val="598D0B4F"/>
    <w:rsid w:val="598DA416"/>
    <w:rsid w:val="598E01E5"/>
    <w:rsid w:val="598E4C00"/>
    <w:rsid w:val="5998EFDD"/>
    <w:rsid w:val="599ADF50"/>
    <w:rsid w:val="599C6748"/>
    <w:rsid w:val="59A09330"/>
    <w:rsid w:val="59B5C84C"/>
    <w:rsid w:val="59BB2D64"/>
    <w:rsid w:val="59BB48EB"/>
    <w:rsid w:val="59BDB01D"/>
    <w:rsid w:val="59D46F8C"/>
    <w:rsid w:val="59DC6430"/>
    <w:rsid w:val="59F69C06"/>
    <w:rsid w:val="5A04B057"/>
    <w:rsid w:val="5A05FCF4"/>
    <w:rsid w:val="5A0A4FCE"/>
    <w:rsid w:val="5A0C6281"/>
    <w:rsid w:val="5A209BC0"/>
    <w:rsid w:val="5A25A540"/>
    <w:rsid w:val="5A280F2A"/>
    <w:rsid w:val="5A2C7EEF"/>
    <w:rsid w:val="5A2F2C48"/>
    <w:rsid w:val="5A2FBBA7"/>
    <w:rsid w:val="5A30CBCD"/>
    <w:rsid w:val="5A3131A4"/>
    <w:rsid w:val="5A3491E0"/>
    <w:rsid w:val="5A391F9C"/>
    <w:rsid w:val="5A4DDC67"/>
    <w:rsid w:val="5A554378"/>
    <w:rsid w:val="5A5D4A76"/>
    <w:rsid w:val="5A5E11E3"/>
    <w:rsid w:val="5A5F05E3"/>
    <w:rsid w:val="5A66C06E"/>
    <w:rsid w:val="5A681A95"/>
    <w:rsid w:val="5A6D37B2"/>
    <w:rsid w:val="5A71BFFC"/>
    <w:rsid w:val="5A729B94"/>
    <w:rsid w:val="5A734880"/>
    <w:rsid w:val="5A74F260"/>
    <w:rsid w:val="5A7B18AB"/>
    <w:rsid w:val="5A86E5F5"/>
    <w:rsid w:val="5A8835BF"/>
    <w:rsid w:val="5A8AE0F9"/>
    <w:rsid w:val="5A8D92C8"/>
    <w:rsid w:val="5A908801"/>
    <w:rsid w:val="5A92558C"/>
    <w:rsid w:val="5A9F1264"/>
    <w:rsid w:val="5AA2BFA6"/>
    <w:rsid w:val="5AB08774"/>
    <w:rsid w:val="5AB2F14D"/>
    <w:rsid w:val="5ABBFC8E"/>
    <w:rsid w:val="5AC02DE5"/>
    <w:rsid w:val="5AC3FDDB"/>
    <w:rsid w:val="5AC9DFD5"/>
    <w:rsid w:val="5ACB0017"/>
    <w:rsid w:val="5ACB2758"/>
    <w:rsid w:val="5ACCF67E"/>
    <w:rsid w:val="5AD0C9E5"/>
    <w:rsid w:val="5AD89C4C"/>
    <w:rsid w:val="5AD99B8F"/>
    <w:rsid w:val="5AE0710A"/>
    <w:rsid w:val="5AE4868E"/>
    <w:rsid w:val="5AE6F9F5"/>
    <w:rsid w:val="5AF03770"/>
    <w:rsid w:val="5B00CA0E"/>
    <w:rsid w:val="5B0A699F"/>
    <w:rsid w:val="5B0AF7F7"/>
    <w:rsid w:val="5B0BBE26"/>
    <w:rsid w:val="5B120AAE"/>
    <w:rsid w:val="5B1C4247"/>
    <w:rsid w:val="5B1D671A"/>
    <w:rsid w:val="5B2709B5"/>
    <w:rsid w:val="5B31C8EB"/>
    <w:rsid w:val="5B33C0EB"/>
    <w:rsid w:val="5B36C96D"/>
    <w:rsid w:val="5B402C0B"/>
    <w:rsid w:val="5B4378CF"/>
    <w:rsid w:val="5B481A64"/>
    <w:rsid w:val="5B4A48FF"/>
    <w:rsid w:val="5B51C263"/>
    <w:rsid w:val="5B574B97"/>
    <w:rsid w:val="5B638352"/>
    <w:rsid w:val="5B747157"/>
    <w:rsid w:val="5B763C31"/>
    <w:rsid w:val="5B7C39A8"/>
    <w:rsid w:val="5B84EBE1"/>
    <w:rsid w:val="5B8515A4"/>
    <w:rsid w:val="5B85B119"/>
    <w:rsid w:val="5B86100D"/>
    <w:rsid w:val="5B8A7193"/>
    <w:rsid w:val="5B8BB117"/>
    <w:rsid w:val="5B92EA1B"/>
    <w:rsid w:val="5B9A4928"/>
    <w:rsid w:val="5B9D9C1E"/>
    <w:rsid w:val="5B9E4569"/>
    <w:rsid w:val="5BA5CAA4"/>
    <w:rsid w:val="5BA69F25"/>
    <w:rsid w:val="5BAB703D"/>
    <w:rsid w:val="5BB19127"/>
    <w:rsid w:val="5BB44BFF"/>
    <w:rsid w:val="5BBCC039"/>
    <w:rsid w:val="5BC22538"/>
    <w:rsid w:val="5BCB6250"/>
    <w:rsid w:val="5BD217D3"/>
    <w:rsid w:val="5BD8EE6A"/>
    <w:rsid w:val="5BDA480F"/>
    <w:rsid w:val="5BDDA569"/>
    <w:rsid w:val="5BE49EFC"/>
    <w:rsid w:val="5BE60492"/>
    <w:rsid w:val="5BE8C443"/>
    <w:rsid w:val="5BEA27F9"/>
    <w:rsid w:val="5BEF53B3"/>
    <w:rsid w:val="5BF704F5"/>
    <w:rsid w:val="5BFB2F36"/>
    <w:rsid w:val="5BFCF4E2"/>
    <w:rsid w:val="5C02CA5E"/>
    <w:rsid w:val="5C0E25C8"/>
    <w:rsid w:val="5C15FE73"/>
    <w:rsid w:val="5C173FF3"/>
    <w:rsid w:val="5C185503"/>
    <w:rsid w:val="5C197874"/>
    <w:rsid w:val="5C1B4E39"/>
    <w:rsid w:val="5C1D4BD7"/>
    <w:rsid w:val="5C1DBD71"/>
    <w:rsid w:val="5C1FE875"/>
    <w:rsid w:val="5C2EEAEF"/>
    <w:rsid w:val="5C2F144D"/>
    <w:rsid w:val="5C3655FD"/>
    <w:rsid w:val="5C47B376"/>
    <w:rsid w:val="5C4D8D55"/>
    <w:rsid w:val="5C4DAE86"/>
    <w:rsid w:val="5C4E4B4B"/>
    <w:rsid w:val="5C4F787C"/>
    <w:rsid w:val="5C4F9E09"/>
    <w:rsid w:val="5C52233F"/>
    <w:rsid w:val="5C54BB16"/>
    <w:rsid w:val="5C59B8A6"/>
    <w:rsid w:val="5C5DD120"/>
    <w:rsid w:val="5C6568CE"/>
    <w:rsid w:val="5C717ED5"/>
    <w:rsid w:val="5C747ACE"/>
    <w:rsid w:val="5C74E4E6"/>
    <w:rsid w:val="5C7D1EE9"/>
    <w:rsid w:val="5C907300"/>
    <w:rsid w:val="5C96BDF9"/>
    <w:rsid w:val="5C9DAC33"/>
    <w:rsid w:val="5C9FE669"/>
    <w:rsid w:val="5CA1A1EE"/>
    <w:rsid w:val="5CA53441"/>
    <w:rsid w:val="5CA90448"/>
    <w:rsid w:val="5CA943C9"/>
    <w:rsid w:val="5CBFB76B"/>
    <w:rsid w:val="5CC10C17"/>
    <w:rsid w:val="5CC3880F"/>
    <w:rsid w:val="5CCD9093"/>
    <w:rsid w:val="5CDBB9AE"/>
    <w:rsid w:val="5CDCDE3B"/>
    <w:rsid w:val="5CE4ED17"/>
    <w:rsid w:val="5CF08F5F"/>
    <w:rsid w:val="5CF4A2D6"/>
    <w:rsid w:val="5CFC56C8"/>
    <w:rsid w:val="5D068638"/>
    <w:rsid w:val="5D097980"/>
    <w:rsid w:val="5D19B01D"/>
    <w:rsid w:val="5D1BBF49"/>
    <w:rsid w:val="5D2192E1"/>
    <w:rsid w:val="5D222A1A"/>
    <w:rsid w:val="5D265FB3"/>
    <w:rsid w:val="5D2ADEEA"/>
    <w:rsid w:val="5D2B2A33"/>
    <w:rsid w:val="5D2B65D6"/>
    <w:rsid w:val="5D2C3583"/>
    <w:rsid w:val="5D2FF21A"/>
    <w:rsid w:val="5D3639C1"/>
    <w:rsid w:val="5D3D7EE0"/>
    <w:rsid w:val="5D44C64A"/>
    <w:rsid w:val="5D4B07C1"/>
    <w:rsid w:val="5D591A53"/>
    <w:rsid w:val="5D59F811"/>
    <w:rsid w:val="5D5A6CE8"/>
    <w:rsid w:val="5D61E207"/>
    <w:rsid w:val="5D6AFC2D"/>
    <w:rsid w:val="5D6B8409"/>
    <w:rsid w:val="5D7073FB"/>
    <w:rsid w:val="5D79C042"/>
    <w:rsid w:val="5D7A89D8"/>
    <w:rsid w:val="5D86C0C6"/>
    <w:rsid w:val="5D877211"/>
    <w:rsid w:val="5D8C8D14"/>
    <w:rsid w:val="5D92840F"/>
    <w:rsid w:val="5DA2017D"/>
    <w:rsid w:val="5DA261E6"/>
    <w:rsid w:val="5DAB41DB"/>
    <w:rsid w:val="5DB1E537"/>
    <w:rsid w:val="5DB53682"/>
    <w:rsid w:val="5DB7648C"/>
    <w:rsid w:val="5DBE9359"/>
    <w:rsid w:val="5DCDAA6D"/>
    <w:rsid w:val="5DD9D809"/>
    <w:rsid w:val="5DE2A099"/>
    <w:rsid w:val="5DE89383"/>
    <w:rsid w:val="5DEA9792"/>
    <w:rsid w:val="5DECB2A3"/>
    <w:rsid w:val="5DEF19FE"/>
    <w:rsid w:val="5DF75748"/>
    <w:rsid w:val="5DF9BCAC"/>
    <w:rsid w:val="5E0E77A9"/>
    <w:rsid w:val="5E14C6CA"/>
    <w:rsid w:val="5E14F7C4"/>
    <w:rsid w:val="5E17E2B5"/>
    <w:rsid w:val="5E194EC0"/>
    <w:rsid w:val="5E19C7A1"/>
    <w:rsid w:val="5E1B0EFC"/>
    <w:rsid w:val="5E24F39B"/>
    <w:rsid w:val="5E26B6F7"/>
    <w:rsid w:val="5E2B07B5"/>
    <w:rsid w:val="5E2FFE88"/>
    <w:rsid w:val="5E3191BA"/>
    <w:rsid w:val="5E355456"/>
    <w:rsid w:val="5E3A9B03"/>
    <w:rsid w:val="5E3C2796"/>
    <w:rsid w:val="5E43E9FB"/>
    <w:rsid w:val="5E4603E5"/>
    <w:rsid w:val="5E553ACE"/>
    <w:rsid w:val="5E6711AF"/>
    <w:rsid w:val="5E6E9D1A"/>
    <w:rsid w:val="5E6F2A83"/>
    <w:rsid w:val="5E737B50"/>
    <w:rsid w:val="5E7697C7"/>
    <w:rsid w:val="5E78347C"/>
    <w:rsid w:val="5E790412"/>
    <w:rsid w:val="5E7DDFEB"/>
    <w:rsid w:val="5E8064EE"/>
    <w:rsid w:val="5E89DBE6"/>
    <w:rsid w:val="5E8F88AD"/>
    <w:rsid w:val="5E9DE791"/>
    <w:rsid w:val="5EA1697F"/>
    <w:rsid w:val="5EA9D3A6"/>
    <w:rsid w:val="5EAA0B71"/>
    <w:rsid w:val="5EAB87E1"/>
    <w:rsid w:val="5EB10C05"/>
    <w:rsid w:val="5EB125AB"/>
    <w:rsid w:val="5EB915E0"/>
    <w:rsid w:val="5EB959DE"/>
    <w:rsid w:val="5EBFB301"/>
    <w:rsid w:val="5EC26514"/>
    <w:rsid w:val="5ECE635C"/>
    <w:rsid w:val="5ED4C888"/>
    <w:rsid w:val="5ED54CEB"/>
    <w:rsid w:val="5ED85D62"/>
    <w:rsid w:val="5ED94691"/>
    <w:rsid w:val="5EE5C599"/>
    <w:rsid w:val="5EE5DC8F"/>
    <w:rsid w:val="5EEF4065"/>
    <w:rsid w:val="5EEFCD0C"/>
    <w:rsid w:val="5EEFF60B"/>
    <w:rsid w:val="5EF3042E"/>
    <w:rsid w:val="5EF49E3F"/>
    <w:rsid w:val="5EF79220"/>
    <w:rsid w:val="5EF92790"/>
    <w:rsid w:val="5EF99703"/>
    <w:rsid w:val="5EFF0819"/>
    <w:rsid w:val="5F06487B"/>
    <w:rsid w:val="5F06B004"/>
    <w:rsid w:val="5F0CC2B2"/>
    <w:rsid w:val="5F1D4614"/>
    <w:rsid w:val="5F28D326"/>
    <w:rsid w:val="5F292302"/>
    <w:rsid w:val="5F299BF0"/>
    <w:rsid w:val="5F2B0F6E"/>
    <w:rsid w:val="5F34DCAA"/>
    <w:rsid w:val="5F35ADB1"/>
    <w:rsid w:val="5F379CF1"/>
    <w:rsid w:val="5F3A93EC"/>
    <w:rsid w:val="5F42F83A"/>
    <w:rsid w:val="5F4A7DA0"/>
    <w:rsid w:val="5F4DD699"/>
    <w:rsid w:val="5F4E3912"/>
    <w:rsid w:val="5F55EF40"/>
    <w:rsid w:val="5F564B64"/>
    <w:rsid w:val="5F56B52D"/>
    <w:rsid w:val="5F58422B"/>
    <w:rsid w:val="5F7A824D"/>
    <w:rsid w:val="5F8289AD"/>
    <w:rsid w:val="5F82AA61"/>
    <w:rsid w:val="5F8D1B92"/>
    <w:rsid w:val="5F95F6EC"/>
    <w:rsid w:val="5F9744D7"/>
    <w:rsid w:val="5FA080E3"/>
    <w:rsid w:val="5FA35B61"/>
    <w:rsid w:val="5FA819F3"/>
    <w:rsid w:val="5FA83290"/>
    <w:rsid w:val="5FADA3B5"/>
    <w:rsid w:val="5FAE4044"/>
    <w:rsid w:val="5FB04DFD"/>
    <w:rsid w:val="5FB4AF80"/>
    <w:rsid w:val="5FB66182"/>
    <w:rsid w:val="5FB9BD70"/>
    <w:rsid w:val="5FB9CB4E"/>
    <w:rsid w:val="5FBDC2F2"/>
    <w:rsid w:val="5FC9D1C4"/>
    <w:rsid w:val="5FCE5377"/>
    <w:rsid w:val="5FD146F2"/>
    <w:rsid w:val="5FD37BE4"/>
    <w:rsid w:val="5FD53CBE"/>
    <w:rsid w:val="5FD8783C"/>
    <w:rsid w:val="5FDA30EA"/>
    <w:rsid w:val="5FDBC1F9"/>
    <w:rsid w:val="5FDC07C7"/>
    <w:rsid w:val="5FDFE0F7"/>
    <w:rsid w:val="5FE47510"/>
    <w:rsid w:val="5FECA36A"/>
    <w:rsid w:val="5FEE4D26"/>
    <w:rsid w:val="5FF69261"/>
    <w:rsid w:val="5FF779B4"/>
    <w:rsid w:val="5FFBA81D"/>
    <w:rsid w:val="60064B6F"/>
    <w:rsid w:val="600CE2A0"/>
    <w:rsid w:val="6010D2A2"/>
    <w:rsid w:val="60123BFE"/>
    <w:rsid w:val="60166C99"/>
    <w:rsid w:val="601DFBC7"/>
    <w:rsid w:val="60286C4A"/>
    <w:rsid w:val="60338E17"/>
    <w:rsid w:val="6034367F"/>
    <w:rsid w:val="6035CFFB"/>
    <w:rsid w:val="6038EEFA"/>
    <w:rsid w:val="603BC5B8"/>
    <w:rsid w:val="603D18E3"/>
    <w:rsid w:val="603F3C3C"/>
    <w:rsid w:val="6040B577"/>
    <w:rsid w:val="6045B303"/>
    <w:rsid w:val="604A223A"/>
    <w:rsid w:val="604BF5AC"/>
    <w:rsid w:val="60549C45"/>
    <w:rsid w:val="60576474"/>
    <w:rsid w:val="60693340"/>
    <w:rsid w:val="606BD8D6"/>
    <w:rsid w:val="607C3C00"/>
    <w:rsid w:val="607CC7B7"/>
    <w:rsid w:val="607E40C6"/>
    <w:rsid w:val="607E9168"/>
    <w:rsid w:val="607F779A"/>
    <w:rsid w:val="6085A76E"/>
    <w:rsid w:val="6086488F"/>
    <w:rsid w:val="6086A10A"/>
    <w:rsid w:val="6086C635"/>
    <w:rsid w:val="608E8647"/>
    <w:rsid w:val="608FBE17"/>
    <w:rsid w:val="60919FCA"/>
    <w:rsid w:val="609417D9"/>
    <w:rsid w:val="609572DF"/>
    <w:rsid w:val="60987DED"/>
    <w:rsid w:val="60995377"/>
    <w:rsid w:val="609DEB21"/>
    <w:rsid w:val="60A1EA24"/>
    <w:rsid w:val="60A4D212"/>
    <w:rsid w:val="60AD411D"/>
    <w:rsid w:val="60B9609B"/>
    <w:rsid w:val="60BB3DB2"/>
    <w:rsid w:val="60C40405"/>
    <w:rsid w:val="60CDBB81"/>
    <w:rsid w:val="60D25C22"/>
    <w:rsid w:val="60D34BC1"/>
    <w:rsid w:val="60D58B44"/>
    <w:rsid w:val="60D7C5E8"/>
    <w:rsid w:val="60D893BE"/>
    <w:rsid w:val="60DAEC6F"/>
    <w:rsid w:val="60E4040B"/>
    <w:rsid w:val="60E55EAD"/>
    <w:rsid w:val="60EAFEE3"/>
    <w:rsid w:val="60EB70BF"/>
    <w:rsid w:val="60FDD17F"/>
    <w:rsid w:val="6102C218"/>
    <w:rsid w:val="610D4E95"/>
    <w:rsid w:val="61158A4C"/>
    <w:rsid w:val="6116A347"/>
    <w:rsid w:val="611BDCD7"/>
    <w:rsid w:val="611F0E58"/>
    <w:rsid w:val="6122F96A"/>
    <w:rsid w:val="6136C8CD"/>
    <w:rsid w:val="613F6495"/>
    <w:rsid w:val="6148281C"/>
    <w:rsid w:val="6148C642"/>
    <w:rsid w:val="61499D70"/>
    <w:rsid w:val="614E4B59"/>
    <w:rsid w:val="61582A91"/>
    <w:rsid w:val="61599284"/>
    <w:rsid w:val="616B59F4"/>
    <w:rsid w:val="617F0CDE"/>
    <w:rsid w:val="618D1C3A"/>
    <w:rsid w:val="618EDBF8"/>
    <w:rsid w:val="618F17AA"/>
    <w:rsid w:val="6199D341"/>
    <w:rsid w:val="619A5B1B"/>
    <w:rsid w:val="61A22117"/>
    <w:rsid w:val="61A5B4FF"/>
    <w:rsid w:val="61A7857B"/>
    <w:rsid w:val="61AE52BF"/>
    <w:rsid w:val="61B1E1CA"/>
    <w:rsid w:val="61B25343"/>
    <w:rsid w:val="61B3F78A"/>
    <w:rsid w:val="61BFF78A"/>
    <w:rsid w:val="61C6093B"/>
    <w:rsid w:val="61D6B0C9"/>
    <w:rsid w:val="61D7910F"/>
    <w:rsid w:val="61E950F7"/>
    <w:rsid w:val="61EF01C5"/>
    <w:rsid w:val="61F1722F"/>
    <w:rsid w:val="61F34E88"/>
    <w:rsid w:val="61F853A3"/>
    <w:rsid w:val="61FE7EFF"/>
    <w:rsid w:val="62018BC8"/>
    <w:rsid w:val="6201950C"/>
    <w:rsid w:val="62047589"/>
    <w:rsid w:val="6206FBD0"/>
    <w:rsid w:val="620F5B44"/>
    <w:rsid w:val="6211A12D"/>
    <w:rsid w:val="621F58B3"/>
    <w:rsid w:val="6229A74B"/>
    <w:rsid w:val="622AC461"/>
    <w:rsid w:val="622E4786"/>
    <w:rsid w:val="62392093"/>
    <w:rsid w:val="623F238F"/>
    <w:rsid w:val="62405D8B"/>
    <w:rsid w:val="6247A75F"/>
    <w:rsid w:val="6247CC35"/>
    <w:rsid w:val="62497312"/>
    <w:rsid w:val="624BE929"/>
    <w:rsid w:val="625DC817"/>
    <w:rsid w:val="625F0226"/>
    <w:rsid w:val="62694E90"/>
    <w:rsid w:val="626CEB67"/>
    <w:rsid w:val="626DA331"/>
    <w:rsid w:val="6274A18B"/>
    <w:rsid w:val="6277039D"/>
    <w:rsid w:val="627DA167"/>
    <w:rsid w:val="628B35CC"/>
    <w:rsid w:val="6292470B"/>
    <w:rsid w:val="62934DA3"/>
    <w:rsid w:val="629F906C"/>
    <w:rsid w:val="629FE66A"/>
    <w:rsid w:val="62A3A9FC"/>
    <w:rsid w:val="62A617E7"/>
    <w:rsid w:val="62AF9121"/>
    <w:rsid w:val="62B12D7A"/>
    <w:rsid w:val="62B7275B"/>
    <w:rsid w:val="62C522B9"/>
    <w:rsid w:val="62C56C70"/>
    <w:rsid w:val="62CA4456"/>
    <w:rsid w:val="62D4C7FA"/>
    <w:rsid w:val="62D55645"/>
    <w:rsid w:val="62D8B6D7"/>
    <w:rsid w:val="62DFC9CD"/>
    <w:rsid w:val="62E230D6"/>
    <w:rsid w:val="62E50A51"/>
    <w:rsid w:val="62E65D61"/>
    <w:rsid w:val="62EAD74E"/>
    <w:rsid w:val="62ED0569"/>
    <w:rsid w:val="62EED500"/>
    <w:rsid w:val="62F0A287"/>
    <w:rsid w:val="62FA1B92"/>
    <w:rsid w:val="62FDFDE6"/>
    <w:rsid w:val="6307725A"/>
    <w:rsid w:val="6307986B"/>
    <w:rsid w:val="6315460A"/>
    <w:rsid w:val="6315EE52"/>
    <w:rsid w:val="63179488"/>
    <w:rsid w:val="631D614C"/>
    <w:rsid w:val="63252DF7"/>
    <w:rsid w:val="6329A3DE"/>
    <w:rsid w:val="633030B7"/>
    <w:rsid w:val="633223A8"/>
    <w:rsid w:val="633DFAD9"/>
    <w:rsid w:val="6340EF0E"/>
    <w:rsid w:val="63496BE4"/>
    <w:rsid w:val="634A27E4"/>
    <w:rsid w:val="634DF2CC"/>
    <w:rsid w:val="634E6637"/>
    <w:rsid w:val="635CCB21"/>
    <w:rsid w:val="635D2411"/>
    <w:rsid w:val="6362221F"/>
    <w:rsid w:val="636E0CAF"/>
    <w:rsid w:val="6370E062"/>
    <w:rsid w:val="63727B01"/>
    <w:rsid w:val="637EF074"/>
    <w:rsid w:val="6381873C"/>
    <w:rsid w:val="63830271"/>
    <w:rsid w:val="63879325"/>
    <w:rsid w:val="6394A1CC"/>
    <w:rsid w:val="63A173B7"/>
    <w:rsid w:val="63A42919"/>
    <w:rsid w:val="63A742A7"/>
    <w:rsid w:val="63B23C84"/>
    <w:rsid w:val="63B3A20C"/>
    <w:rsid w:val="63C0536D"/>
    <w:rsid w:val="63C07866"/>
    <w:rsid w:val="63C52517"/>
    <w:rsid w:val="63C6017E"/>
    <w:rsid w:val="63CC36E6"/>
    <w:rsid w:val="63CEC296"/>
    <w:rsid w:val="63D2B09E"/>
    <w:rsid w:val="63D808DF"/>
    <w:rsid w:val="63D9C8B2"/>
    <w:rsid w:val="63DCD4CE"/>
    <w:rsid w:val="63E18CDD"/>
    <w:rsid w:val="63E607AF"/>
    <w:rsid w:val="63F871A2"/>
    <w:rsid w:val="63F93D50"/>
    <w:rsid w:val="63F95920"/>
    <w:rsid w:val="63FA877B"/>
    <w:rsid w:val="63FAF741"/>
    <w:rsid w:val="640285AE"/>
    <w:rsid w:val="64080367"/>
    <w:rsid w:val="642820C7"/>
    <w:rsid w:val="6438227E"/>
    <w:rsid w:val="644700DD"/>
    <w:rsid w:val="6448991C"/>
    <w:rsid w:val="644F2F4B"/>
    <w:rsid w:val="64502A73"/>
    <w:rsid w:val="64522C83"/>
    <w:rsid w:val="645480C1"/>
    <w:rsid w:val="645984AF"/>
    <w:rsid w:val="6465977F"/>
    <w:rsid w:val="646DB116"/>
    <w:rsid w:val="646EB170"/>
    <w:rsid w:val="646ED8DA"/>
    <w:rsid w:val="64703B74"/>
    <w:rsid w:val="6472F293"/>
    <w:rsid w:val="64756D41"/>
    <w:rsid w:val="64774DD6"/>
    <w:rsid w:val="648572A6"/>
    <w:rsid w:val="6487A53C"/>
    <w:rsid w:val="6488A953"/>
    <w:rsid w:val="648AA944"/>
    <w:rsid w:val="648E0714"/>
    <w:rsid w:val="6494C8FA"/>
    <w:rsid w:val="64950DD3"/>
    <w:rsid w:val="649708ED"/>
    <w:rsid w:val="649CC4CA"/>
    <w:rsid w:val="64A917D4"/>
    <w:rsid w:val="64B017BB"/>
    <w:rsid w:val="64C2B8A9"/>
    <w:rsid w:val="64C778D3"/>
    <w:rsid w:val="64CF568A"/>
    <w:rsid w:val="64D2D60C"/>
    <w:rsid w:val="64D5B937"/>
    <w:rsid w:val="64D9731B"/>
    <w:rsid w:val="64DA027A"/>
    <w:rsid w:val="64EA0B20"/>
    <w:rsid w:val="64EAA0C1"/>
    <w:rsid w:val="64F4E8F9"/>
    <w:rsid w:val="64F627DB"/>
    <w:rsid w:val="6500BE2A"/>
    <w:rsid w:val="65041187"/>
    <w:rsid w:val="650C4209"/>
    <w:rsid w:val="6514C959"/>
    <w:rsid w:val="65190A17"/>
    <w:rsid w:val="651A0A2A"/>
    <w:rsid w:val="6523BF19"/>
    <w:rsid w:val="6523FABC"/>
    <w:rsid w:val="65254014"/>
    <w:rsid w:val="653F7AC4"/>
    <w:rsid w:val="65403BCA"/>
    <w:rsid w:val="6543712B"/>
    <w:rsid w:val="6543D6DB"/>
    <w:rsid w:val="6544E322"/>
    <w:rsid w:val="6548083F"/>
    <w:rsid w:val="6549FA14"/>
    <w:rsid w:val="654D208C"/>
    <w:rsid w:val="6551ACC5"/>
    <w:rsid w:val="6555674E"/>
    <w:rsid w:val="6557A0D6"/>
    <w:rsid w:val="655DA620"/>
    <w:rsid w:val="657EE0BF"/>
    <w:rsid w:val="65815812"/>
    <w:rsid w:val="6582D45C"/>
    <w:rsid w:val="6587AFDC"/>
    <w:rsid w:val="658828EB"/>
    <w:rsid w:val="65888EE8"/>
    <w:rsid w:val="659C4859"/>
    <w:rsid w:val="659F00DC"/>
    <w:rsid w:val="65A63C5D"/>
    <w:rsid w:val="65B116AC"/>
    <w:rsid w:val="65BEFFF4"/>
    <w:rsid w:val="65C1A084"/>
    <w:rsid w:val="65C753A8"/>
    <w:rsid w:val="65C88537"/>
    <w:rsid w:val="65C89435"/>
    <w:rsid w:val="65C89508"/>
    <w:rsid w:val="65C95B8E"/>
    <w:rsid w:val="65CCA853"/>
    <w:rsid w:val="65D01D84"/>
    <w:rsid w:val="65D3D784"/>
    <w:rsid w:val="65D6653F"/>
    <w:rsid w:val="65DF2EC3"/>
    <w:rsid w:val="65E603DA"/>
    <w:rsid w:val="65E87C54"/>
    <w:rsid w:val="65EDAD31"/>
    <w:rsid w:val="65F20E6B"/>
    <w:rsid w:val="65F305BB"/>
    <w:rsid w:val="65F3527B"/>
    <w:rsid w:val="65FBC7F5"/>
    <w:rsid w:val="65FE948E"/>
    <w:rsid w:val="66061D7D"/>
    <w:rsid w:val="660C7EBE"/>
    <w:rsid w:val="6612925B"/>
    <w:rsid w:val="66131D3C"/>
    <w:rsid w:val="66162EB1"/>
    <w:rsid w:val="661AB199"/>
    <w:rsid w:val="661D58D8"/>
    <w:rsid w:val="661E8910"/>
    <w:rsid w:val="662193BA"/>
    <w:rsid w:val="6622C688"/>
    <w:rsid w:val="6626E51D"/>
    <w:rsid w:val="6631D892"/>
    <w:rsid w:val="66341637"/>
    <w:rsid w:val="6642A0AA"/>
    <w:rsid w:val="6642F668"/>
    <w:rsid w:val="6645E7B1"/>
    <w:rsid w:val="6655B48B"/>
    <w:rsid w:val="6656309D"/>
    <w:rsid w:val="665DD053"/>
    <w:rsid w:val="665E7C91"/>
    <w:rsid w:val="6664EB49"/>
    <w:rsid w:val="66699E07"/>
    <w:rsid w:val="666C97DB"/>
    <w:rsid w:val="6675A463"/>
    <w:rsid w:val="667FF906"/>
    <w:rsid w:val="66835568"/>
    <w:rsid w:val="66838C59"/>
    <w:rsid w:val="66873E9E"/>
    <w:rsid w:val="668B1D91"/>
    <w:rsid w:val="668C14D2"/>
    <w:rsid w:val="668F0D63"/>
    <w:rsid w:val="66903676"/>
    <w:rsid w:val="6691CB0B"/>
    <w:rsid w:val="669AD50B"/>
    <w:rsid w:val="669AE5D3"/>
    <w:rsid w:val="66AA9EE2"/>
    <w:rsid w:val="66B5EF42"/>
    <w:rsid w:val="66BDA0FC"/>
    <w:rsid w:val="66C4B14C"/>
    <w:rsid w:val="66CBF6E2"/>
    <w:rsid w:val="66D084A7"/>
    <w:rsid w:val="66D158EB"/>
    <w:rsid w:val="66D2C874"/>
    <w:rsid w:val="66D2F793"/>
    <w:rsid w:val="66D53F97"/>
    <w:rsid w:val="66DB43B8"/>
    <w:rsid w:val="66E12D99"/>
    <w:rsid w:val="66E3DB26"/>
    <w:rsid w:val="66E8092D"/>
    <w:rsid w:val="66EA52EE"/>
    <w:rsid w:val="66FD2FA0"/>
    <w:rsid w:val="67099325"/>
    <w:rsid w:val="670CC485"/>
    <w:rsid w:val="6714C465"/>
    <w:rsid w:val="67257ED8"/>
    <w:rsid w:val="672E7B59"/>
    <w:rsid w:val="673236AB"/>
    <w:rsid w:val="6732B10A"/>
    <w:rsid w:val="6744CC10"/>
    <w:rsid w:val="67459F9E"/>
    <w:rsid w:val="6747E1D5"/>
    <w:rsid w:val="674A2E0F"/>
    <w:rsid w:val="674A68B9"/>
    <w:rsid w:val="67597B59"/>
    <w:rsid w:val="676872E6"/>
    <w:rsid w:val="676EDAB5"/>
    <w:rsid w:val="6771C4AA"/>
    <w:rsid w:val="67739BE5"/>
    <w:rsid w:val="6775369C"/>
    <w:rsid w:val="67755AE1"/>
    <w:rsid w:val="67763549"/>
    <w:rsid w:val="677D732F"/>
    <w:rsid w:val="677E5D52"/>
    <w:rsid w:val="677F0423"/>
    <w:rsid w:val="6782112B"/>
    <w:rsid w:val="6786131C"/>
    <w:rsid w:val="6788F5D7"/>
    <w:rsid w:val="6788FB19"/>
    <w:rsid w:val="678AE330"/>
    <w:rsid w:val="678DC527"/>
    <w:rsid w:val="678E3C0C"/>
    <w:rsid w:val="679020A9"/>
    <w:rsid w:val="6790FF45"/>
    <w:rsid w:val="6796A6E6"/>
    <w:rsid w:val="67A32F59"/>
    <w:rsid w:val="67B0A93D"/>
    <w:rsid w:val="67BFED32"/>
    <w:rsid w:val="67D36630"/>
    <w:rsid w:val="67DA13F8"/>
    <w:rsid w:val="67DAA6D9"/>
    <w:rsid w:val="67E79584"/>
    <w:rsid w:val="67E8F5A5"/>
    <w:rsid w:val="67ED2DA6"/>
    <w:rsid w:val="67F20C91"/>
    <w:rsid w:val="67F27C84"/>
    <w:rsid w:val="67F75B0D"/>
    <w:rsid w:val="67FD3496"/>
    <w:rsid w:val="680B935A"/>
    <w:rsid w:val="680DCB0C"/>
    <w:rsid w:val="6813B512"/>
    <w:rsid w:val="681653CD"/>
    <w:rsid w:val="68199981"/>
    <w:rsid w:val="681B2BE7"/>
    <w:rsid w:val="681C6B60"/>
    <w:rsid w:val="681DD74E"/>
    <w:rsid w:val="681EC1EA"/>
    <w:rsid w:val="682C565F"/>
    <w:rsid w:val="68323B2C"/>
    <w:rsid w:val="6841E439"/>
    <w:rsid w:val="684D402B"/>
    <w:rsid w:val="68508FFC"/>
    <w:rsid w:val="68512128"/>
    <w:rsid w:val="68593BCD"/>
    <w:rsid w:val="6860CCAC"/>
    <w:rsid w:val="6866543A"/>
    <w:rsid w:val="686CD53A"/>
    <w:rsid w:val="6874065C"/>
    <w:rsid w:val="68760AD4"/>
    <w:rsid w:val="687EBC38"/>
    <w:rsid w:val="688007BE"/>
    <w:rsid w:val="68822BC3"/>
    <w:rsid w:val="688391BA"/>
    <w:rsid w:val="68841095"/>
    <w:rsid w:val="68876EBD"/>
    <w:rsid w:val="68892E60"/>
    <w:rsid w:val="6889F408"/>
    <w:rsid w:val="688C9067"/>
    <w:rsid w:val="688E4ABD"/>
    <w:rsid w:val="6890774C"/>
    <w:rsid w:val="6891993B"/>
    <w:rsid w:val="689583E1"/>
    <w:rsid w:val="689EF0FA"/>
    <w:rsid w:val="68A275A7"/>
    <w:rsid w:val="68A996F0"/>
    <w:rsid w:val="68ABFF78"/>
    <w:rsid w:val="68AEA3EE"/>
    <w:rsid w:val="68AFF42A"/>
    <w:rsid w:val="68B5D776"/>
    <w:rsid w:val="68B6D463"/>
    <w:rsid w:val="68BA4AD8"/>
    <w:rsid w:val="68BB61CA"/>
    <w:rsid w:val="68C06C75"/>
    <w:rsid w:val="68C4B9D5"/>
    <w:rsid w:val="68D2EDFC"/>
    <w:rsid w:val="68DA6091"/>
    <w:rsid w:val="68E2FF96"/>
    <w:rsid w:val="68E3B9D7"/>
    <w:rsid w:val="68E98285"/>
    <w:rsid w:val="68ECCB97"/>
    <w:rsid w:val="68FA78E1"/>
    <w:rsid w:val="6907238F"/>
    <w:rsid w:val="69102D30"/>
    <w:rsid w:val="693672F7"/>
    <w:rsid w:val="6942CB63"/>
    <w:rsid w:val="69438A8C"/>
    <w:rsid w:val="694771ED"/>
    <w:rsid w:val="694840D1"/>
    <w:rsid w:val="694D0E9A"/>
    <w:rsid w:val="694D603F"/>
    <w:rsid w:val="6950E70E"/>
    <w:rsid w:val="695752A5"/>
    <w:rsid w:val="6960AE6D"/>
    <w:rsid w:val="6962A1BC"/>
    <w:rsid w:val="6972619B"/>
    <w:rsid w:val="6976817F"/>
    <w:rsid w:val="697A957F"/>
    <w:rsid w:val="698253DD"/>
    <w:rsid w:val="69828956"/>
    <w:rsid w:val="69862101"/>
    <w:rsid w:val="698AEED1"/>
    <w:rsid w:val="6994F282"/>
    <w:rsid w:val="699D5CDE"/>
    <w:rsid w:val="699E851D"/>
    <w:rsid w:val="699E9DA8"/>
    <w:rsid w:val="69A51856"/>
    <w:rsid w:val="69A5A1EA"/>
    <w:rsid w:val="69A91DB2"/>
    <w:rsid w:val="69ABF3A4"/>
    <w:rsid w:val="69B73D5A"/>
    <w:rsid w:val="69BB5AEC"/>
    <w:rsid w:val="69C266D2"/>
    <w:rsid w:val="69D20ABA"/>
    <w:rsid w:val="69DBDBB3"/>
    <w:rsid w:val="69E8F408"/>
    <w:rsid w:val="69EECF61"/>
    <w:rsid w:val="69F4E3BB"/>
    <w:rsid w:val="69FF813F"/>
    <w:rsid w:val="6A088807"/>
    <w:rsid w:val="6A0B0C7F"/>
    <w:rsid w:val="6A0CFA5F"/>
    <w:rsid w:val="6A11217D"/>
    <w:rsid w:val="6A1E0B18"/>
    <w:rsid w:val="6A20D416"/>
    <w:rsid w:val="6A2A7626"/>
    <w:rsid w:val="6A304C60"/>
    <w:rsid w:val="6A39C5EB"/>
    <w:rsid w:val="6A3D6034"/>
    <w:rsid w:val="6A3D8BA0"/>
    <w:rsid w:val="6A483ECC"/>
    <w:rsid w:val="6A4EC6DD"/>
    <w:rsid w:val="6A525055"/>
    <w:rsid w:val="6A5A6AE7"/>
    <w:rsid w:val="6A5DE79E"/>
    <w:rsid w:val="6A64FE96"/>
    <w:rsid w:val="6A6DD4FC"/>
    <w:rsid w:val="6A6DDA00"/>
    <w:rsid w:val="6A74BEDE"/>
    <w:rsid w:val="6A79E253"/>
    <w:rsid w:val="6A7E2661"/>
    <w:rsid w:val="6A860F19"/>
    <w:rsid w:val="6A891253"/>
    <w:rsid w:val="6A898850"/>
    <w:rsid w:val="6A89B544"/>
    <w:rsid w:val="6A8DAF68"/>
    <w:rsid w:val="6A8DB39E"/>
    <w:rsid w:val="6A8F7936"/>
    <w:rsid w:val="6A92D84B"/>
    <w:rsid w:val="6A980880"/>
    <w:rsid w:val="6AA0F6B2"/>
    <w:rsid w:val="6AA1E2EE"/>
    <w:rsid w:val="6AA49CF1"/>
    <w:rsid w:val="6AA8D363"/>
    <w:rsid w:val="6AAB756F"/>
    <w:rsid w:val="6AACCB31"/>
    <w:rsid w:val="6AAE8D32"/>
    <w:rsid w:val="6AAFFBAB"/>
    <w:rsid w:val="6AB06D7F"/>
    <w:rsid w:val="6AB6776A"/>
    <w:rsid w:val="6AC3E597"/>
    <w:rsid w:val="6ACCBDDF"/>
    <w:rsid w:val="6ACFBA42"/>
    <w:rsid w:val="6AD0E10C"/>
    <w:rsid w:val="6AD1B4E1"/>
    <w:rsid w:val="6AD1CA8C"/>
    <w:rsid w:val="6AD1F02F"/>
    <w:rsid w:val="6AD4248D"/>
    <w:rsid w:val="6ADBB32E"/>
    <w:rsid w:val="6ADD0C63"/>
    <w:rsid w:val="6ADD70AD"/>
    <w:rsid w:val="6AE3602A"/>
    <w:rsid w:val="6AE6B924"/>
    <w:rsid w:val="6AE81C6F"/>
    <w:rsid w:val="6AEB415C"/>
    <w:rsid w:val="6AEC945D"/>
    <w:rsid w:val="6AF1F5CF"/>
    <w:rsid w:val="6AF3043D"/>
    <w:rsid w:val="6AF4FAFF"/>
    <w:rsid w:val="6AF703C2"/>
    <w:rsid w:val="6B0257AB"/>
    <w:rsid w:val="6B28CA17"/>
    <w:rsid w:val="6B2ADE81"/>
    <w:rsid w:val="6B2EC119"/>
    <w:rsid w:val="6B305DDF"/>
    <w:rsid w:val="6B3BFB1C"/>
    <w:rsid w:val="6B3C957B"/>
    <w:rsid w:val="6B47DD7B"/>
    <w:rsid w:val="6B562A02"/>
    <w:rsid w:val="6B57845E"/>
    <w:rsid w:val="6B581420"/>
    <w:rsid w:val="6B5A53AE"/>
    <w:rsid w:val="6B60F85B"/>
    <w:rsid w:val="6B6502DD"/>
    <w:rsid w:val="6B6C95FC"/>
    <w:rsid w:val="6B796555"/>
    <w:rsid w:val="6B7CB16A"/>
    <w:rsid w:val="6B7DBCE1"/>
    <w:rsid w:val="6B8462DB"/>
    <w:rsid w:val="6B86C23B"/>
    <w:rsid w:val="6B924057"/>
    <w:rsid w:val="6B94F760"/>
    <w:rsid w:val="6B9B3CF9"/>
    <w:rsid w:val="6B9D9D43"/>
    <w:rsid w:val="6BA9C519"/>
    <w:rsid w:val="6BACC77E"/>
    <w:rsid w:val="6BB1327E"/>
    <w:rsid w:val="6BB3F5C1"/>
    <w:rsid w:val="6BD15B54"/>
    <w:rsid w:val="6BD75F65"/>
    <w:rsid w:val="6BDAB93E"/>
    <w:rsid w:val="6BDD04DD"/>
    <w:rsid w:val="6BDE88E0"/>
    <w:rsid w:val="6BE0C7AC"/>
    <w:rsid w:val="6BE2A3BD"/>
    <w:rsid w:val="6BE4B01F"/>
    <w:rsid w:val="6BE602F7"/>
    <w:rsid w:val="6BE71B4B"/>
    <w:rsid w:val="6BEF7EBF"/>
    <w:rsid w:val="6BF4EDAD"/>
    <w:rsid w:val="6BFCF695"/>
    <w:rsid w:val="6C034EC0"/>
    <w:rsid w:val="6C0850CD"/>
    <w:rsid w:val="6C0B4005"/>
    <w:rsid w:val="6C1A93AD"/>
    <w:rsid w:val="6C1BE783"/>
    <w:rsid w:val="6C1E8A23"/>
    <w:rsid w:val="6C1EBAC6"/>
    <w:rsid w:val="6C220F73"/>
    <w:rsid w:val="6C22580F"/>
    <w:rsid w:val="6C26B7C7"/>
    <w:rsid w:val="6C2ADF7A"/>
    <w:rsid w:val="6C2C1D66"/>
    <w:rsid w:val="6C437D8A"/>
    <w:rsid w:val="6C472C11"/>
    <w:rsid w:val="6C482288"/>
    <w:rsid w:val="6C4CE68F"/>
    <w:rsid w:val="6C53F672"/>
    <w:rsid w:val="6C5FDFB4"/>
    <w:rsid w:val="6C63651C"/>
    <w:rsid w:val="6C69EF47"/>
    <w:rsid w:val="6C7363EA"/>
    <w:rsid w:val="6C80BE5B"/>
    <w:rsid w:val="6C811A48"/>
    <w:rsid w:val="6C87685D"/>
    <w:rsid w:val="6C8941C0"/>
    <w:rsid w:val="6C89FA24"/>
    <w:rsid w:val="6C8CFBD6"/>
    <w:rsid w:val="6C8F9CBE"/>
    <w:rsid w:val="6C965720"/>
    <w:rsid w:val="6C99A7CB"/>
    <w:rsid w:val="6C9C8854"/>
    <w:rsid w:val="6CA1FB28"/>
    <w:rsid w:val="6CA2D60E"/>
    <w:rsid w:val="6CA37894"/>
    <w:rsid w:val="6CA40CBF"/>
    <w:rsid w:val="6CB794DF"/>
    <w:rsid w:val="6CBC8A52"/>
    <w:rsid w:val="6CBEE0B8"/>
    <w:rsid w:val="6CC5A944"/>
    <w:rsid w:val="6CC5E838"/>
    <w:rsid w:val="6CC7F2B9"/>
    <w:rsid w:val="6CC8316D"/>
    <w:rsid w:val="6CC9B01D"/>
    <w:rsid w:val="6CD185D2"/>
    <w:rsid w:val="6CD33205"/>
    <w:rsid w:val="6CD6C937"/>
    <w:rsid w:val="6CEB3391"/>
    <w:rsid w:val="6CEF9167"/>
    <w:rsid w:val="6CF7686C"/>
    <w:rsid w:val="6CFBE3EE"/>
    <w:rsid w:val="6CFE206C"/>
    <w:rsid w:val="6CFF12BC"/>
    <w:rsid w:val="6D019231"/>
    <w:rsid w:val="6D074371"/>
    <w:rsid w:val="6D08394C"/>
    <w:rsid w:val="6D0B03D1"/>
    <w:rsid w:val="6D0CCEA2"/>
    <w:rsid w:val="6D0CCEFA"/>
    <w:rsid w:val="6D0D5E56"/>
    <w:rsid w:val="6D0F069A"/>
    <w:rsid w:val="6D1A3B16"/>
    <w:rsid w:val="6D1CB7EF"/>
    <w:rsid w:val="6D2D256F"/>
    <w:rsid w:val="6D2FC0C0"/>
    <w:rsid w:val="6D34646E"/>
    <w:rsid w:val="6D362149"/>
    <w:rsid w:val="6D4647CE"/>
    <w:rsid w:val="6D470F8C"/>
    <w:rsid w:val="6D4FD92A"/>
    <w:rsid w:val="6D515676"/>
    <w:rsid w:val="6D5423C1"/>
    <w:rsid w:val="6D5CDBCE"/>
    <w:rsid w:val="6D716F7D"/>
    <w:rsid w:val="6D737B21"/>
    <w:rsid w:val="6D741366"/>
    <w:rsid w:val="6D7B4912"/>
    <w:rsid w:val="6D7F4D68"/>
    <w:rsid w:val="6D874101"/>
    <w:rsid w:val="6D88C571"/>
    <w:rsid w:val="6D8C1A47"/>
    <w:rsid w:val="6D8DD764"/>
    <w:rsid w:val="6D91BA98"/>
    <w:rsid w:val="6D996637"/>
    <w:rsid w:val="6D9F5092"/>
    <w:rsid w:val="6DA0F0D1"/>
    <w:rsid w:val="6DAE3498"/>
    <w:rsid w:val="6DB47C19"/>
    <w:rsid w:val="6DB5F397"/>
    <w:rsid w:val="6DCDB1E5"/>
    <w:rsid w:val="6DD6B5A1"/>
    <w:rsid w:val="6DDC1DE6"/>
    <w:rsid w:val="6DE2A694"/>
    <w:rsid w:val="6DE64ED0"/>
    <w:rsid w:val="6DE795D0"/>
    <w:rsid w:val="6DE9A560"/>
    <w:rsid w:val="6DEE2B8C"/>
    <w:rsid w:val="6DF6F9A5"/>
    <w:rsid w:val="6DFD01E9"/>
    <w:rsid w:val="6DFED3F8"/>
    <w:rsid w:val="6E0C091C"/>
    <w:rsid w:val="6E105532"/>
    <w:rsid w:val="6E1104BF"/>
    <w:rsid w:val="6E16C476"/>
    <w:rsid w:val="6E173F11"/>
    <w:rsid w:val="6E179290"/>
    <w:rsid w:val="6E196BA3"/>
    <w:rsid w:val="6E2205E1"/>
    <w:rsid w:val="6E26173E"/>
    <w:rsid w:val="6E29DEAA"/>
    <w:rsid w:val="6E335250"/>
    <w:rsid w:val="6E3C30D0"/>
    <w:rsid w:val="6E3C6236"/>
    <w:rsid w:val="6E3E7C7F"/>
    <w:rsid w:val="6E42DEF1"/>
    <w:rsid w:val="6E43B827"/>
    <w:rsid w:val="6E4833F7"/>
    <w:rsid w:val="6E48689F"/>
    <w:rsid w:val="6E487F67"/>
    <w:rsid w:val="6E4B6589"/>
    <w:rsid w:val="6E4CCA44"/>
    <w:rsid w:val="6E55AC25"/>
    <w:rsid w:val="6E640EAA"/>
    <w:rsid w:val="6E6B1553"/>
    <w:rsid w:val="6E6FADB3"/>
    <w:rsid w:val="6E72C603"/>
    <w:rsid w:val="6E78DD6C"/>
    <w:rsid w:val="6E7ADA97"/>
    <w:rsid w:val="6E7FD254"/>
    <w:rsid w:val="6E85FBFB"/>
    <w:rsid w:val="6E8630EF"/>
    <w:rsid w:val="6E8CC6F8"/>
    <w:rsid w:val="6E917159"/>
    <w:rsid w:val="6EACBD8A"/>
    <w:rsid w:val="6EAD4EFD"/>
    <w:rsid w:val="6EB04CD9"/>
    <w:rsid w:val="6EB2A16E"/>
    <w:rsid w:val="6EB62DD2"/>
    <w:rsid w:val="6EBEDCAE"/>
    <w:rsid w:val="6EBF80C8"/>
    <w:rsid w:val="6EC52D67"/>
    <w:rsid w:val="6EC9A30C"/>
    <w:rsid w:val="6ECDE38B"/>
    <w:rsid w:val="6ED69879"/>
    <w:rsid w:val="6EDF539C"/>
    <w:rsid w:val="6EDFEF1E"/>
    <w:rsid w:val="6EE05B59"/>
    <w:rsid w:val="6EE0D0CC"/>
    <w:rsid w:val="6EE8A09E"/>
    <w:rsid w:val="6EE932A6"/>
    <w:rsid w:val="6EED3DFD"/>
    <w:rsid w:val="6EF95095"/>
    <w:rsid w:val="6EFDB65B"/>
    <w:rsid w:val="6EFFBC77"/>
    <w:rsid w:val="6F01C241"/>
    <w:rsid w:val="6F0D114C"/>
    <w:rsid w:val="6F11A152"/>
    <w:rsid w:val="6F12BDCF"/>
    <w:rsid w:val="6F134ECC"/>
    <w:rsid w:val="6F18DD00"/>
    <w:rsid w:val="6F1D96A5"/>
    <w:rsid w:val="6F2E2FA9"/>
    <w:rsid w:val="6F2F93C1"/>
    <w:rsid w:val="6F3172FA"/>
    <w:rsid w:val="6F3248B4"/>
    <w:rsid w:val="6F3941C7"/>
    <w:rsid w:val="6F50B624"/>
    <w:rsid w:val="6F50D94E"/>
    <w:rsid w:val="6F5180DA"/>
    <w:rsid w:val="6F59253F"/>
    <w:rsid w:val="6F59AD09"/>
    <w:rsid w:val="6F5C910D"/>
    <w:rsid w:val="6F665886"/>
    <w:rsid w:val="6F6EE8B6"/>
    <w:rsid w:val="6F709F50"/>
    <w:rsid w:val="6F74C6FD"/>
    <w:rsid w:val="6F7591FA"/>
    <w:rsid w:val="6F7D7EAC"/>
    <w:rsid w:val="6F7E1065"/>
    <w:rsid w:val="6F813DA2"/>
    <w:rsid w:val="6F8718C8"/>
    <w:rsid w:val="6F8765B0"/>
    <w:rsid w:val="6F8A54F0"/>
    <w:rsid w:val="6F8B7482"/>
    <w:rsid w:val="6F956472"/>
    <w:rsid w:val="6F973A37"/>
    <w:rsid w:val="6F97637D"/>
    <w:rsid w:val="6F980A29"/>
    <w:rsid w:val="6F9A049D"/>
    <w:rsid w:val="6FA0B60C"/>
    <w:rsid w:val="6FA13900"/>
    <w:rsid w:val="6FAAB7F7"/>
    <w:rsid w:val="6FAE90BC"/>
    <w:rsid w:val="6FBCA696"/>
    <w:rsid w:val="6FC54B96"/>
    <w:rsid w:val="6FC9E3E0"/>
    <w:rsid w:val="6FD33E99"/>
    <w:rsid w:val="6FDB1F66"/>
    <w:rsid w:val="6FDF351C"/>
    <w:rsid w:val="6FE343BE"/>
    <w:rsid w:val="6FE55EB2"/>
    <w:rsid w:val="6FF4D44F"/>
    <w:rsid w:val="6FF6BD3E"/>
    <w:rsid w:val="6FFBD737"/>
    <w:rsid w:val="6FFFEB31"/>
    <w:rsid w:val="70075BF2"/>
    <w:rsid w:val="701B5880"/>
    <w:rsid w:val="701EFB9C"/>
    <w:rsid w:val="702B0F29"/>
    <w:rsid w:val="702C4A0E"/>
    <w:rsid w:val="702F4BB7"/>
    <w:rsid w:val="703094E7"/>
    <w:rsid w:val="70356AA5"/>
    <w:rsid w:val="703F2ACE"/>
    <w:rsid w:val="704257FE"/>
    <w:rsid w:val="70492C80"/>
    <w:rsid w:val="7053C9D4"/>
    <w:rsid w:val="705464F8"/>
    <w:rsid w:val="7057AFEA"/>
    <w:rsid w:val="705BFEB7"/>
    <w:rsid w:val="705CC9AC"/>
    <w:rsid w:val="705F0B34"/>
    <w:rsid w:val="70700FD1"/>
    <w:rsid w:val="707047C3"/>
    <w:rsid w:val="7073E601"/>
    <w:rsid w:val="7078A093"/>
    <w:rsid w:val="707A234A"/>
    <w:rsid w:val="70825F92"/>
    <w:rsid w:val="708F784D"/>
    <w:rsid w:val="70A0C4C5"/>
    <w:rsid w:val="70A18E42"/>
    <w:rsid w:val="70A221FA"/>
    <w:rsid w:val="70A6668C"/>
    <w:rsid w:val="70A7AC8A"/>
    <w:rsid w:val="70A9A998"/>
    <w:rsid w:val="70ACED47"/>
    <w:rsid w:val="70BA74F3"/>
    <w:rsid w:val="70BF14B3"/>
    <w:rsid w:val="70C459AD"/>
    <w:rsid w:val="70C7AD45"/>
    <w:rsid w:val="70C8F3C0"/>
    <w:rsid w:val="70D15BDF"/>
    <w:rsid w:val="70D1E5CA"/>
    <w:rsid w:val="70D8B0FC"/>
    <w:rsid w:val="70E3B09E"/>
    <w:rsid w:val="70EFC873"/>
    <w:rsid w:val="70F0C6D7"/>
    <w:rsid w:val="70F53614"/>
    <w:rsid w:val="70FF0742"/>
    <w:rsid w:val="710EAF9D"/>
    <w:rsid w:val="71162E53"/>
    <w:rsid w:val="711824AA"/>
    <w:rsid w:val="713728FF"/>
    <w:rsid w:val="71374842"/>
    <w:rsid w:val="71480C6F"/>
    <w:rsid w:val="7148AAFC"/>
    <w:rsid w:val="71498D0F"/>
    <w:rsid w:val="7154A288"/>
    <w:rsid w:val="715738FF"/>
    <w:rsid w:val="7158D6FC"/>
    <w:rsid w:val="715C6506"/>
    <w:rsid w:val="7169929F"/>
    <w:rsid w:val="716B8B3C"/>
    <w:rsid w:val="716CE242"/>
    <w:rsid w:val="7174A0DD"/>
    <w:rsid w:val="717901D2"/>
    <w:rsid w:val="717F93B0"/>
    <w:rsid w:val="71830656"/>
    <w:rsid w:val="718F73B1"/>
    <w:rsid w:val="71956161"/>
    <w:rsid w:val="71985130"/>
    <w:rsid w:val="71990AF2"/>
    <w:rsid w:val="7199F404"/>
    <w:rsid w:val="719C4F6F"/>
    <w:rsid w:val="71A1FCCC"/>
    <w:rsid w:val="71A3110F"/>
    <w:rsid w:val="71A6F4E6"/>
    <w:rsid w:val="71A887B4"/>
    <w:rsid w:val="71A88FDF"/>
    <w:rsid w:val="71A9732D"/>
    <w:rsid w:val="71B22501"/>
    <w:rsid w:val="71B52AB0"/>
    <w:rsid w:val="71B89999"/>
    <w:rsid w:val="71BB260B"/>
    <w:rsid w:val="71BBA1D5"/>
    <w:rsid w:val="71BDE763"/>
    <w:rsid w:val="71C326B8"/>
    <w:rsid w:val="71C788C3"/>
    <w:rsid w:val="71C9E944"/>
    <w:rsid w:val="71D27A2C"/>
    <w:rsid w:val="71D61A8B"/>
    <w:rsid w:val="71DB772C"/>
    <w:rsid w:val="71E8A5A5"/>
    <w:rsid w:val="71E9195F"/>
    <w:rsid w:val="71EDEC4A"/>
    <w:rsid w:val="71F75DF2"/>
    <w:rsid w:val="71F94A52"/>
    <w:rsid w:val="71FF4F53"/>
    <w:rsid w:val="7202214D"/>
    <w:rsid w:val="7204EE4B"/>
    <w:rsid w:val="7207A052"/>
    <w:rsid w:val="720D2C23"/>
    <w:rsid w:val="721247FA"/>
    <w:rsid w:val="72159DF4"/>
    <w:rsid w:val="721C24D7"/>
    <w:rsid w:val="721EE9A1"/>
    <w:rsid w:val="72294CED"/>
    <w:rsid w:val="72310E0A"/>
    <w:rsid w:val="7235FBBF"/>
    <w:rsid w:val="72386B29"/>
    <w:rsid w:val="723C449C"/>
    <w:rsid w:val="723C81A3"/>
    <w:rsid w:val="723D6FF5"/>
    <w:rsid w:val="7245495A"/>
    <w:rsid w:val="72464B28"/>
    <w:rsid w:val="724F886C"/>
    <w:rsid w:val="7255D221"/>
    <w:rsid w:val="72607385"/>
    <w:rsid w:val="7262ABD2"/>
    <w:rsid w:val="726564C3"/>
    <w:rsid w:val="726DC1CE"/>
    <w:rsid w:val="726EC65B"/>
    <w:rsid w:val="72772E35"/>
    <w:rsid w:val="7282956A"/>
    <w:rsid w:val="728BDD98"/>
    <w:rsid w:val="72948257"/>
    <w:rsid w:val="7295E480"/>
    <w:rsid w:val="729E9D4B"/>
    <w:rsid w:val="72A031C8"/>
    <w:rsid w:val="72A2F815"/>
    <w:rsid w:val="72AE9C8C"/>
    <w:rsid w:val="72B0C5B7"/>
    <w:rsid w:val="72C2A684"/>
    <w:rsid w:val="72C5BC24"/>
    <w:rsid w:val="72CD7F43"/>
    <w:rsid w:val="72CDFF52"/>
    <w:rsid w:val="72D0367E"/>
    <w:rsid w:val="72D0D800"/>
    <w:rsid w:val="72D0FD72"/>
    <w:rsid w:val="72D46759"/>
    <w:rsid w:val="72D66C84"/>
    <w:rsid w:val="72D7DF8E"/>
    <w:rsid w:val="72D9C9F2"/>
    <w:rsid w:val="72E7A139"/>
    <w:rsid w:val="72E83115"/>
    <w:rsid w:val="72EB9498"/>
    <w:rsid w:val="72EDC485"/>
    <w:rsid w:val="72FAE270"/>
    <w:rsid w:val="730392D9"/>
    <w:rsid w:val="7303EEAE"/>
    <w:rsid w:val="7305DFA8"/>
    <w:rsid w:val="7308350A"/>
    <w:rsid w:val="730A31C5"/>
    <w:rsid w:val="730B06BD"/>
    <w:rsid w:val="73175E77"/>
    <w:rsid w:val="73247D34"/>
    <w:rsid w:val="7328F192"/>
    <w:rsid w:val="732E91A4"/>
    <w:rsid w:val="7335284E"/>
    <w:rsid w:val="7354828E"/>
    <w:rsid w:val="73553070"/>
    <w:rsid w:val="735BF2F4"/>
    <w:rsid w:val="735D70F9"/>
    <w:rsid w:val="73645145"/>
    <w:rsid w:val="7369B931"/>
    <w:rsid w:val="737373D8"/>
    <w:rsid w:val="7377334E"/>
    <w:rsid w:val="737A65A8"/>
    <w:rsid w:val="73801A99"/>
    <w:rsid w:val="738B8F8D"/>
    <w:rsid w:val="738F6B2C"/>
    <w:rsid w:val="73905137"/>
    <w:rsid w:val="7396AB41"/>
    <w:rsid w:val="7396E9FB"/>
    <w:rsid w:val="739922F0"/>
    <w:rsid w:val="73998D42"/>
    <w:rsid w:val="73A178D4"/>
    <w:rsid w:val="73AC1513"/>
    <w:rsid w:val="73BB9869"/>
    <w:rsid w:val="73BDE31E"/>
    <w:rsid w:val="73C17765"/>
    <w:rsid w:val="73C2C744"/>
    <w:rsid w:val="73C544EF"/>
    <w:rsid w:val="73CAA6D1"/>
    <w:rsid w:val="73D447A0"/>
    <w:rsid w:val="73D5B764"/>
    <w:rsid w:val="73D63DB8"/>
    <w:rsid w:val="73DDCCD8"/>
    <w:rsid w:val="73E8E8C9"/>
    <w:rsid w:val="740EFF12"/>
    <w:rsid w:val="7416C617"/>
    <w:rsid w:val="741CA2FE"/>
    <w:rsid w:val="741FF572"/>
    <w:rsid w:val="743AC483"/>
    <w:rsid w:val="743F7788"/>
    <w:rsid w:val="74413DB1"/>
    <w:rsid w:val="74484807"/>
    <w:rsid w:val="745236DE"/>
    <w:rsid w:val="7455EE4E"/>
    <w:rsid w:val="745A3B47"/>
    <w:rsid w:val="745AF497"/>
    <w:rsid w:val="745CA64E"/>
    <w:rsid w:val="745DD225"/>
    <w:rsid w:val="74622C58"/>
    <w:rsid w:val="7465E19B"/>
    <w:rsid w:val="74722F01"/>
    <w:rsid w:val="74763ACB"/>
    <w:rsid w:val="747767BD"/>
    <w:rsid w:val="747D2251"/>
    <w:rsid w:val="747F0970"/>
    <w:rsid w:val="74805B57"/>
    <w:rsid w:val="74859D17"/>
    <w:rsid w:val="74861288"/>
    <w:rsid w:val="74893F32"/>
    <w:rsid w:val="7497D124"/>
    <w:rsid w:val="7498D861"/>
    <w:rsid w:val="749D0133"/>
    <w:rsid w:val="749E057A"/>
    <w:rsid w:val="74A517A8"/>
    <w:rsid w:val="74B4A826"/>
    <w:rsid w:val="74B4DC4A"/>
    <w:rsid w:val="74BCF126"/>
    <w:rsid w:val="74BD0CC8"/>
    <w:rsid w:val="74C53210"/>
    <w:rsid w:val="74C79375"/>
    <w:rsid w:val="74D11ABE"/>
    <w:rsid w:val="74D1EBD7"/>
    <w:rsid w:val="74D49E55"/>
    <w:rsid w:val="74D9E9EA"/>
    <w:rsid w:val="74E539ED"/>
    <w:rsid w:val="74ED2109"/>
    <w:rsid w:val="74F3DD92"/>
    <w:rsid w:val="74F710E4"/>
    <w:rsid w:val="74FC92E4"/>
    <w:rsid w:val="74FE52B4"/>
    <w:rsid w:val="75076E34"/>
    <w:rsid w:val="750CEA87"/>
    <w:rsid w:val="7513FCF0"/>
    <w:rsid w:val="75198896"/>
    <w:rsid w:val="751A0CF4"/>
    <w:rsid w:val="751F51DF"/>
    <w:rsid w:val="7522FEB6"/>
    <w:rsid w:val="7539707A"/>
    <w:rsid w:val="753C2225"/>
    <w:rsid w:val="753DD470"/>
    <w:rsid w:val="754161BB"/>
    <w:rsid w:val="75498310"/>
    <w:rsid w:val="754983A2"/>
    <w:rsid w:val="754DDEDC"/>
    <w:rsid w:val="754EE205"/>
    <w:rsid w:val="7568F638"/>
    <w:rsid w:val="756E0326"/>
    <w:rsid w:val="757B94EB"/>
    <w:rsid w:val="7585287B"/>
    <w:rsid w:val="7588993F"/>
    <w:rsid w:val="758DBE47"/>
    <w:rsid w:val="75929565"/>
    <w:rsid w:val="75984E98"/>
    <w:rsid w:val="759B4A78"/>
    <w:rsid w:val="75A2AE99"/>
    <w:rsid w:val="75A322B5"/>
    <w:rsid w:val="75A5A854"/>
    <w:rsid w:val="75AEAF86"/>
    <w:rsid w:val="75BA2511"/>
    <w:rsid w:val="75BC459B"/>
    <w:rsid w:val="75D38D0B"/>
    <w:rsid w:val="75D8C68F"/>
    <w:rsid w:val="75E2F8E5"/>
    <w:rsid w:val="75E3BA70"/>
    <w:rsid w:val="75E50586"/>
    <w:rsid w:val="75ECDE6B"/>
    <w:rsid w:val="75F2EC12"/>
    <w:rsid w:val="75F4DCB8"/>
    <w:rsid w:val="75F7271A"/>
    <w:rsid w:val="75F77C0B"/>
    <w:rsid w:val="76029266"/>
    <w:rsid w:val="760A35B1"/>
    <w:rsid w:val="760B3125"/>
    <w:rsid w:val="760D4466"/>
    <w:rsid w:val="760D7926"/>
    <w:rsid w:val="760F1E25"/>
    <w:rsid w:val="76102809"/>
    <w:rsid w:val="761D28C8"/>
    <w:rsid w:val="7621B992"/>
    <w:rsid w:val="7628923E"/>
    <w:rsid w:val="7633B72E"/>
    <w:rsid w:val="76399573"/>
    <w:rsid w:val="7639C39B"/>
    <w:rsid w:val="7643ADC8"/>
    <w:rsid w:val="76456ED1"/>
    <w:rsid w:val="765530E2"/>
    <w:rsid w:val="76568EE2"/>
    <w:rsid w:val="76597554"/>
    <w:rsid w:val="766045E6"/>
    <w:rsid w:val="7663A3DD"/>
    <w:rsid w:val="7668EFE4"/>
    <w:rsid w:val="766B71BC"/>
    <w:rsid w:val="766D6C18"/>
    <w:rsid w:val="76703E29"/>
    <w:rsid w:val="767275D8"/>
    <w:rsid w:val="76787E53"/>
    <w:rsid w:val="76837A32"/>
    <w:rsid w:val="768A653A"/>
    <w:rsid w:val="768DC6C1"/>
    <w:rsid w:val="769F7BC1"/>
    <w:rsid w:val="76A17A07"/>
    <w:rsid w:val="76A7F8FF"/>
    <w:rsid w:val="76B17C40"/>
    <w:rsid w:val="76B362AC"/>
    <w:rsid w:val="76B5FB9F"/>
    <w:rsid w:val="76B88082"/>
    <w:rsid w:val="76BCAEAB"/>
    <w:rsid w:val="76BD2260"/>
    <w:rsid w:val="76C06257"/>
    <w:rsid w:val="76C9DA97"/>
    <w:rsid w:val="76CE2646"/>
    <w:rsid w:val="76D121FA"/>
    <w:rsid w:val="76D38AB1"/>
    <w:rsid w:val="76D43E20"/>
    <w:rsid w:val="76E4D67F"/>
    <w:rsid w:val="76E99590"/>
    <w:rsid w:val="76EC2619"/>
    <w:rsid w:val="76EC41F3"/>
    <w:rsid w:val="76EED031"/>
    <w:rsid w:val="76F1D160"/>
    <w:rsid w:val="76FFB531"/>
    <w:rsid w:val="7701A33F"/>
    <w:rsid w:val="77085EC2"/>
    <w:rsid w:val="77095B05"/>
    <w:rsid w:val="770B2718"/>
    <w:rsid w:val="7710CD19"/>
    <w:rsid w:val="7712698D"/>
    <w:rsid w:val="771306F3"/>
    <w:rsid w:val="771B7913"/>
    <w:rsid w:val="771B8A05"/>
    <w:rsid w:val="771E7774"/>
    <w:rsid w:val="77292152"/>
    <w:rsid w:val="7731E252"/>
    <w:rsid w:val="7732F226"/>
    <w:rsid w:val="7736C425"/>
    <w:rsid w:val="774544AA"/>
    <w:rsid w:val="7745E08F"/>
    <w:rsid w:val="774B3ABB"/>
    <w:rsid w:val="775300EA"/>
    <w:rsid w:val="77546BC5"/>
    <w:rsid w:val="775672BE"/>
    <w:rsid w:val="775CFC89"/>
    <w:rsid w:val="77601A53"/>
    <w:rsid w:val="77687544"/>
    <w:rsid w:val="776B0861"/>
    <w:rsid w:val="7771F9B1"/>
    <w:rsid w:val="777933A7"/>
    <w:rsid w:val="7782E5D0"/>
    <w:rsid w:val="778A6B60"/>
    <w:rsid w:val="77918040"/>
    <w:rsid w:val="7791BE59"/>
    <w:rsid w:val="77963301"/>
    <w:rsid w:val="7796374A"/>
    <w:rsid w:val="779953E8"/>
    <w:rsid w:val="779A014E"/>
    <w:rsid w:val="77A3CDD6"/>
    <w:rsid w:val="77B1E7FE"/>
    <w:rsid w:val="77B4EDE9"/>
    <w:rsid w:val="77B973C9"/>
    <w:rsid w:val="77BA0DAD"/>
    <w:rsid w:val="77BC86A9"/>
    <w:rsid w:val="77BD2734"/>
    <w:rsid w:val="77BDCA49"/>
    <w:rsid w:val="77BDFF74"/>
    <w:rsid w:val="77BF82B1"/>
    <w:rsid w:val="77C3EF65"/>
    <w:rsid w:val="77C8FD56"/>
    <w:rsid w:val="77CCD636"/>
    <w:rsid w:val="77D4CB3A"/>
    <w:rsid w:val="77E43369"/>
    <w:rsid w:val="77EE1D17"/>
    <w:rsid w:val="77F1548E"/>
    <w:rsid w:val="77F4828A"/>
    <w:rsid w:val="78030219"/>
    <w:rsid w:val="7803162E"/>
    <w:rsid w:val="78057205"/>
    <w:rsid w:val="7807108F"/>
    <w:rsid w:val="7809CBF7"/>
    <w:rsid w:val="7809F070"/>
    <w:rsid w:val="780A6D3C"/>
    <w:rsid w:val="780A8067"/>
    <w:rsid w:val="780BC0E9"/>
    <w:rsid w:val="78178A1E"/>
    <w:rsid w:val="781C7D50"/>
    <w:rsid w:val="7827AE5C"/>
    <w:rsid w:val="78294705"/>
    <w:rsid w:val="7829CE76"/>
    <w:rsid w:val="7829D1DA"/>
    <w:rsid w:val="7830ED8A"/>
    <w:rsid w:val="783A3A72"/>
    <w:rsid w:val="783C2DB6"/>
    <w:rsid w:val="78402A65"/>
    <w:rsid w:val="784635AA"/>
    <w:rsid w:val="7847F8BB"/>
    <w:rsid w:val="78496276"/>
    <w:rsid w:val="784AC485"/>
    <w:rsid w:val="784CF037"/>
    <w:rsid w:val="784D9AF7"/>
    <w:rsid w:val="78533008"/>
    <w:rsid w:val="7855BB7A"/>
    <w:rsid w:val="7857F14C"/>
    <w:rsid w:val="78628752"/>
    <w:rsid w:val="78645BF7"/>
    <w:rsid w:val="786C0F15"/>
    <w:rsid w:val="7875CC14"/>
    <w:rsid w:val="787640C5"/>
    <w:rsid w:val="787BC41E"/>
    <w:rsid w:val="787D753A"/>
    <w:rsid w:val="787EFDA8"/>
    <w:rsid w:val="7881CB09"/>
    <w:rsid w:val="7881E0EB"/>
    <w:rsid w:val="7883690F"/>
    <w:rsid w:val="788AEBE5"/>
    <w:rsid w:val="7896C199"/>
    <w:rsid w:val="7899CF03"/>
    <w:rsid w:val="7899F7E1"/>
    <w:rsid w:val="789FB713"/>
    <w:rsid w:val="78A0836C"/>
    <w:rsid w:val="78A29DF5"/>
    <w:rsid w:val="78A2F24E"/>
    <w:rsid w:val="78A3265A"/>
    <w:rsid w:val="78A495BA"/>
    <w:rsid w:val="78ACC9AC"/>
    <w:rsid w:val="78ACF414"/>
    <w:rsid w:val="78B777F7"/>
    <w:rsid w:val="78C276A3"/>
    <w:rsid w:val="78D055CF"/>
    <w:rsid w:val="78D88736"/>
    <w:rsid w:val="78E0EF5A"/>
    <w:rsid w:val="78E308DB"/>
    <w:rsid w:val="78E43486"/>
    <w:rsid w:val="78E6CC06"/>
    <w:rsid w:val="78E7A3A9"/>
    <w:rsid w:val="78EE8F4B"/>
    <w:rsid w:val="78F0AF3F"/>
    <w:rsid w:val="78F9CCC9"/>
    <w:rsid w:val="78FD02E4"/>
    <w:rsid w:val="78FDA034"/>
    <w:rsid w:val="78FEB1EF"/>
    <w:rsid w:val="78FF7148"/>
    <w:rsid w:val="79059847"/>
    <w:rsid w:val="79157A97"/>
    <w:rsid w:val="791DA232"/>
    <w:rsid w:val="791E0FAA"/>
    <w:rsid w:val="791E753A"/>
    <w:rsid w:val="79205EE2"/>
    <w:rsid w:val="7925F096"/>
    <w:rsid w:val="79275D44"/>
    <w:rsid w:val="7930681A"/>
    <w:rsid w:val="79309F73"/>
    <w:rsid w:val="7935BB32"/>
    <w:rsid w:val="793623B2"/>
    <w:rsid w:val="793D9F3D"/>
    <w:rsid w:val="7941A422"/>
    <w:rsid w:val="79440026"/>
    <w:rsid w:val="7947FC6A"/>
    <w:rsid w:val="79499994"/>
    <w:rsid w:val="795044C9"/>
    <w:rsid w:val="79523FD5"/>
    <w:rsid w:val="795A29B2"/>
    <w:rsid w:val="7960EFF5"/>
    <w:rsid w:val="79674431"/>
    <w:rsid w:val="796795ED"/>
    <w:rsid w:val="796843AA"/>
    <w:rsid w:val="796C7830"/>
    <w:rsid w:val="79710AD2"/>
    <w:rsid w:val="7986A367"/>
    <w:rsid w:val="798754AB"/>
    <w:rsid w:val="798D4288"/>
    <w:rsid w:val="798FDE9E"/>
    <w:rsid w:val="7991F9ED"/>
    <w:rsid w:val="799468FB"/>
    <w:rsid w:val="799670AE"/>
    <w:rsid w:val="799D55FB"/>
    <w:rsid w:val="79AC3259"/>
    <w:rsid w:val="79B566BA"/>
    <w:rsid w:val="79B6207D"/>
    <w:rsid w:val="79B9EBAC"/>
    <w:rsid w:val="79BD3477"/>
    <w:rsid w:val="79CA0CA6"/>
    <w:rsid w:val="79D48509"/>
    <w:rsid w:val="79DBFE79"/>
    <w:rsid w:val="79DD30A7"/>
    <w:rsid w:val="79E14312"/>
    <w:rsid w:val="79E95DBE"/>
    <w:rsid w:val="79EDB776"/>
    <w:rsid w:val="79EF910C"/>
    <w:rsid w:val="79F1DD31"/>
    <w:rsid w:val="79FA7DFD"/>
    <w:rsid w:val="79FC8A68"/>
    <w:rsid w:val="7A01608B"/>
    <w:rsid w:val="7A0A172A"/>
    <w:rsid w:val="7A0BE1C6"/>
    <w:rsid w:val="7A1144AE"/>
    <w:rsid w:val="7A139CBF"/>
    <w:rsid w:val="7A19E3BF"/>
    <w:rsid w:val="7A1A46F6"/>
    <w:rsid w:val="7A2205F8"/>
    <w:rsid w:val="7A22C809"/>
    <w:rsid w:val="7A25DA3B"/>
    <w:rsid w:val="7A2ACBCB"/>
    <w:rsid w:val="7A30A93D"/>
    <w:rsid w:val="7A39479E"/>
    <w:rsid w:val="7A3A160B"/>
    <w:rsid w:val="7A3FCFA1"/>
    <w:rsid w:val="7A426A68"/>
    <w:rsid w:val="7A480534"/>
    <w:rsid w:val="7A48C610"/>
    <w:rsid w:val="7A4E7128"/>
    <w:rsid w:val="7A51FE2D"/>
    <w:rsid w:val="7A5C5E61"/>
    <w:rsid w:val="7A6C2341"/>
    <w:rsid w:val="7A6EEB73"/>
    <w:rsid w:val="7A7E6562"/>
    <w:rsid w:val="7A7FF9C1"/>
    <w:rsid w:val="7A880997"/>
    <w:rsid w:val="7A8BB352"/>
    <w:rsid w:val="7A904699"/>
    <w:rsid w:val="7A939E4A"/>
    <w:rsid w:val="7A95AD51"/>
    <w:rsid w:val="7AA12E07"/>
    <w:rsid w:val="7AA176C4"/>
    <w:rsid w:val="7AA2B41F"/>
    <w:rsid w:val="7AA8E19C"/>
    <w:rsid w:val="7AACD13B"/>
    <w:rsid w:val="7AB28F9D"/>
    <w:rsid w:val="7AB4A2B8"/>
    <w:rsid w:val="7AB9A4C1"/>
    <w:rsid w:val="7AC208C7"/>
    <w:rsid w:val="7AC68230"/>
    <w:rsid w:val="7AC99C06"/>
    <w:rsid w:val="7AC9BDC6"/>
    <w:rsid w:val="7ADCEB8D"/>
    <w:rsid w:val="7AE32326"/>
    <w:rsid w:val="7AED24A4"/>
    <w:rsid w:val="7AF672F9"/>
    <w:rsid w:val="7AF830A3"/>
    <w:rsid w:val="7AFE00B4"/>
    <w:rsid w:val="7AFF1585"/>
    <w:rsid w:val="7B105871"/>
    <w:rsid w:val="7B1364DA"/>
    <w:rsid w:val="7B1659D5"/>
    <w:rsid w:val="7B16CC6F"/>
    <w:rsid w:val="7B18DBB1"/>
    <w:rsid w:val="7B1E5D5C"/>
    <w:rsid w:val="7B27A532"/>
    <w:rsid w:val="7B2912FA"/>
    <w:rsid w:val="7B2FF30D"/>
    <w:rsid w:val="7B430D4E"/>
    <w:rsid w:val="7B4617FF"/>
    <w:rsid w:val="7B474A8D"/>
    <w:rsid w:val="7B477378"/>
    <w:rsid w:val="7B4919C0"/>
    <w:rsid w:val="7B4F6F14"/>
    <w:rsid w:val="7B543D7D"/>
    <w:rsid w:val="7B543E65"/>
    <w:rsid w:val="7B55525E"/>
    <w:rsid w:val="7B57C32B"/>
    <w:rsid w:val="7B5A3E77"/>
    <w:rsid w:val="7B5C40D6"/>
    <w:rsid w:val="7B5F07A7"/>
    <w:rsid w:val="7B61DC19"/>
    <w:rsid w:val="7B6CEC11"/>
    <w:rsid w:val="7B6F83D6"/>
    <w:rsid w:val="7B6F9720"/>
    <w:rsid w:val="7B6FE513"/>
    <w:rsid w:val="7B82841B"/>
    <w:rsid w:val="7B8351F4"/>
    <w:rsid w:val="7B87A9FE"/>
    <w:rsid w:val="7B897445"/>
    <w:rsid w:val="7B8E2BEB"/>
    <w:rsid w:val="7B94EEB7"/>
    <w:rsid w:val="7B961081"/>
    <w:rsid w:val="7B994573"/>
    <w:rsid w:val="7B9A7FB3"/>
    <w:rsid w:val="7BA0365B"/>
    <w:rsid w:val="7BAB015D"/>
    <w:rsid w:val="7BAE1836"/>
    <w:rsid w:val="7BAF4A4B"/>
    <w:rsid w:val="7BAFA679"/>
    <w:rsid w:val="7BB58FD0"/>
    <w:rsid w:val="7BB832DE"/>
    <w:rsid w:val="7BBA9807"/>
    <w:rsid w:val="7BBE8A35"/>
    <w:rsid w:val="7BC241BC"/>
    <w:rsid w:val="7BC7AFC1"/>
    <w:rsid w:val="7BCAB35F"/>
    <w:rsid w:val="7BCB8640"/>
    <w:rsid w:val="7BCD1801"/>
    <w:rsid w:val="7BD1C1F7"/>
    <w:rsid w:val="7BD3D94F"/>
    <w:rsid w:val="7BD7EAFF"/>
    <w:rsid w:val="7BDEE327"/>
    <w:rsid w:val="7BE1643F"/>
    <w:rsid w:val="7BE6C31E"/>
    <w:rsid w:val="7BE6DAA3"/>
    <w:rsid w:val="7BEA7355"/>
    <w:rsid w:val="7BF22944"/>
    <w:rsid w:val="7BF30144"/>
    <w:rsid w:val="7BF9ADFD"/>
    <w:rsid w:val="7BFA2318"/>
    <w:rsid w:val="7C04A06D"/>
    <w:rsid w:val="7C0E8DD4"/>
    <w:rsid w:val="7C2782C8"/>
    <w:rsid w:val="7C294310"/>
    <w:rsid w:val="7C2A56D1"/>
    <w:rsid w:val="7C2C1DBC"/>
    <w:rsid w:val="7C3A062D"/>
    <w:rsid w:val="7C3C473B"/>
    <w:rsid w:val="7C41B659"/>
    <w:rsid w:val="7C44C00A"/>
    <w:rsid w:val="7C45B8FA"/>
    <w:rsid w:val="7C48943D"/>
    <w:rsid w:val="7C4D01E4"/>
    <w:rsid w:val="7C55AB84"/>
    <w:rsid w:val="7C5A784B"/>
    <w:rsid w:val="7C5AD84F"/>
    <w:rsid w:val="7C60CC3E"/>
    <w:rsid w:val="7C64CF65"/>
    <w:rsid w:val="7C6A9CCB"/>
    <w:rsid w:val="7C6F55D8"/>
    <w:rsid w:val="7C705003"/>
    <w:rsid w:val="7C70D3B4"/>
    <w:rsid w:val="7C76C6C0"/>
    <w:rsid w:val="7C7D2070"/>
    <w:rsid w:val="7C845D26"/>
    <w:rsid w:val="7C863A17"/>
    <w:rsid w:val="7C86F218"/>
    <w:rsid w:val="7C86F41F"/>
    <w:rsid w:val="7C8E662B"/>
    <w:rsid w:val="7CA118BB"/>
    <w:rsid w:val="7CA4F78D"/>
    <w:rsid w:val="7CAC0947"/>
    <w:rsid w:val="7CAC3549"/>
    <w:rsid w:val="7CAE1441"/>
    <w:rsid w:val="7CB11896"/>
    <w:rsid w:val="7CB8656C"/>
    <w:rsid w:val="7CB90B83"/>
    <w:rsid w:val="7CBBF813"/>
    <w:rsid w:val="7CBC589F"/>
    <w:rsid w:val="7CBC5C0A"/>
    <w:rsid w:val="7CC5521E"/>
    <w:rsid w:val="7CC84966"/>
    <w:rsid w:val="7CCA99A6"/>
    <w:rsid w:val="7CCC82BE"/>
    <w:rsid w:val="7CCD8F7B"/>
    <w:rsid w:val="7CCF64A6"/>
    <w:rsid w:val="7CD21E62"/>
    <w:rsid w:val="7CD2D163"/>
    <w:rsid w:val="7CDEA26E"/>
    <w:rsid w:val="7CE8F6D2"/>
    <w:rsid w:val="7CEAF64F"/>
    <w:rsid w:val="7CEEC1E2"/>
    <w:rsid w:val="7CF71A03"/>
    <w:rsid w:val="7D003AAB"/>
    <w:rsid w:val="7D131E3A"/>
    <w:rsid w:val="7D16906A"/>
    <w:rsid w:val="7D16D672"/>
    <w:rsid w:val="7D16ED45"/>
    <w:rsid w:val="7D19FB90"/>
    <w:rsid w:val="7D1A1564"/>
    <w:rsid w:val="7D20DC00"/>
    <w:rsid w:val="7D2497F7"/>
    <w:rsid w:val="7D277E68"/>
    <w:rsid w:val="7D2FD1FA"/>
    <w:rsid w:val="7D30DA60"/>
    <w:rsid w:val="7D325C0F"/>
    <w:rsid w:val="7D371A3B"/>
    <w:rsid w:val="7D3B5087"/>
    <w:rsid w:val="7D3FDF83"/>
    <w:rsid w:val="7D441B55"/>
    <w:rsid w:val="7D490006"/>
    <w:rsid w:val="7D4A6A80"/>
    <w:rsid w:val="7D4F27B7"/>
    <w:rsid w:val="7D545DB8"/>
    <w:rsid w:val="7D57388E"/>
    <w:rsid w:val="7D58A5B9"/>
    <w:rsid w:val="7D61AECF"/>
    <w:rsid w:val="7D6A4B5E"/>
    <w:rsid w:val="7D6BAEAA"/>
    <w:rsid w:val="7D6C6E5E"/>
    <w:rsid w:val="7D71D8AA"/>
    <w:rsid w:val="7D72FAA9"/>
    <w:rsid w:val="7D73ED66"/>
    <w:rsid w:val="7D74BC7D"/>
    <w:rsid w:val="7D7C80BF"/>
    <w:rsid w:val="7D85D335"/>
    <w:rsid w:val="7D85F3D2"/>
    <w:rsid w:val="7D909ACD"/>
    <w:rsid w:val="7D91A1CD"/>
    <w:rsid w:val="7D9C8075"/>
    <w:rsid w:val="7DABB3DD"/>
    <w:rsid w:val="7DACFBC8"/>
    <w:rsid w:val="7DAE9432"/>
    <w:rsid w:val="7DB186E6"/>
    <w:rsid w:val="7DD0E8A6"/>
    <w:rsid w:val="7DD2A176"/>
    <w:rsid w:val="7DD2D0BC"/>
    <w:rsid w:val="7DD40C3F"/>
    <w:rsid w:val="7DD43575"/>
    <w:rsid w:val="7DD55531"/>
    <w:rsid w:val="7DD9EB6F"/>
    <w:rsid w:val="7DE09368"/>
    <w:rsid w:val="7DF6A996"/>
    <w:rsid w:val="7DFBAFDA"/>
    <w:rsid w:val="7DFC8C4A"/>
    <w:rsid w:val="7E0E2BD8"/>
    <w:rsid w:val="7E12A44F"/>
    <w:rsid w:val="7E12B412"/>
    <w:rsid w:val="7E1986C5"/>
    <w:rsid w:val="7E1AE11E"/>
    <w:rsid w:val="7E1B1E83"/>
    <w:rsid w:val="7E1C0CEB"/>
    <w:rsid w:val="7E1C4EF8"/>
    <w:rsid w:val="7E1CD305"/>
    <w:rsid w:val="7E1DF7CC"/>
    <w:rsid w:val="7E225FDD"/>
    <w:rsid w:val="7E2320B3"/>
    <w:rsid w:val="7E23BFE4"/>
    <w:rsid w:val="7E2B6245"/>
    <w:rsid w:val="7E2E1390"/>
    <w:rsid w:val="7E357199"/>
    <w:rsid w:val="7E399BEF"/>
    <w:rsid w:val="7E3DAB9B"/>
    <w:rsid w:val="7E4C4D5B"/>
    <w:rsid w:val="7E4D7377"/>
    <w:rsid w:val="7E53516D"/>
    <w:rsid w:val="7E5772DD"/>
    <w:rsid w:val="7E58C34C"/>
    <w:rsid w:val="7E5D373B"/>
    <w:rsid w:val="7E608282"/>
    <w:rsid w:val="7E6085E8"/>
    <w:rsid w:val="7E6C02F4"/>
    <w:rsid w:val="7E6F3072"/>
    <w:rsid w:val="7E71136A"/>
    <w:rsid w:val="7E79793B"/>
    <w:rsid w:val="7E7F0A21"/>
    <w:rsid w:val="7E7F7DD5"/>
    <w:rsid w:val="7E82DA1B"/>
    <w:rsid w:val="7E8AB7B1"/>
    <w:rsid w:val="7E8CAD4C"/>
    <w:rsid w:val="7E96DE5A"/>
    <w:rsid w:val="7EA98961"/>
    <w:rsid w:val="7EAC74EB"/>
    <w:rsid w:val="7EAFABC8"/>
    <w:rsid w:val="7EB07AEA"/>
    <w:rsid w:val="7EB20C27"/>
    <w:rsid w:val="7EB5D10E"/>
    <w:rsid w:val="7EBC2779"/>
    <w:rsid w:val="7EBE1FDD"/>
    <w:rsid w:val="7EE6CC50"/>
    <w:rsid w:val="7EF2077A"/>
    <w:rsid w:val="7EF47E55"/>
    <w:rsid w:val="7EF9968B"/>
    <w:rsid w:val="7F052E04"/>
    <w:rsid w:val="7F0A3902"/>
    <w:rsid w:val="7F112E85"/>
    <w:rsid w:val="7F11386E"/>
    <w:rsid w:val="7F127C3B"/>
    <w:rsid w:val="7F215B26"/>
    <w:rsid w:val="7F235098"/>
    <w:rsid w:val="7F254431"/>
    <w:rsid w:val="7F26FD0B"/>
    <w:rsid w:val="7F2AFA5D"/>
    <w:rsid w:val="7F3F66BE"/>
    <w:rsid w:val="7F4170A5"/>
    <w:rsid w:val="7F45CC76"/>
    <w:rsid w:val="7F492E38"/>
    <w:rsid w:val="7F497BC1"/>
    <w:rsid w:val="7F4A08B9"/>
    <w:rsid w:val="7F5464D7"/>
    <w:rsid w:val="7F648F47"/>
    <w:rsid w:val="7F67D1DA"/>
    <w:rsid w:val="7F6B529D"/>
    <w:rsid w:val="7F6BF788"/>
    <w:rsid w:val="7F703693"/>
    <w:rsid w:val="7F73A716"/>
    <w:rsid w:val="7F7AC941"/>
    <w:rsid w:val="7F7C000B"/>
    <w:rsid w:val="7F99CE90"/>
    <w:rsid w:val="7F9B2AE7"/>
    <w:rsid w:val="7F9D89B2"/>
    <w:rsid w:val="7F9F13A9"/>
    <w:rsid w:val="7FA331A5"/>
    <w:rsid w:val="7FB204FD"/>
    <w:rsid w:val="7FB25F73"/>
    <w:rsid w:val="7FB67041"/>
    <w:rsid w:val="7FB7C453"/>
    <w:rsid w:val="7FBA3DBC"/>
    <w:rsid w:val="7FC33C28"/>
    <w:rsid w:val="7FD8CD20"/>
    <w:rsid w:val="7FE02B38"/>
    <w:rsid w:val="7FE1CE49"/>
    <w:rsid w:val="7FEA644D"/>
    <w:rsid w:val="7FED3FBF"/>
    <w:rsid w:val="7FF017E5"/>
    <w:rsid w:val="7FF17643"/>
    <w:rsid w:val="7FF2B860"/>
    <w:rsid w:val="7FFADECC"/>
    <w:rsid w:val="7FFD771C"/>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8C10CA"/>
  <w15:docId w15:val="{2691ED86-F248-4CC1-A831-CCA0D12B88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1F71"/>
    <w:pPr>
      <w:spacing w:after="160" w:line="360" w:lineRule="auto"/>
      <w:jc w:val="both"/>
    </w:pPr>
    <w:rPr>
      <w:rFonts w:ascii="Arial" w:hAnsi="Arial"/>
      <w:sz w:val="24"/>
    </w:rPr>
  </w:style>
  <w:style w:type="paragraph" w:styleId="Ttulo1">
    <w:name w:val="heading 1"/>
    <w:basedOn w:val="Normal"/>
    <w:next w:val="Normal"/>
    <w:uiPriority w:val="9"/>
    <w:qFormat/>
    <w:rsid w:val="00BC13D6"/>
    <w:pPr>
      <w:keepNext/>
      <w:keepLines/>
      <w:numPr>
        <w:numId w:val="43"/>
      </w:numPr>
      <w:spacing w:before="851" w:after="851"/>
      <w:ind w:left="431" w:hanging="431"/>
      <w:outlineLvl w:val="0"/>
    </w:pPr>
    <w:rPr>
      <w:rFonts w:eastAsiaTheme="majorEastAsia" w:cstheme="majorBidi"/>
      <w:b/>
      <w:caps/>
      <w:color w:val="000000" w:themeColor="text1"/>
      <w:sz w:val="28"/>
      <w:szCs w:val="40"/>
    </w:rPr>
  </w:style>
  <w:style w:type="paragraph" w:styleId="Ttulo2">
    <w:name w:val="heading 2"/>
    <w:basedOn w:val="Normal"/>
    <w:next w:val="Normal"/>
    <w:uiPriority w:val="9"/>
    <w:unhideWhenUsed/>
    <w:qFormat/>
    <w:rsid w:val="00F05B58"/>
    <w:pPr>
      <w:keepNext/>
      <w:keepLines/>
      <w:numPr>
        <w:ilvl w:val="1"/>
        <w:numId w:val="43"/>
      </w:numPr>
      <w:spacing w:before="851" w:after="851"/>
      <w:outlineLvl w:val="1"/>
    </w:pPr>
    <w:rPr>
      <w:rFonts w:eastAsiaTheme="majorEastAsia" w:cstheme="majorBidi"/>
      <w:caps/>
      <w:color w:val="000000" w:themeColor="text1"/>
      <w:sz w:val="28"/>
      <w:szCs w:val="32"/>
    </w:rPr>
  </w:style>
  <w:style w:type="paragraph" w:styleId="Ttulo3">
    <w:name w:val="heading 3"/>
    <w:basedOn w:val="Normal"/>
    <w:next w:val="Normal"/>
    <w:uiPriority w:val="9"/>
    <w:unhideWhenUsed/>
    <w:qFormat/>
    <w:rsid w:val="0050468A"/>
    <w:pPr>
      <w:keepNext/>
      <w:keepLines/>
      <w:numPr>
        <w:ilvl w:val="2"/>
        <w:numId w:val="43"/>
      </w:numPr>
      <w:spacing w:before="851" w:after="851"/>
      <w:ind w:left="1428"/>
      <w:outlineLvl w:val="2"/>
    </w:pPr>
    <w:rPr>
      <w:rFonts w:eastAsiaTheme="majorEastAsia" w:cstheme="majorBidi"/>
      <w:b/>
      <w:color w:val="000000" w:themeColor="text1"/>
      <w:szCs w:val="28"/>
      <w:u w:val="single"/>
    </w:rPr>
  </w:style>
  <w:style w:type="paragraph" w:styleId="Ttulo4">
    <w:name w:val="heading 4"/>
    <w:basedOn w:val="Normal"/>
    <w:next w:val="Normal"/>
    <w:uiPriority w:val="9"/>
    <w:unhideWhenUsed/>
    <w:qFormat/>
    <w:rsid w:val="70D1E5CA"/>
    <w:pPr>
      <w:keepNext/>
      <w:keepLines/>
      <w:numPr>
        <w:ilvl w:val="3"/>
        <w:numId w:val="43"/>
      </w:numPr>
      <w:spacing w:before="80" w:after="40"/>
      <w:outlineLvl w:val="3"/>
    </w:pPr>
    <w:rPr>
      <w:rFonts w:eastAsiaTheme="majorEastAsia" w:cstheme="majorBidi"/>
      <w:i/>
      <w:iCs/>
      <w:color w:val="365F91" w:themeColor="accent1" w:themeShade="BF"/>
    </w:rPr>
  </w:style>
  <w:style w:type="paragraph" w:styleId="Ttulo5">
    <w:name w:val="heading 5"/>
    <w:basedOn w:val="Normal"/>
    <w:next w:val="Normal"/>
    <w:link w:val="Ttulo5Char"/>
    <w:uiPriority w:val="9"/>
    <w:semiHidden/>
    <w:unhideWhenUsed/>
    <w:qFormat/>
    <w:rsid w:val="007B521D"/>
    <w:pPr>
      <w:keepNext/>
      <w:keepLines/>
      <w:numPr>
        <w:ilvl w:val="4"/>
        <w:numId w:val="43"/>
      </w:numPr>
      <w:spacing w:before="40" w:after="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har"/>
    <w:uiPriority w:val="9"/>
    <w:semiHidden/>
    <w:unhideWhenUsed/>
    <w:qFormat/>
    <w:rsid w:val="007B521D"/>
    <w:pPr>
      <w:keepNext/>
      <w:keepLines/>
      <w:numPr>
        <w:ilvl w:val="5"/>
        <w:numId w:val="43"/>
      </w:numPr>
      <w:spacing w:before="40" w:after="0"/>
      <w:outlineLvl w:val="5"/>
    </w:pPr>
    <w:rPr>
      <w:rFonts w:asciiTheme="majorHAnsi" w:eastAsiaTheme="majorEastAsia" w:hAnsiTheme="majorHAnsi" w:cstheme="majorBidi"/>
      <w:color w:val="243F60" w:themeColor="accent1" w:themeShade="7F"/>
    </w:rPr>
  </w:style>
  <w:style w:type="paragraph" w:styleId="Ttulo7">
    <w:name w:val="heading 7"/>
    <w:basedOn w:val="Normal"/>
    <w:next w:val="Normal"/>
    <w:link w:val="Ttulo7Char"/>
    <w:uiPriority w:val="9"/>
    <w:semiHidden/>
    <w:unhideWhenUsed/>
    <w:qFormat/>
    <w:rsid w:val="007B521D"/>
    <w:pPr>
      <w:keepNext/>
      <w:keepLines/>
      <w:numPr>
        <w:ilvl w:val="6"/>
        <w:numId w:val="43"/>
      </w:numPr>
      <w:spacing w:before="40" w:after="0"/>
      <w:outlineLvl w:val="6"/>
    </w:pPr>
    <w:rPr>
      <w:rFonts w:asciiTheme="majorHAnsi" w:eastAsiaTheme="majorEastAsia" w:hAnsiTheme="majorHAnsi" w:cstheme="majorBidi"/>
      <w:i/>
      <w:iCs/>
      <w:color w:val="243F60" w:themeColor="accent1" w:themeShade="7F"/>
    </w:rPr>
  </w:style>
  <w:style w:type="paragraph" w:styleId="Ttulo8">
    <w:name w:val="heading 8"/>
    <w:basedOn w:val="Normal"/>
    <w:next w:val="Normal"/>
    <w:link w:val="Ttulo8Char"/>
    <w:uiPriority w:val="9"/>
    <w:semiHidden/>
    <w:unhideWhenUsed/>
    <w:qFormat/>
    <w:rsid w:val="007B521D"/>
    <w:pPr>
      <w:keepNext/>
      <w:keepLines/>
      <w:numPr>
        <w:ilvl w:val="7"/>
        <w:numId w:val="43"/>
      </w:numPr>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har"/>
    <w:uiPriority w:val="9"/>
    <w:semiHidden/>
    <w:unhideWhenUsed/>
    <w:qFormat/>
    <w:rsid w:val="007B521D"/>
    <w:pPr>
      <w:keepNext/>
      <w:keepLines/>
      <w:numPr>
        <w:ilvl w:val="8"/>
        <w:numId w:val="43"/>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1"/>
    <w:qFormat/>
    <w:rsid w:val="00333488"/>
    <w:pPr>
      <w:ind w:left="720"/>
      <w:contextualSpacing/>
    </w:pPr>
  </w:style>
  <w:style w:type="paragraph" w:styleId="Corpodetexto">
    <w:name w:val="Body Text"/>
    <w:basedOn w:val="Normal"/>
    <w:link w:val="CorpodetextoChar"/>
    <w:autoRedefine/>
    <w:uiPriority w:val="1"/>
    <w:qFormat/>
    <w:rsid w:val="009B194B"/>
    <w:pPr>
      <w:widowControl w:val="0"/>
      <w:autoSpaceDE w:val="0"/>
      <w:autoSpaceDN w:val="0"/>
      <w:spacing w:after="0"/>
    </w:pPr>
    <w:rPr>
      <w:rFonts w:eastAsia="Arial" w:cs="Arial"/>
      <w:sz w:val="20"/>
      <w:szCs w:val="18"/>
      <w:lang w:val="pt-PT"/>
    </w:rPr>
  </w:style>
  <w:style w:type="character" w:customStyle="1" w:styleId="CorpodetextoChar">
    <w:name w:val="Corpo de texto Char"/>
    <w:basedOn w:val="Fontepargpadro"/>
    <w:link w:val="Corpodetexto"/>
    <w:uiPriority w:val="1"/>
    <w:rsid w:val="009B194B"/>
    <w:rPr>
      <w:rFonts w:ascii="Arial" w:eastAsia="Arial" w:hAnsi="Arial" w:cs="Arial"/>
      <w:sz w:val="20"/>
      <w:szCs w:val="18"/>
      <w:lang w:val="pt-PT"/>
    </w:rPr>
  </w:style>
  <w:style w:type="paragraph" w:styleId="Legenda">
    <w:name w:val="caption"/>
    <w:basedOn w:val="Normal"/>
    <w:next w:val="Normal"/>
    <w:uiPriority w:val="35"/>
    <w:unhideWhenUsed/>
    <w:qFormat/>
    <w:rsid w:val="009E037B"/>
    <w:pPr>
      <w:widowControl w:val="0"/>
      <w:autoSpaceDE w:val="0"/>
      <w:autoSpaceDN w:val="0"/>
      <w:spacing w:line="240" w:lineRule="auto"/>
    </w:pPr>
    <w:rPr>
      <w:rFonts w:ascii="Calibri" w:eastAsia="Calibri" w:hAnsi="Calibri" w:cs="Calibri"/>
      <w:b/>
      <w:bCs/>
      <w:color w:val="4F81BD" w:themeColor="accent1"/>
      <w:sz w:val="18"/>
      <w:szCs w:val="18"/>
      <w:lang w:val="pt-PT"/>
    </w:rPr>
  </w:style>
  <w:style w:type="table" w:customStyle="1" w:styleId="TableNormal1">
    <w:name w:val="Table Normal1"/>
    <w:uiPriority w:val="2"/>
    <w:semiHidden/>
    <w:unhideWhenUsed/>
    <w:qFormat/>
    <w:rsid w:val="009E037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E037B"/>
    <w:pPr>
      <w:widowControl w:val="0"/>
      <w:autoSpaceDE w:val="0"/>
      <w:autoSpaceDN w:val="0"/>
      <w:spacing w:after="0" w:line="240" w:lineRule="auto"/>
    </w:pPr>
    <w:rPr>
      <w:rFonts w:ascii="Calibri" w:eastAsia="Calibri" w:hAnsi="Calibri" w:cs="Calibri"/>
      <w:lang w:val="pt-PT"/>
    </w:rPr>
  </w:style>
  <w:style w:type="table" w:customStyle="1" w:styleId="67">
    <w:name w:val="67"/>
    <w:basedOn w:val="Tabelanormal"/>
    <w:rsid w:val="00D028CA"/>
    <w:pPr>
      <w:ind w:hanging="17"/>
      <w:jc w:val="both"/>
    </w:pPr>
    <w:rPr>
      <w:rFonts w:ascii="Arial" w:eastAsia="Arial" w:hAnsi="Arial" w:cs="Arial"/>
      <w:lang w:eastAsia="pt-BR"/>
    </w:rPr>
    <w:tblPr>
      <w:tblStyleRowBandSize w:val="1"/>
      <w:tblStyleColBandSize w:val="1"/>
      <w:tblCellMar>
        <w:left w:w="70" w:type="dxa"/>
        <w:right w:w="70" w:type="dxa"/>
      </w:tblCellMar>
    </w:tblPr>
  </w:style>
  <w:style w:type="paragraph" w:customStyle="1" w:styleId="Ttulo21">
    <w:name w:val="Título 21"/>
    <w:basedOn w:val="Normal"/>
    <w:uiPriority w:val="1"/>
    <w:qFormat/>
    <w:rsid w:val="008E1E47"/>
    <w:pPr>
      <w:widowControl w:val="0"/>
      <w:autoSpaceDE w:val="0"/>
      <w:autoSpaceDN w:val="0"/>
      <w:spacing w:after="0" w:line="240" w:lineRule="auto"/>
      <w:ind w:left="789" w:hanging="704"/>
      <w:outlineLvl w:val="2"/>
    </w:pPr>
    <w:rPr>
      <w:rFonts w:eastAsia="Arial" w:cs="Arial"/>
      <w:b/>
      <w:bCs/>
      <w:sz w:val="28"/>
      <w:szCs w:val="28"/>
      <w:lang w:val="pt-PT"/>
    </w:rPr>
  </w:style>
  <w:style w:type="table" w:styleId="Tabelacomgrade">
    <w:name w:val="Table Grid"/>
    <w:basedOn w:val="Tabe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Fontepargpadro"/>
    <w:uiPriority w:val="99"/>
    <w:unhideWhenUsed/>
    <w:rsid w:val="70D1E5CA"/>
    <w:rPr>
      <w:color w:val="0000FF"/>
      <w:u w:val="single"/>
    </w:rPr>
  </w:style>
  <w:style w:type="table" w:styleId="TabeladeGrade5Escura-nfase1">
    <w:name w:val="Grid Table 5 Dark Accent 1"/>
    <w:basedOn w:val="Tabelanormal"/>
    <w:uiPriority w:val="5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styleId="SimplesTabela2">
    <w:name w:val="Plain Table 2"/>
    <w:basedOn w:val="Tabelanormal"/>
    <w:uiPriority w:val="42"/>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Textodecomentrio">
    <w:name w:val="annotation text"/>
    <w:basedOn w:val="Normal"/>
    <w:link w:val="TextodecomentrioChar"/>
    <w:uiPriority w:val="99"/>
    <w:semiHidden/>
    <w:unhideWhenUsed/>
    <w:pPr>
      <w:spacing w:line="240" w:lineRule="auto"/>
    </w:pPr>
    <w:rPr>
      <w:sz w:val="20"/>
      <w:szCs w:val="20"/>
    </w:rPr>
  </w:style>
  <w:style w:type="character" w:customStyle="1" w:styleId="TextodecomentrioChar">
    <w:name w:val="Texto de comentário Char"/>
    <w:basedOn w:val="Fontepargpadro"/>
    <w:link w:val="Textodecomentrio"/>
    <w:uiPriority w:val="99"/>
    <w:semiHidden/>
    <w:rPr>
      <w:sz w:val="20"/>
      <w:szCs w:val="20"/>
    </w:rPr>
  </w:style>
  <w:style w:type="character" w:styleId="Refdecomentrio">
    <w:name w:val="annotation reference"/>
    <w:basedOn w:val="Fontepargpadro"/>
    <w:uiPriority w:val="99"/>
    <w:semiHidden/>
    <w:unhideWhenUsed/>
    <w:rPr>
      <w:sz w:val="16"/>
      <w:szCs w:val="16"/>
    </w:rPr>
  </w:style>
  <w:style w:type="character" w:styleId="MenoPendente">
    <w:name w:val="Unresolved Mention"/>
    <w:basedOn w:val="Fontepargpadro"/>
    <w:uiPriority w:val="99"/>
    <w:semiHidden/>
    <w:unhideWhenUsed/>
    <w:rsid w:val="007F13E9"/>
    <w:rPr>
      <w:color w:val="605E5C"/>
      <w:shd w:val="clear" w:color="auto" w:fill="E1DFDD"/>
    </w:rPr>
  </w:style>
  <w:style w:type="character" w:styleId="HiperlinkVisitado">
    <w:name w:val="FollowedHyperlink"/>
    <w:basedOn w:val="Fontepargpadro"/>
    <w:uiPriority w:val="99"/>
    <w:semiHidden/>
    <w:unhideWhenUsed/>
    <w:rsid w:val="00BB4434"/>
    <w:rPr>
      <w:color w:val="800080" w:themeColor="followedHyperlink"/>
      <w:u w:val="single"/>
    </w:rPr>
  </w:style>
  <w:style w:type="table" w:customStyle="1" w:styleId="69">
    <w:name w:val="69"/>
    <w:basedOn w:val="Tabelanormal"/>
    <w:rsid w:val="00F340C1"/>
    <w:pPr>
      <w:ind w:hanging="17"/>
      <w:jc w:val="both"/>
    </w:pPr>
    <w:rPr>
      <w:rFonts w:ascii="Arial" w:eastAsia="Arial" w:hAnsi="Arial" w:cs="Arial"/>
      <w:lang w:eastAsia="pt-BR"/>
    </w:rPr>
    <w:tblPr>
      <w:tblStyleRowBandSize w:val="1"/>
      <w:tblStyleColBandSize w:val="1"/>
      <w:tblInd w:w="0" w:type="nil"/>
      <w:tblCellMar>
        <w:left w:w="70" w:type="dxa"/>
        <w:right w:w="70" w:type="dxa"/>
      </w:tblCellMar>
    </w:tblPr>
  </w:style>
  <w:style w:type="table" w:customStyle="1" w:styleId="68">
    <w:name w:val="68"/>
    <w:basedOn w:val="Tabelanormal"/>
    <w:rsid w:val="00F340C1"/>
    <w:pPr>
      <w:ind w:hanging="17"/>
      <w:jc w:val="both"/>
    </w:pPr>
    <w:rPr>
      <w:rFonts w:ascii="Arial" w:eastAsia="Arial" w:hAnsi="Arial" w:cs="Arial"/>
      <w:lang w:eastAsia="pt-BR"/>
    </w:rPr>
    <w:tblPr>
      <w:tblStyleRowBandSize w:val="1"/>
      <w:tblStyleColBandSize w:val="1"/>
      <w:tblInd w:w="0" w:type="nil"/>
      <w:tblCellMar>
        <w:left w:w="70" w:type="dxa"/>
        <w:right w:w="70" w:type="dxa"/>
      </w:tblCellMar>
    </w:tblPr>
  </w:style>
  <w:style w:type="paragraph" w:customStyle="1" w:styleId="PAS-2225">
    <w:name w:val="PAS-2225"/>
    <w:basedOn w:val="Normal"/>
    <w:link w:val="PAS-2225Char"/>
    <w:qFormat/>
    <w:rsid w:val="00573871"/>
    <w:pPr>
      <w:ind w:leftChars="-1" w:left="-1" w:hangingChars="1" w:hanging="1"/>
    </w:pPr>
    <w:rPr>
      <w:rFonts w:eastAsia="Arial" w:cs="Arial"/>
      <w:b/>
      <w:bCs/>
      <w:color w:val="000000"/>
      <w:position w:val="-1"/>
      <w:szCs w:val="24"/>
      <w:lang w:eastAsia="pt-BR"/>
    </w:rPr>
  </w:style>
  <w:style w:type="character" w:customStyle="1" w:styleId="PAS-2225Char">
    <w:name w:val="PAS-2225 Char"/>
    <w:basedOn w:val="Fontepargpadro"/>
    <w:link w:val="PAS-2225"/>
    <w:rsid w:val="00573871"/>
    <w:rPr>
      <w:rFonts w:ascii="Arial" w:eastAsia="Arial" w:hAnsi="Arial" w:cs="Arial"/>
      <w:b/>
      <w:bCs/>
      <w:color w:val="000000"/>
      <w:position w:val="-1"/>
      <w:sz w:val="24"/>
      <w:szCs w:val="24"/>
      <w:lang w:eastAsia="pt-BR"/>
    </w:rPr>
  </w:style>
  <w:style w:type="paragraph" w:customStyle="1" w:styleId="TtuloTCC">
    <w:name w:val="Título TCC"/>
    <w:basedOn w:val="Normal"/>
    <w:link w:val="TtuloTCCChar"/>
    <w:uiPriority w:val="1"/>
    <w:qFormat/>
    <w:rsid w:val="000E0A3F"/>
    <w:pPr>
      <w:numPr>
        <w:numId w:val="8"/>
      </w:numPr>
      <w:ind w:left="1068"/>
      <w:contextualSpacing/>
    </w:pPr>
    <w:rPr>
      <w:rFonts w:eastAsiaTheme="minorEastAsia"/>
      <w:b/>
      <w:bCs/>
      <w:szCs w:val="24"/>
    </w:rPr>
  </w:style>
  <w:style w:type="character" w:customStyle="1" w:styleId="TtuloTCCChar">
    <w:name w:val="Título TCC Char"/>
    <w:basedOn w:val="Fontepargpadro"/>
    <w:link w:val="TtuloTCC"/>
    <w:uiPriority w:val="1"/>
    <w:rsid w:val="000E0A3F"/>
    <w:rPr>
      <w:rFonts w:ascii="Arial" w:eastAsiaTheme="minorEastAsia" w:hAnsi="Arial"/>
      <w:b/>
      <w:bCs/>
      <w:sz w:val="24"/>
      <w:szCs w:val="24"/>
    </w:rPr>
  </w:style>
  <w:style w:type="paragraph" w:styleId="Sumrio3">
    <w:name w:val="toc 3"/>
    <w:basedOn w:val="Normal"/>
    <w:next w:val="Normal"/>
    <w:uiPriority w:val="39"/>
    <w:unhideWhenUsed/>
    <w:rsid w:val="000E0A3F"/>
    <w:pPr>
      <w:spacing w:after="100"/>
      <w:ind w:left="440"/>
    </w:pPr>
  </w:style>
  <w:style w:type="paragraph" w:styleId="Sumrio4">
    <w:name w:val="toc 4"/>
    <w:basedOn w:val="Normal"/>
    <w:next w:val="Normal"/>
    <w:uiPriority w:val="39"/>
    <w:unhideWhenUsed/>
    <w:rsid w:val="000E0A3F"/>
    <w:pPr>
      <w:spacing w:after="100"/>
      <w:ind w:left="660"/>
    </w:pPr>
  </w:style>
  <w:style w:type="paragraph" w:styleId="Sumrio1">
    <w:name w:val="toc 1"/>
    <w:basedOn w:val="Normal"/>
    <w:next w:val="Normal"/>
    <w:uiPriority w:val="39"/>
    <w:unhideWhenUsed/>
    <w:rsid w:val="000E0A3F"/>
    <w:pPr>
      <w:spacing w:after="100"/>
    </w:pPr>
  </w:style>
  <w:style w:type="paragraph" w:customStyle="1" w:styleId="1TtuloPMS">
    <w:name w:val="1. Título PMS"/>
    <w:basedOn w:val="Normal"/>
    <w:link w:val="1TtuloPMSChar"/>
    <w:uiPriority w:val="1"/>
    <w:qFormat/>
    <w:rsid w:val="00E92A4E"/>
    <w:pPr>
      <w:widowControl w:val="0"/>
      <w:spacing w:after="0"/>
      <w:jc w:val="center"/>
      <w:outlineLvl w:val="2"/>
    </w:pPr>
    <w:rPr>
      <w:rFonts w:eastAsiaTheme="minorEastAsia"/>
      <w:b/>
      <w:bCs/>
      <w:sz w:val="28"/>
      <w:szCs w:val="28"/>
      <w:lang w:val="pt-PT"/>
    </w:rPr>
  </w:style>
  <w:style w:type="character" w:customStyle="1" w:styleId="1TtuloPMSChar">
    <w:name w:val="1. Título PMS Char"/>
    <w:basedOn w:val="Fontepargpadro"/>
    <w:link w:val="1TtuloPMS"/>
    <w:uiPriority w:val="1"/>
    <w:rsid w:val="00E92A4E"/>
    <w:rPr>
      <w:rFonts w:ascii="Arial" w:eastAsiaTheme="minorEastAsia" w:hAnsi="Arial"/>
      <w:b/>
      <w:bCs/>
      <w:sz w:val="28"/>
      <w:szCs w:val="28"/>
      <w:lang w:val="pt-PT"/>
    </w:rPr>
  </w:style>
  <w:style w:type="paragraph" w:customStyle="1" w:styleId="SUBTTULOPMS">
    <w:name w:val="SUBTÍTULO PMS"/>
    <w:basedOn w:val="1TtuloPMS"/>
    <w:link w:val="SUBTTULOPMSChar"/>
    <w:qFormat/>
    <w:rsid w:val="005570C2"/>
    <w:pPr>
      <w:numPr>
        <w:ilvl w:val="1"/>
        <w:numId w:val="23"/>
      </w:numPr>
      <w:jc w:val="left"/>
    </w:pPr>
    <w:rPr>
      <w:rFonts w:cs="Arial"/>
      <w:b w:val="0"/>
      <w:bCs w:val="0"/>
      <w:sz w:val="24"/>
      <w:szCs w:val="24"/>
    </w:rPr>
  </w:style>
  <w:style w:type="character" w:customStyle="1" w:styleId="SUBTTULOPMSChar">
    <w:name w:val="SUBTÍTULO PMS Char"/>
    <w:basedOn w:val="1TtuloPMSChar"/>
    <w:link w:val="SUBTTULOPMS"/>
    <w:rsid w:val="005570C2"/>
    <w:rPr>
      <w:rFonts w:ascii="Arial" w:eastAsiaTheme="minorEastAsia" w:hAnsi="Arial" w:cs="Arial"/>
      <w:b w:val="0"/>
      <w:bCs w:val="0"/>
      <w:sz w:val="24"/>
      <w:szCs w:val="24"/>
      <w:lang w:val="pt-PT"/>
    </w:rPr>
  </w:style>
  <w:style w:type="paragraph" w:customStyle="1" w:styleId="1TITULOPMS">
    <w:name w:val="1. TITULO PMS"/>
    <w:basedOn w:val="Normal"/>
    <w:link w:val="1TITULOPMSChar"/>
    <w:qFormat/>
    <w:rsid w:val="00470258"/>
    <w:pPr>
      <w:numPr>
        <w:numId w:val="23"/>
      </w:numPr>
      <w:spacing w:before="240"/>
      <w:ind w:left="357" w:hanging="357"/>
    </w:pPr>
    <w:rPr>
      <w:rFonts w:cs="Arial"/>
      <w:b/>
      <w:bCs/>
      <w:sz w:val="28"/>
      <w:szCs w:val="28"/>
    </w:rPr>
  </w:style>
  <w:style w:type="character" w:customStyle="1" w:styleId="1TITULOPMSChar">
    <w:name w:val="1. TITULO PMS Char"/>
    <w:basedOn w:val="Fontepargpadro"/>
    <w:link w:val="1TITULOPMS"/>
    <w:rsid w:val="00470258"/>
    <w:rPr>
      <w:rFonts w:ascii="Arial" w:hAnsi="Arial" w:cs="Arial"/>
      <w:b/>
      <w:bCs/>
      <w:sz w:val="28"/>
      <w:szCs w:val="28"/>
    </w:rPr>
  </w:style>
  <w:style w:type="paragraph" w:styleId="Cabealho">
    <w:name w:val="header"/>
    <w:basedOn w:val="Normal"/>
    <w:link w:val="CabealhoChar"/>
    <w:uiPriority w:val="99"/>
    <w:unhideWhenUsed/>
    <w:rsid w:val="009F71C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9F71CF"/>
  </w:style>
  <w:style w:type="paragraph" w:styleId="Rodap">
    <w:name w:val="footer"/>
    <w:basedOn w:val="Normal"/>
    <w:link w:val="RodapChar"/>
    <w:uiPriority w:val="99"/>
    <w:unhideWhenUsed/>
    <w:rsid w:val="009F71CF"/>
    <w:pPr>
      <w:tabs>
        <w:tab w:val="center" w:pos="4252"/>
        <w:tab w:val="right" w:pos="8504"/>
      </w:tabs>
      <w:spacing w:after="0" w:line="240" w:lineRule="auto"/>
    </w:pPr>
  </w:style>
  <w:style w:type="character" w:customStyle="1" w:styleId="RodapChar">
    <w:name w:val="Rodapé Char"/>
    <w:basedOn w:val="Fontepargpadro"/>
    <w:link w:val="Rodap"/>
    <w:uiPriority w:val="99"/>
    <w:rsid w:val="009F71CF"/>
  </w:style>
  <w:style w:type="paragraph" w:styleId="Subttulo">
    <w:name w:val="Subtitle"/>
    <w:basedOn w:val="Normal"/>
    <w:next w:val="Normal"/>
    <w:link w:val="SubttuloChar"/>
    <w:uiPriority w:val="11"/>
    <w:qFormat/>
    <w:rsid w:val="001905AF"/>
    <w:pPr>
      <w:numPr>
        <w:ilvl w:val="1"/>
      </w:numPr>
    </w:pPr>
    <w:rPr>
      <w:rFonts w:eastAsiaTheme="minorEastAsia"/>
      <w:color w:val="5A5A5A" w:themeColor="text1" w:themeTint="A5"/>
      <w:spacing w:val="15"/>
    </w:rPr>
  </w:style>
  <w:style w:type="character" w:customStyle="1" w:styleId="SubttuloChar">
    <w:name w:val="Subtítulo Char"/>
    <w:basedOn w:val="Fontepargpadro"/>
    <w:link w:val="Subttulo"/>
    <w:uiPriority w:val="11"/>
    <w:rsid w:val="001905AF"/>
    <w:rPr>
      <w:rFonts w:ascii="Arial" w:eastAsiaTheme="minorEastAsia" w:hAnsi="Arial"/>
      <w:color w:val="5A5A5A" w:themeColor="text1" w:themeTint="A5"/>
      <w:spacing w:val="15"/>
      <w:sz w:val="24"/>
    </w:rPr>
  </w:style>
  <w:style w:type="paragraph" w:customStyle="1" w:styleId="Subtitulonivel3">
    <w:name w:val="Subtitulo nivel 3"/>
    <w:basedOn w:val="Subttulo"/>
    <w:link w:val="Subtitulonivel3Char"/>
    <w:qFormat/>
    <w:rsid w:val="00596E30"/>
    <w:pPr>
      <w:numPr>
        <w:ilvl w:val="2"/>
        <w:numId w:val="26"/>
      </w:numPr>
    </w:pPr>
    <w:rPr>
      <w:rFonts w:cs="Arial"/>
      <w:b/>
      <w:bCs/>
      <w:color w:val="auto"/>
    </w:rPr>
  </w:style>
  <w:style w:type="character" w:customStyle="1" w:styleId="Subtitulonivel3Char">
    <w:name w:val="Subtitulo nivel 3 Char"/>
    <w:basedOn w:val="SubttuloChar"/>
    <w:link w:val="Subtitulonivel3"/>
    <w:rsid w:val="00596E30"/>
    <w:rPr>
      <w:rFonts w:ascii="Arial" w:eastAsiaTheme="minorEastAsia" w:hAnsi="Arial" w:cs="Arial"/>
      <w:b/>
      <w:bCs/>
      <w:color w:val="5A5A5A" w:themeColor="text1" w:themeTint="A5"/>
      <w:spacing w:val="15"/>
      <w:sz w:val="24"/>
    </w:rPr>
  </w:style>
  <w:style w:type="character" w:customStyle="1" w:styleId="Ttulo5Char">
    <w:name w:val="Título 5 Char"/>
    <w:basedOn w:val="Fontepargpadro"/>
    <w:link w:val="Ttulo5"/>
    <w:uiPriority w:val="9"/>
    <w:semiHidden/>
    <w:rsid w:val="007B521D"/>
    <w:rPr>
      <w:rFonts w:asciiTheme="majorHAnsi" w:eastAsiaTheme="majorEastAsia" w:hAnsiTheme="majorHAnsi" w:cstheme="majorBidi"/>
      <w:color w:val="365F91" w:themeColor="accent1" w:themeShade="BF"/>
    </w:rPr>
  </w:style>
  <w:style w:type="character" w:customStyle="1" w:styleId="Ttulo6Char">
    <w:name w:val="Título 6 Char"/>
    <w:basedOn w:val="Fontepargpadro"/>
    <w:link w:val="Ttulo6"/>
    <w:uiPriority w:val="9"/>
    <w:semiHidden/>
    <w:rsid w:val="007B521D"/>
    <w:rPr>
      <w:rFonts w:asciiTheme="majorHAnsi" w:eastAsiaTheme="majorEastAsia" w:hAnsiTheme="majorHAnsi" w:cstheme="majorBidi"/>
      <w:color w:val="243F60" w:themeColor="accent1" w:themeShade="7F"/>
    </w:rPr>
  </w:style>
  <w:style w:type="character" w:customStyle="1" w:styleId="Ttulo7Char">
    <w:name w:val="Título 7 Char"/>
    <w:basedOn w:val="Fontepargpadro"/>
    <w:link w:val="Ttulo7"/>
    <w:uiPriority w:val="9"/>
    <w:semiHidden/>
    <w:rsid w:val="007B521D"/>
    <w:rPr>
      <w:rFonts w:asciiTheme="majorHAnsi" w:eastAsiaTheme="majorEastAsia" w:hAnsiTheme="majorHAnsi" w:cstheme="majorBidi"/>
      <w:i/>
      <w:iCs/>
      <w:color w:val="243F60" w:themeColor="accent1" w:themeShade="7F"/>
    </w:rPr>
  </w:style>
  <w:style w:type="character" w:customStyle="1" w:styleId="Ttulo8Char">
    <w:name w:val="Título 8 Char"/>
    <w:basedOn w:val="Fontepargpadro"/>
    <w:link w:val="Ttulo8"/>
    <w:uiPriority w:val="9"/>
    <w:semiHidden/>
    <w:rsid w:val="007B521D"/>
    <w:rPr>
      <w:rFonts w:asciiTheme="majorHAnsi" w:eastAsiaTheme="majorEastAsia" w:hAnsiTheme="majorHAnsi" w:cstheme="majorBidi"/>
      <w:color w:val="272727" w:themeColor="text1" w:themeTint="D8"/>
      <w:sz w:val="21"/>
      <w:szCs w:val="21"/>
    </w:rPr>
  </w:style>
  <w:style w:type="character" w:customStyle="1" w:styleId="Ttulo9Char">
    <w:name w:val="Título 9 Char"/>
    <w:basedOn w:val="Fontepargpadro"/>
    <w:link w:val="Ttulo9"/>
    <w:uiPriority w:val="9"/>
    <w:semiHidden/>
    <w:rsid w:val="007B521D"/>
    <w:rPr>
      <w:rFonts w:asciiTheme="majorHAnsi" w:eastAsiaTheme="majorEastAsia" w:hAnsiTheme="majorHAnsi" w:cstheme="majorBidi"/>
      <w:i/>
      <w:iCs/>
      <w:color w:val="272727" w:themeColor="text1" w:themeTint="D8"/>
      <w:sz w:val="21"/>
      <w:szCs w:val="21"/>
    </w:rPr>
  </w:style>
  <w:style w:type="paragraph" w:styleId="Sumrio2">
    <w:name w:val="toc 2"/>
    <w:basedOn w:val="Normal"/>
    <w:next w:val="Normal"/>
    <w:autoRedefine/>
    <w:uiPriority w:val="39"/>
    <w:unhideWhenUsed/>
    <w:rsid w:val="00FB06F1"/>
    <w:pPr>
      <w:spacing w:after="100"/>
      <w:ind w:left="220"/>
    </w:pPr>
  </w:style>
  <w:style w:type="table" w:styleId="SimplesTabela3">
    <w:name w:val="Plain Table 3"/>
    <w:basedOn w:val="Tabelanormal"/>
    <w:uiPriority w:val="43"/>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4406056">
      <w:marLeft w:val="0"/>
      <w:marRight w:val="0"/>
      <w:marTop w:val="0"/>
      <w:marBottom w:val="0"/>
      <w:divBdr>
        <w:top w:val="none" w:sz="0" w:space="0" w:color="auto"/>
        <w:left w:val="none" w:sz="0" w:space="0" w:color="auto"/>
        <w:bottom w:val="none" w:sz="0" w:space="0" w:color="auto"/>
        <w:right w:val="none" w:sz="0" w:space="0" w:color="auto"/>
      </w:divBdr>
    </w:div>
    <w:div w:id="356086120">
      <w:marLeft w:val="0"/>
      <w:marRight w:val="0"/>
      <w:marTop w:val="0"/>
      <w:marBottom w:val="0"/>
      <w:divBdr>
        <w:top w:val="none" w:sz="0" w:space="0" w:color="auto"/>
        <w:left w:val="none" w:sz="0" w:space="0" w:color="auto"/>
        <w:bottom w:val="none" w:sz="0" w:space="0" w:color="auto"/>
        <w:right w:val="none" w:sz="0" w:space="0" w:color="auto"/>
      </w:divBdr>
    </w:div>
    <w:div w:id="849828733">
      <w:marLeft w:val="0"/>
      <w:marRight w:val="0"/>
      <w:marTop w:val="0"/>
      <w:marBottom w:val="0"/>
      <w:divBdr>
        <w:top w:val="none" w:sz="0" w:space="0" w:color="auto"/>
        <w:left w:val="none" w:sz="0" w:space="0" w:color="auto"/>
        <w:bottom w:val="none" w:sz="0" w:space="0" w:color="auto"/>
        <w:right w:val="none" w:sz="0" w:space="0" w:color="auto"/>
      </w:divBdr>
    </w:div>
    <w:div w:id="1055391925">
      <w:marLeft w:val="0"/>
      <w:marRight w:val="0"/>
      <w:marTop w:val="0"/>
      <w:marBottom w:val="0"/>
      <w:divBdr>
        <w:top w:val="none" w:sz="0" w:space="0" w:color="auto"/>
        <w:left w:val="none" w:sz="0" w:space="0" w:color="auto"/>
        <w:bottom w:val="none" w:sz="0" w:space="0" w:color="auto"/>
        <w:right w:val="none" w:sz="0" w:space="0" w:color="auto"/>
      </w:divBdr>
    </w:div>
    <w:div w:id="1345938107">
      <w:marLeft w:val="0"/>
      <w:marRight w:val="0"/>
      <w:marTop w:val="0"/>
      <w:marBottom w:val="0"/>
      <w:divBdr>
        <w:top w:val="none" w:sz="0" w:space="0" w:color="auto"/>
        <w:left w:val="none" w:sz="0" w:space="0" w:color="auto"/>
        <w:bottom w:val="none" w:sz="0" w:space="0" w:color="auto"/>
        <w:right w:val="none" w:sz="0" w:space="0" w:color="auto"/>
      </w:divBdr>
    </w:div>
    <w:div w:id="1474759238">
      <w:marLeft w:val="0"/>
      <w:marRight w:val="0"/>
      <w:marTop w:val="0"/>
      <w:marBottom w:val="0"/>
      <w:divBdr>
        <w:top w:val="none" w:sz="0" w:space="0" w:color="auto"/>
        <w:left w:val="none" w:sz="0" w:space="0" w:color="auto"/>
        <w:bottom w:val="none" w:sz="0" w:space="0" w:color="auto"/>
        <w:right w:val="none" w:sz="0" w:space="0" w:color="auto"/>
      </w:divBdr>
    </w:div>
    <w:div w:id="1520123432">
      <w:marLeft w:val="0"/>
      <w:marRight w:val="0"/>
      <w:marTop w:val="0"/>
      <w:marBottom w:val="0"/>
      <w:divBdr>
        <w:top w:val="none" w:sz="0" w:space="0" w:color="auto"/>
        <w:left w:val="none" w:sz="0" w:space="0" w:color="auto"/>
        <w:bottom w:val="none" w:sz="0" w:space="0" w:color="auto"/>
        <w:right w:val="none" w:sz="0" w:space="0" w:color="auto"/>
      </w:divBdr>
    </w:div>
    <w:div w:id="1703439228">
      <w:marLeft w:val="0"/>
      <w:marRight w:val="0"/>
      <w:marTop w:val="0"/>
      <w:marBottom w:val="0"/>
      <w:divBdr>
        <w:top w:val="none" w:sz="0" w:space="0" w:color="auto"/>
        <w:left w:val="none" w:sz="0" w:space="0" w:color="auto"/>
        <w:bottom w:val="none" w:sz="0" w:space="0" w:color="auto"/>
        <w:right w:val="none" w:sz="0" w:space="0" w:color="auto"/>
      </w:divBdr>
    </w:div>
    <w:div w:id="1739859248">
      <w:marLeft w:val="0"/>
      <w:marRight w:val="0"/>
      <w:marTop w:val="0"/>
      <w:marBottom w:val="0"/>
      <w:divBdr>
        <w:top w:val="none" w:sz="0" w:space="0" w:color="auto"/>
        <w:left w:val="none" w:sz="0" w:space="0" w:color="auto"/>
        <w:bottom w:val="none" w:sz="0" w:space="0" w:color="auto"/>
        <w:right w:val="none" w:sz="0" w:space="0" w:color="auto"/>
      </w:divBdr>
    </w:div>
    <w:div w:id="1793550801">
      <w:marLeft w:val="0"/>
      <w:marRight w:val="0"/>
      <w:marTop w:val="0"/>
      <w:marBottom w:val="0"/>
      <w:divBdr>
        <w:top w:val="none" w:sz="0" w:space="0" w:color="auto"/>
        <w:left w:val="none" w:sz="0" w:space="0" w:color="auto"/>
        <w:bottom w:val="none" w:sz="0" w:space="0" w:color="auto"/>
        <w:right w:val="none" w:sz="0" w:space="0" w:color="auto"/>
      </w:divBdr>
    </w:div>
    <w:div w:id="1894730659">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hyperlink" Target="https://www.in.gov.br/en/web/dou/-/portaria-n-2.979-de-12-de-novembro-de-2019-227652180" TargetMode="External"/><Relationship Id="rId26" Type="http://schemas.openxmlformats.org/officeDocument/2006/relationships/image" Target="media/image9.png"/><Relationship Id="rId39" Type="http://schemas.openxmlformats.org/officeDocument/2006/relationships/image" Target="media/image22.png"/><Relationship Id="rId21" Type="http://schemas.openxmlformats.org/officeDocument/2006/relationships/image" Target="media/image4.png"/><Relationship Id="rId34" Type="http://schemas.openxmlformats.org/officeDocument/2006/relationships/image" Target="media/image17.png"/><Relationship Id="rId42" Type="http://schemas.openxmlformats.org/officeDocument/2006/relationships/image" Target="media/image25.png"/><Relationship Id="rId47" Type="http://schemas.openxmlformats.org/officeDocument/2006/relationships/image" Target="media/image30.png"/><Relationship Id="rId50" Type="http://schemas.openxmlformats.org/officeDocument/2006/relationships/image" Target="media/image33.png"/><Relationship Id="rId55" Type="http://schemas.openxmlformats.org/officeDocument/2006/relationships/footer" Target="footer2.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sistemas.vitoria.es.gov.br/docOficial/operacoes/exibirDocumento.cfm?cod=1527" TargetMode="External"/><Relationship Id="rId29" Type="http://schemas.openxmlformats.org/officeDocument/2006/relationships/image" Target="media/image12.png"/><Relationship Id="rId11" Type="http://schemas.openxmlformats.org/officeDocument/2006/relationships/image" Target="media/image1.png"/><Relationship Id="rId24" Type="http://schemas.openxmlformats.org/officeDocument/2006/relationships/image" Target="media/image7.png"/><Relationship Id="rId32" Type="http://schemas.openxmlformats.org/officeDocument/2006/relationships/image" Target="media/image15.png"/><Relationship Id="rId37" Type="http://schemas.openxmlformats.org/officeDocument/2006/relationships/image" Target="media/image20.png"/><Relationship Id="rId40" Type="http://schemas.openxmlformats.org/officeDocument/2006/relationships/image" Target="media/image23.png"/><Relationship Id="rId45" Type="http://schemas.openxmlformats.org/officeDocument/2006/relationships/image" Target="media/image28.png"/><Relationship Id="rId53" Type="http://schemas.openxmlformats.org/officeDocument/2006/relationships/image" Target="media/image35.png"/><Relationship Id="rId58" Type="http://schemas.openxmlformats.org/officeDocument/2006/relationships/fontTable" Target="fontTable.xml"/><Relationship Id="rId5" Type="http://schemas.openxmlformats.org/officeDocument/2006/relationships/numbering" Target="numbering.xml"/><Relationship Id="rId19" Type="http://schemas.openxmlformats.org/officeDocument/2006/relationships/hyperlink" Target="https://bvsms.saude.gov.br/bvs/saudelegis/gm/2024/prt3493_11_04_2024.htm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image" Target="media/image5.png"/><Relationship Id="rId27" Type="http://schemas.openxmlformats.org/officeDocument/2006/relationships/image" Target="media/image10.png"/><Relationship Id="rId30" Type="http://schemas.openxmlformats.org/officeDocument/2006/relationships/image" Target="media/image13.png"/><Relationship Id="rId35" Type="http://schemas.openxmlformats.org/officeDocument/2006/relationships/image" Target="media/image18.png"/><Relationship Id="rId43" Type="http://schemas.openxmlformats.org/officeDocument/2006/relationships/image" Target="media/image26.png"/><Relationship Id="rId48" Type="http://schemas.openxmlformats.org/officeDocument/2006/relationships/image" Target="media/image31.png"/><Relationship Id="rId56" Type="http://schemas.openxmlformats.org/officeDocument/2006/relationships/hyperlink" Target="https://www.google.com/search?sca_esv=e0457649d842e147&amp;sxsrf=AE3TifPLXqQe0oTb7mnnIZMDn8HrgqjShw%3A1766415726887&amp;q=Fluxo+Lateral&amp;sa=X&amp;ved=2ahUKEwi24bSvu9GRAxVMF7kGHbVYOYwQxccNegQIOBAB&amp;mstk=AUtExfCJ-BdAJ202CODUA5Ok2ptZUcchFuLFXs063o8KczIX1vWGuQ2CPngTQj3NgZs-MiPgRO3r3xNAwb5cWyrExQi_Xqikh9-OXHc_Iw1q3qR7RYaP7TA2xN_6x5WxbFwcmxDkvZ0lu04wzDw1z0Qh8XCaYATK84TbpvLgWiYQGQdza4JDTNqUBcuQR6u4RdXlDGWLfgLCi4L0mnvcBfuSqtwcULHPtfhGvwySzIzRlOK0R5-T0wRglifl7LlFdq3rzG61IgaityT_1OIUCN2NVAnQ&amp;csui=3" TargetMode="External"/><Relationship Id="rId8" Type="http://schemas.openxmlformats.org/officeDocument/2006/relationships/webSettings" Target="webSettings.xml"/><Relationship Id="rId51" Type="http://schemas.openxmlformats.org/officeDocument/2006/relationships/hyperlink" Target="https://informs.saude.gov.br/extensions/Influenza" TargetMode="External"/><Relationship Id="rId3" Type="http://schemas.openxmlformats.org/officeDocument/2006/relationships/customXml" Target="../customXml/item3.xml"/><Relationship Id="rId12" Type="http://schemas.openxmlformats.org/officeDocument/2006/relationships/hyperlink" Target="https://www.vitoria.es.gov.br/arquivos/20100422_conselho_saude_regimento.pdf?1634226121" TargetMode="External"/><Relationship Id="rId17" Type="http://schemas.openxmlformats.org/officeDocument/2006/relationships/hyperlink" Target="https://www.vitoria.es.gov.br/semus/transparencia" TargetMode="External"/><Relationship Id="rId25" Type="http://schemas.openxmlformats.org/officeDocument/2006/relationships/image" Target="media/image8.png"/><Relationship Id="rId33" Type="http://schemas.openxmlformats.org/officeDocument/2006/relationships/image" Target="media/image16.png"/><Relationship Id="rId38" Type="http://schemas.openxmlformats.org/officeDocument/2006/relationships/image" Target="media/image21.png"/><Relationship Id="rId46" Type="http://schemas.openxmlformats.org/officeDocument/2006/relationships/image" Target="media/image29.png"/><Relationship Id="rId59" Type="http://schemas.openxmlformats.org/officeDocument/2006/relationships/theme" Target="theme/theme1.xml"/><Relationship Id="rId20" Type="http://schemas.openxmlformats.org/officeDocument/2006/relationships/image" Target="media/image3.jpeg"/><Relationship Id="rId41" Type="http://schemas.openxmlformats.org/officeDocument/2006/relationships/image" Target="media/image24.png"/><Relationship Id="rId54"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vitoria.es.gov.br/semus" TargetMode="External"/><Relationship Id="rId23" Type="http://schemas.openxmlformats.org/officeDocument/2006/relationships/image" Target="media/image6.png"/><Relationship Id="rId28" Type="http://schemas.openxmlformats.org/officeDocument/2006/relationships/image" Target="media/image11.png"/><Relationship Id="rId36" Type="http://schemas.openxmlformats.org/officeDocument/2006/relationships/image" Target="media/image19.png"/><Relationship Id="rId49" Type="http://schemas.openxmlformats.org/officeDocument/2006/relationships/image" Target="media/image32.png"/><Relationship Id="rId57" Type="http://schemas.openxmlformats.org/officeDocument/2006/relationships/hyperlink" Target="https://www.google.com/search?sca_esv=e0457649d842e147&amp;sxsrf=AE3TifPLXqQe0oTb7mnnIZMDn8HrgqjShw%3A1766415726887&amp;q=LipoArabinomanano&amp;sa=X&amp;ved=2ahUKEwi24bSvu9GRAxVMF7kGHbVYOYwQxccNegQIOBAC&amp;mstk=AUtExfCJ-BdAJ202CODUA5Ok2ptZUcchFuLFXs063o8KczIX1vWGuQ2CPngTQj3NgZs-MiPgRO3r3xNAwb5cWyrExQi_Xqikh9-OXHc_Iw1q3qR7RYaP7TA2xN_6x5WxbFwcmxDkvZ0lu04wzDw1z0Qh8XCaYATK84TbpvLgWiYQGQdza4JDTNqUBcuQR6u4RdXlDGWLfgLCi4L0mnvcBfuSqtwcULHPtfhGvwySzIzRlOK0R5-T0wRglifl7LlFdq3rzG61IgaityT_1OIUCN2NVAnQ&amp;csui=3" TargetMode="External"/><Relationship Id="rId10" Type="http://schemas.openxmlformats.org/officeDocument/2006/relationships/endnotes" Target="endnotes.xml"/><Relationship Id="rId31" Type="http://schemas.openxmlformats.org/officeDocument/2006/relationships/image" Target="media/image14.png"/><Relationship Id="rId44" Type="http://schemas.openxmlformats.org/officeDocument/2006/relationships/image" Target="media/image27.png"/><Relationship Id="rId52" Type="http://schemas.openxmlformats.org/officeDocument/2006/relationships/image" Target="media/image34.png"/><Relationship Id="rId60" Type="http://schemas.microsoft.com/office/2020/10/relationships/intelligence" Target="intelligence2.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9508B079615FB44DA6A2A18F88C5ECAB" ma:contentTypeVersion="13" ma:contentTypeDescription="Crie um novo documento." ma:contentTypeScope="" ma:versionID="0627c100fb2e3ba7fce8597b6b092838">
  <xsd:schema xmlns:xsd="http://www.w3.org/2001/XMLSchema" xmlns:xs="http://www.w3.org/2001/XMLSchema" xmlns:p="http://schemas.microsoft.com/office/2006/metadata/properties" xmlns:ns2="b7ea9fc1-8f90-4f40-a2d4-d6ed8e5cd5a5" xmlns:ns3="6fa68f30-ef9d-4d47-a685-133c1e34f0f7" targetNamespace="http://schemas.microsoft.com/office/2006/metadata/properties" ma:root="true" ma:fieldsID="ce2aa8d5b99e9ba403ab144d79d11484" ns2:_="" ns3:_="">
    <xsd:import namespace="b7ea9fc1-8f90-4f40-a2d4-d6ed8e5cd5a5"/>
    <xsd:import namespace="6fa68f30-ef9d-4d47-a685-133c1e34f0f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ea9fc1-8f90-4f40-a2d4-d6ed8e5cd5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Marcações de imagem" ma:readOnly="false" ma:fieldId="{5cf76f15-5ced-4ddc-b409-7134ff3c332f}" ma:taxonomyMulti="true" ma:sspId="bf16a14c-9458-47cb-a7c6-1b6721351e4e"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fa68f30-ef9d-4d47-a685-133c1e34f0f7"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element name="TaxCatchAll" ma:index="16" nillable="true" ma:displayName="Taxonomy Catch All Column" ma:hidden="true" ma:list="{8fd414a1-1fc3-4d54-806b-1446e96d2a5a}" ma:internalName="TaxCatchAll" ma:showField="CatchAllData" ma:web="6fa68f30-ef9d-4d47-a685-133c1e34f0f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b7ea9fc1-8f90-4f40-a2d4-d6ed8e5cd5a5">
      <Terms xmlns="http://schemas.microsoft.com/office/infopath/2007/PartnerControls"/>
    </lcf76f155ced4ddcb4097134ff3c332f>
    <TaxCatchAll xmlns="6fa68f30-ef9d-4d47-a685-133c1e34f0f7" xsi:nil="true"/>
  </documentManagement>
</p:properties>
</file>

<file path=customXml/itemProps1.xml><?xml version="1.0" encoding="utf-8"?>
<ds:datastoreItem xmlns:ds="http://schemas.openxmlformats.org/officeDocument/2006/customXml" ds:itemID="{73DD092D-CAA6-4444-9FB4-2CA140DFC64E}">
  <ds:schemaRefs>
    <ds:schemaRef ds:uri="http://schemas.openxmlformats.org/officeDocument/2006/bibliography"/>
  </ds:schemaRefs>
</ds:datastoreItem>
</file>

<file path=customXml/itemProps2.xml><?xml version="1.0" encoding="utf-8"?>
<ds:datastoreItem xmlns:ds="http://schemas.openxmlformats.org/officeDocument/2006/customXml" ds:itemID="{9B0230FF-B155-45F1-9118-B70A5AB0A0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ea9fc1-8f90-4f40-a2d4-d6ed8e5cd5a5"/>
    <ds:schemaRef ds:uri="6fa68f30-ef9d-4d47-a685-133c1e34f0f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8597707-821A-4D79-B25D-1E25F5DA052B}">
  <ds:schemaRefs>
    <ds:schemaRef ds:uri="http://schemas.microsoft.com/sharepoint/v3/contenttype/forms"/>
  </ds:schemaRefs>
</ds:datastoreItem>
</file>

<file path=customXml/itemProps4.xml><?xml version="1.0" encoding="utf-8"?>
<ds:datastoreItem xmlns:ds="http://schemas.openxmlformats.org/officeDocument/2006/customXml" ds:itemID="{8B853637-08B2-475F-AFB0-0C7B25C4F010}">
  <ds:schemaRefs>
    <ds:schemaRef ds:uri="http://schemas.microsoft.com/office/2006/metadata/properties"/>
    <ds:schemaRef ds:uri="http://schemas.microsoft.com/office/infopath/2007/PartnerControls"/>
    <ds:schemaRef ds:uri="b7ea9fc1-8f90-4f40-a2d4-d6ed8e5cd5a5"/>
    <ds:schemaRef ds:uri="6fa68f30-ef9d-4d47-a685-133c1e34f0f7"/>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145</Pages>
  <Words>33243</Words>
  <Characters>182163</Characters>
  <Application>Microsoft Office Word</Application>
  <DocSecurity>0</DocSecurity>
  <Lines>6370</Lines>
  <Paragraphs>3743</Paragraphs>
  <ScaleCrop>false</ScaleCrop>
  <Company/>
  <LinksUpToDate>false</LinksUpToDate>
  <CharactersWithSpaces>212341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fmsilva</dc:creator>
  <cp:keywords/>
  <cp:lastModifiedBy>Sonia Maria Beltrame</cp:lastModifiedBy>
  <cp:revision>5</cp:revision>
  <cp:lastPrinted>2026-03-04T13:38:00Z</cp:lastPrinted>
  <dcterms:created xsi:type="dcterms:W3CDTF">2026-03-04T13:40:00Z</dcterms:created>
  <dcterms:modified xsi:type="dcterms:W3CDTF">2026-03-04T13:44:00Z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0x0101009508B079615FB44DA6A2A18F88C5ECAB</vt:lpwstr>
  </property>
  <property fmtid="{D5CDD505-2E9C-101B-9397-08002B2CF9AE}" pid="3" name="MediaServiceImageTags">
    <vt:lpwstr/>
  </property>
</Properties>
</file>